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/>
      </w:pPr>
      <w:r>
        <w:rPr>
          <w:rFonts w:ascii="Calibri" w:hAnsi="Calibri"/>
          <w:b/>
          <w:color w:val="1F3E6D"/>
          <w:sz w:val="52"/>
        </w:rPr>
        <w:t>ADR-002</w:t>
      </w:r>
    </w:p>
    <w:p>
      <w:pPr>
        <w:spacing w:after="160"/>
        <w:pBdr>
          <w:bottom w:val="single" w:sz="10" w:space="4" w:color="3D6FB4"/>
        </w:pBdr>
      </w:pPr>
      <w:r>
        <w:rPr>
          <w:rFonts w:ascii="Calibri" w:hAnsi="Calibri"/>
          <w:i/>
          <w:color w:val="3D6FB4"/>
          <w:sz w:val="24"/>
        </w:rPr>
        <w:t>Vault and Master Key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 w:val="true"/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1F3E6D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1F3E6D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Status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Accepted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F1F1F1"/>
          </w:tcPr>
          <w:p>
            <w:r>
              <w:t>Tarih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F1F1F1"/>
          </w:tcPr>
          <w:p>
            <w:r>
              <w:t>Faz 2 - ADR'ler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İlgili Threat'ler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T02, T03, T05; D01 deferred (bkz. Faz 1 Threat Model)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Context</w:t>
      </w:r>
    </w:p>
    <w:p>
      <w:pPr>
        <w:spacing w:after="140"/>
      </w:pPr>
      <w:r>
        <w:t>PAM, linux-server-1 üzerindeki pamadmin credential'ını SSH session açmak için gerçek haliyle kullanmak zorunda; ancak bu secret veritabanında plaintext tutulmamalı, Git'e girmemeli, kullanıcıya gösterilmemeli ve vault.db dosyasının tek başına çalınması credential'ı açığa çıkarmamalıdır.</w:t>
      </w:r>
    </w:p>
    <w:p>
      <w:pPr>
        <w:spacing w:after="140"/>
      </w:pPr>
      <w:r>
        <w:rPr>
          <w:b/>
        </w:rPr>
        <w:t>Soru:</w:t>
      </w:r>
      <w:r>
        <w:t xml:space="preserve"> Target credential nasil sifrelenmeli ve onu acan master key nerede/nasil tutulmali?</w:t>
      </w:r>
    </w:p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Temel Ayrim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2592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Veri</w:t>
            </w:r>
          </w:p>
        </w:tc>
        <w:tc>
          <w:tcPr>
            <w:tcW w:type="dxa" w:w="360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Gereksinim</w:t>
            </w:r>
          </w:p>
        </w:tc>
        <w:tc>
          <w:tcPr>
            <w:tcW w:type="dxa" w:w="388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Yaklasim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PAM user parolasi</w:t>
            </w:r>
          </w:p>
        </w:tc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Gercek deger tekrar kullanilmaz</w:t>
            </w:r>
          </w:p>
        </w:tc>
        <w:tc>
          <w:tcPr>
            <w:tcW w:type="dxa" w:w="388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Hash + verify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Target privileged credential</w:t>
            </w:r>
          </w:p>
        </w:tc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SSH baglantisinda gercek deger gerekir</w:t>
            </w:r>
          </w:p>
        </w:tc>
        <w:tc>
          <w:tcPr>
            <w:tcW w:type="dxa" w:w="388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Reversible authenticated encryption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Degerlendirilen Key Stratejileri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288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Secenek</w:t>
            </w:r>
          </w:p>
        </w:tc>
        <w:tc>
          <w:tcPr>
            <w:tcW w:type="dxa" w:w="532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Degerlendirme</w:t>
            </w:r>
          </w:p>
        </w:tc>
        <w:tc>
          <w:tcPr>
            <w:tcW w:type="dxa" w:w="1872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Karar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Source code icinde key</w:t>
            </w:r>
          </w:p>
        </w:tc>
        <w:tc>
          <w:tcPr>
            <w:tcW w:type="dxa" w:w="532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Repo/snapshot ile birlikte sizabilir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Reddedildi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vault.db ile ayni konumda key</w:t>
            </w:r>
          </w:p>
        </w:tc>
        <w:tc>
          <w:tcPr>
            <w:tcW w:type="dxa" w:w="532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Tek dosya sistemi sizintisi iki varligi da aciga cikarir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Reddedildi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Environment variable</w:t>
            </w:r>
          </w:p>
        </w:tc>
        <w:tc>
          <w:tcPr>
            <w:tcW w:type="dxa" w:w="532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Koda gommekten iyi; process/shell/deployment sizintisi riski var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Alternatif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Ayri ve izinleri kisitli key file</w:t>
            </w:r>
          </w:p>
        </w:tc>
        <w:tc>
          <w:tcPr>
            <w:tcW w:type="dxa" w:w="532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Basit, anlasilir, vault dosyasindan mantiksal olarak ayrilabilir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Secildi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Crypto Secimi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312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Kriter</w:t>
            </w:r>
          </w:p>
        </w:tc>
        <w:tc>
          <w:tcPr>
            <w:tcW w:type="dxa" w:w="316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Fernet</w:t>
            </w:r>
          </w:p>
        </w:tc>
        <w:tc>
          <w:tcPr>
            <w:tcW w:type="dxa" w:w="360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AES-256-GCM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Authenticated encryption</w:t>
            </w:r>
          </w:p>
        </w:tc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Evet</w:t>
            </w:r>
          </w:p>
        </w:tc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Kullanim kolayligi</w:t>
            </w:r>
          </w:p>
        </w:tc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Yuksek</w:t>
            </w:r>
          </w:p>
        </w:tc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Orta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Nonce/AAD kontrolu</w:t>
            </w:r>
          </w:p>
        </w:tc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Daha soyut</w:t>
            </w:r>
          </w:p>
        </w:tc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Acik kontrol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MVP icin uygunluk</w:t>
            </w:r>
          </w:p>
        </w:tc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Uygun</w:t>
            </w:r>
          </w:p>
        </w:tc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Uygun ve secildi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AF2FB"/>
            <w:tcBorders>
              <w:top w:val="single" w:sz="6" w:color="3D6FB4"/>
              <w:left w:val="single" w:sz="6" w:color="3D6FB4"/>
              <w:bottom w:val="single" w:sz="6" w:color="3D6FB4"/>
              <w:right w:val="single" w:sz="6" w:color="3D6FB4"/>
              <w:insideH w:val="single" w:sz="6" w:color="3D6FB4"/>
              <w:insideV w:val="single" w:sz="6" w:color="3D6FB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Session Service -&gt; VaultRepository -&gt; SecretCipher -&gt; KeyProvider</w:t>
              <w:br/>
              <w:t xml:space="preserve">                                 |</w:t>
              <w:br/>
              <w:t xml:space="preserve">                                 +-&gt; plaintext yalniz runtime</w:t>
              <w:br/>
              <w:t xml:space="preserve">                                      -&gt; PTY SSH Broker -&gt; Target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Decision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9F7E9"/>
            <w:tcBorders>
              <w:top w:val="single" w:sz="8" w:color="2F7D32"/>
              <w:left w:val="single" w:sz="8" w:color="2F7D32"/>
              <w:bottom w:val="single" w:sz="8" w:color="2F7D32"/>
              <w:right w:val="single" w:sz="8" w:color="2F7D32"/>
              <w:insideH w:val="single" w:sz="8" w:color="2F7D32"/>
              <w:insideV w:val="single" w:sz="8" w:color="2F7D3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7D32"/>
              </w:rPr>
              <w:t>AES-256-GCM + separate FileKeyProvider kullanilacak.</w:t>
            </w:r>
            <w:r>
              <w:br/>
              <w:t>Target credential encrypted-at-rest olarak SQLite vault repository icinde tutulacak. 256-bit master key source code, Git veya vault database icinde tutulmayacak; ayri bir dosyadan KeyProvider ile okunacak ve dosya izinleri en az 0600 olacak.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Security Constraints</w:t>
      </w:r>
    </w:p>
    <w:p>
      <w:pPr>
        <w:spacing w:after="80"/>
        <w:ind w:left="317" w:hanging="173"/>
      </w:pPr>
      <w:r>
        <w:t>•  Plaintext target credential API response, CLI output, audit log, application log veya persistent storage icinde yer almayacak.</w:t>
      </w:r>
    </w:p>
    <w:p>
      <w:pPr>
        <w:spacing w:after="80"/>
        <w:ind w:left="317" w:hanging="173"/>
      </w:pPr>
      <w:r>
        <w:t>•  Credential yalniz authorization sonucu ALLOW olduktan sonra session acilisi icin decrypt edilecek.</w:t>
      </w:r>
    </w:p>
    <w:p>
      <w:pPr>
        <w:spacing w:after="80"/>
        <w:ind w:left="317" w:hanging="173"/>
      </w:pPr>
      <w:r>
        <w:t>•  Core/application katmani AES-GCM veya dosya sistemini dogrudan bilmeyecek; SecretCipher, KeyProvider ve VaultRepository portlari kullanilacak.</w:t>
      </w:r>
    </w:p>
    <w:p>
      <w:pPr>
        <w:spacing w:after="80"/>
        <w:ind w:left="317" w:hanging="173"/>
      </w:pPr>
      <w:r>
        <w:t>•  Master key yoksa veya decrypt basarisizsa sistem fail-closed davranacak; session acilmayacak.</w:t>
      </w:r>
    </w:p>
    <w:p>
      <w:pPr>
        <w:spacing w:after="80"/>
        <w:ind w:left="317" w:hanging="173"/>
      </w:pPr>
      <w:r>
        <w:t>•  Vault master key, gelecekte audit integrity key ile yeniden kullanilmayacak (key separation).</w:t>
      </w:r>
    </w:p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Consequences</w:t>
      </w:r>
    </w:p>
    <w:p>
      <w:pPr>
        <w:spacing w:after="80"/>
        <w:ind w:left="317" w:hanging="173"/>
      </w:pPr>
      <w:r>
        <w:t>•  vault.db dosyasinin tek basina ele gecirilmesi plaintext credential vermemelidir.</w:t>
      </w:r>
    </w:p>
    <w:p>
      <w:pPr>
        <w:spacing w:after="80"/>
        <w:ind w:left="317" w:hanging="173"/>
      </w:pPr>
      <w:r>
        <w:t>•  PAM host/root compromise bu ADR ile cozulmez; bu tehdit Faz 1 D01 olarak bilincli sekilde ertelenmistir.</w:t>
      </w:r>
    </w:p>
    <w:p>
      <w:pPr>
        <w:spacing w:after="80"/>
        <w:ind w:left="317" w:hanging="173"/>
      </w:pPr>
      <w:r>
        <w:t>•  Master key kaybolursa mevcut encrypted credential kayitlari kurtarilamaz; secure backup/recovery MVP disidir.</w:t>
      </w:r>
    </w:p>
    <w:p>
      <w:pPr>
        <w:spacing w:after="80"/>
        <w:ind w:left="317" w:hanging="173"/>
      </w:pPr>
      <w:r>
        <w:t>•  Master-key rotation ve KMS/HSM entegrasyonu ilk MVP kapsaminda degildir; encryption_version metadata gelecekte migration icin ayrilabilir.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PAM MVP · Staj Projesi   ·   Sayfa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Calibri" w:hAnsi="Calibri"/>
        <w:sz w:val="16"/>
      </w:rPr>
      <w:t>PAM MVP · ADR-002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230991d214f9a68d07a0de6a18b202711cac17.png"/><Relationship Id="rId10" Type="http://schemas.openxmlformats.org/officeDocument/2006/relationships/image" Target="media/72d7336f6f6af1401845e796d6a2979207839c01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2026-09-10T11:24:17.445Z</dcterms:created>
  <dcterms:modified xsi:type="dcterms:W3CDTF">2026-09-10T11:24:17.445Z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