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/>
        <w:spacing w:after="40"/>
      </w:pPr>
      <w:r>
        <w:rPr>
          <w:rFonts w:ascii="Calibri" w:hAnsi="Calibri"/>
          <w:b/>
          <w:color w:val="1F3E6D"/>
          <w:sz w:val="52"/>
        </w:rPr>
        <w:t>ADR-003</w:t>
      </w:r>
    </w:p>
    <w:p>
      <w:pPr>
        <w:spacing w:after="160"/>
        <w:pBdr>
          <w:bottom w:val="single" w:sz="10" w:space="4" w:color="3D6FB4"/>
        </w:pBdr>
      </w:pPr>
      <w:r>
        <w:rPr>
          <w:rFonts w:ascii="Calibri" w:hAnsi="Calibri"/>
          <w:i/>
          <w:color w:val="3D6FB4"/>
          <w:sz w:val="24"/>
        </w:rPr>
        <w:t>Access Policy Model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7632"/>
      </w:tblGrid>
      <w:tr>
        <w:trPr>
          <w:tblHeader w:val="true"/>
          <w:cantSplit/>
        </w:trPr>
        <w:tc>
          <w:tcPr>
            <w:tcW w:type="dxa" w:w="485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  <w:insideH w:val="single" w:sz="4" w:color="D0D0D0"/>
              <w:insideV w:val="single" w:sz="4" w:color="D0D0D0"/>
            </w:tcBorders>
            <w:shd w:fill="1F3E6D"/>
          </w:tcPr>
          <w:p>
            <w:r>
              <w:rPr>
                <w:b/>
                <w:color w:val="FFFFFF"/>
              </w:rPr>
              <w:t>Alan</w:t>
            </w:r>
          </w:p>
        </w:tc>
        <w:tc>
          <w:tcPr>
            <w:tcW w:type="dxa" w:w="485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  <w:insideH w:val="single" w:sz="4" w:color="D0D0D0"/>
              <w:insideV w:val="single" w:sz="4" w:color="D0D0D0"/>
            </w:tcBorders>
            <w:shd w:fill="1F3E6D"/>
          </w:tcPr>
          <w:p>
            <w:r>
              <w:rPr>
                <w:b/>
                <w:color w:val="FFFFFF"/>
              </w:rPr>
              <w:t>Değer</w:t>
            </w:r>
          </w:p>
        </w:tc>
      </w:tr>
      <w:tr>
        <w:trPr>
          <w:cantSplit/>
        </w:trPr>
        <w:tc>
          <w:tcPr>
            <w:tcW w:type="dxa" w:w="485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  <w:insideH w:val="single" w:sz="4" w:color="D0D0D0"/>
              <w:insideV w:val="single" w:sz="4" w:color="D0D0D0"/>
            </w:tcBorders>
          </w:tcPr>
          <w:p>
            <w:r>
              <w:t>Status</w:t>
            </w:r>
          </w:p>
        </w:tc>
        <w:tc>
          <w:tcPr>
            <w:tcW w:type="dxa" w:w="485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  <w:insideH w:val="single" w:sz="4" w:color="D0D0D0"/>
              <w:insideV w:val="single" w:sz="4" w:color="D0D0D0"/>
            </w:tcBorders>
          </w:tcPr>
          <w:p>
            <w:r>
              <w:t>Accepted</w:t>
            </w:r>
          </w:p>
        </w:tc>
      </w:tr>
      <w:tr>
        <w:trPr>
          <w:cantSplit/>
        </w:trPr>
        <w:tc>
          <w:tcPr>
            <w:tcW w:type="dxa" w:w="485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  <w:insideH w:val="single" w:sz="4" w:color="D0D0D0"/>
              <w:insideV w:val="single" w:sz="4" w:color="D0D0D0"/>
            </w:tcBorders>
            <w:shd w:fill="F1F1F1"/>
          </w:tcPr>
          <w:p>
            <w:r>
              <w:t>Tarih</w:t>
            </w:r>
          </w:p>
        </w:tc>
        <w:tc>
          <w:tcPr>
            <w:tcW w:type="dxa" w:w="485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  <w:insideH w:val="single" w:sz="4" w:color="D0D0D0"/>
              <w:insideV w:val="single" w:sz="4" w:color="D0D0D0"/>
            </w:tcBorders>
            <w:shd w:fill="F1F1F1"/>
          </w:tcPr>
          <w:p>
            <w:r>
              <w:t>Faz 2 - ADR'ler</w:t>
            </w:r>
          </w:p>
        </w:tc>
      </w:tr>
      <w:tr>
        <w:trPr>
          <w:cantSplit/>
        </w:trPr>
        <w:tc>
          <w:tcPr>
            <w:tcW w:type="dxa" w:w="485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  <w:insideH w:val="single" w:sz="4" w:color="D0D0D0"/>
              <w:insideV w:val="single" w:sz="4" w:color="D0D0D0"/>
            </w:tcBorders>
          </w:tcPr>
          <w:p>
            <w:r>
              <w:t>İlgili Threat'ler</w:t>
            </w:r>
          </w:p>
        </w:tc>
        <w:tc>
          <w:tcPr>
            <w:tcW w:type="dxa" w:w="485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  <w:insideH w:val="single" w:sz="4" w:color="D0D0D0"/>
              <w:insideV w:val="single" w:sz="4" w:color="D0D0D0"/>
            </w:tcBorders>
          </w:tcPr>
          <w:p>
            <w:r>
              <w:t>T01, T09 (bkz. Faz 1 Threat Model)</w:t>
            </w:r>
          </w:p>
        </w:tc>
      </w:tr>
    </w:tbl>
    <w:p/>
    <w:p>
      <w:pPr>
        <w:keepNext/>
        <w:spacing w:before="160" w:after="100"/>
      </w:pPr>
      <w:r>
        <w:rPr>
          <w:rFonts w:ascii="Calibri" w:hAnsi="Calibri"/>
          <w:b/>
          <w:color w:val="1F3E6D"/>
          <w:sz w:val="32"/>
        </w:rPr>
        <w:t>Context</w:t>
      </w:r>
    </w:p>
    <w:p>
      <w:pPr>
        <w:spacing w:after="140"/>
      </w:pPr>
      <w:r>
        <w:t>PAM, authenticated bir kullanicinin belirli bir target üzerinde privileged session acip acamayacagina karar vermelidir. Bu karar kod icinde username karsilastirmalariyla hardcode edilmemeli; test edilebilir ve persistence teknolojisinden bagimsiz bir policy katmaninda verilmelidir.</w:t>
      </w:r>
    </w:p>
    <w:p>
      <w:pPr>
        <w:spacing w:after="140"/>
      </w:pPr>
      <w:r>
        <w:rPr>
          <w:b/>
        </w:rPr>
        <w:t>Soru:</w:t>
      </w:r>
      <w:r>
        <w:t xml:space="preserve"> Ilk MVP ALLOW/DENY kararini en kucuk ama genisletilebilir modelle nasil vermeli?</w:t>
      </w:r>
    </w:p>
    <w:p>
      <w:pPr>
        <w:keepNext/>
        <w:spacing w:before="160" w:after="100"/>
      </w:pPr>
      <w:r>
        <w:rPr>
          <w:rFonts w:ascii="Calibri" w:hAnsi="Calibri"/>
          <w:b/>
          <w:color w:val="1F3E6D"/>
          <w:sz w:val="32"/>
        </w:rPr>
        <w:t>Degerlendirilen Secenekler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35"/>
        <w:gridCol w:w="3235"/>
        <w:gridCol w:w="3235"/>
      </w:tblGrid>
      <w:tr>
        <w:trPr>
          <w:tblHeader w:val="true"/>
          <w:cantSplit/>
        </w:trPr>
        <w:tc>
          <w:tcPr>
            <w:tcW w:type="dxa" w:w="3024"/>
            <w:shd w:fill="1F3E6D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  <w:insideH w:val="single" w:sz="4" w:color="D0D0D0"/>
              <w:insideV w:val="single" w:sz="4" w:color="D0D0D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</w:rPr>
              <w:t>Secenek</w:t>
            </w:r>
          </w:p>
        </w:tc>
        <w:tc>
          <w:tcPr>
            <w:tcW w:type="dxa" w:w="3888"/>
            <w:shd w:fill="1F3E6D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  <w:insideH w:val="single" w:sz="4" w:color="D0D0D0"/>
              <w:insideV w:val="single" w:sz="4" w:color="D0D0D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</w:rPr>
              <w:t>Avantaj</w:t>
            </w:r>
          </w:p>
        </w:tc>
        <w:tc>
          <w:tcPr>
            <w:tcW w:type="dxa" w:w="3168"/>
            <w:shd w:fill="1F3E6D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  <w:insideH w:val="single" w:sz="4" w:color="D0D0D0"/>
              <w:insideV w:val="single" w:sz="4" w:color="D0D0D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</w:rPr>
              <w:t>Risk / Maliyet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  <w:insideH w:val="single" w:sz="4" w:color="D0D0D0"/>
              <w:insideV w:val="single" w:sz="4" w:color="D0D0D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Hardcoded if/else</w:t>
            </w:r>
          </w:p>
        </w:tc>
        <w:tc>
          <w:tcPr>
            <w:tcW w:type="dxa" w:w="388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  <w:insideH w:val="single" w:sz="4" w:color="D0D0D0"/>
              <w:insideV w:val="single" w:sz="4" w:color="D0D0D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En hizli prototip</w:t>
            </w:r>
          </w:p>
        </w:tc>
        <w:tc>
          <w:tcPr>
            <w:tcW w:type="dxa" w:w="316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  <w:insideH w:val="single" w:sz="4" w:color="D0D0D0"/>
              <w:insideV w:val="single" w:sz="4" w:color="D0D0D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Policy kodla karisir; test ve genisleme zayif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  <w:insideH w:val="single" w:sz="4" w:color="D0D0D0"/>
              <w:insideV w:val="single" w:sz="4" w:color="D0D0D0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1F1F1"/>
          </w:tcPr>
          <w:p>
            <w:r>
              <w:t>Direct user-target-action policy</w:t>
            </w:r>
          </w:p>
        </w:tc>
        <w:tc>
          <w:tcPr>
            <w:tcW w:type="dxa" w:w="388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  <w:insideH w:val="single" w:sz="4" w:color="D0D0D0"/>
              <w:insideV w:val="single" w:sz="4" w:color="D0D0D0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1F1F1"/>
          </w:tcPr>
          <w:p>
            <w:r>
              <w:t>Basit, acik, repository arkasinda test edilebilir</w:t>
            </w:r>
          </w:p>
        </w:tc>
        <w:tc>
          <w:tcPr>
            <w:tcW w:type="dxa" w:w="316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  <w:insideH w:val="single" w:sz="4" w:color="D0D0D0"/>
              <w:insideV w:val="single" w:sz="4" w:color="D0D0D0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1F1F1"/>
          </w:tcPr>
          <w:p>
            <w:r>
              <w:t>RBAC/JIT daha sonra refactor ister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  <w:insideH w:val="single" w:sz="4" w:color="D0D0D0"/>
              <w:insideV w:val="single" w:sz="4" w:color="D0D0D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Full RBAC/ABAC simdiden</w:t>
            </w:r>
          </w:p>
        </w:tc>
        <w:tc>
          <w:tcPr>
            <w:tcW w:type="dxa" w:w="388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  <w:insideH w:val="single" w:sz="4" w:color="D0D0D0"/>
              <w:insideV w:val="single" w:sz="4" w:color="D0D0D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Gelecege genis</w:t>
            </w:r>
          </w:p>
        </w:tc>
        <w:tc>
          <w:tcPr>
            <w:tcW w:type="dxa" w:w="316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  <w:insideH w:val="single" w:sz="4" w:color="D0D0D0"/>
              <w:insideV w:val="single" w:sz="4" w:color="D0D0D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MVP icin YAGNI ve gereksiz karmasiklik</w:t>
            </w:r>
          </w:p>
        </w:tc>
      </w:tr>
    </w:tbl>
    <w:p/>
    <w:p>
      <w:pPr>
        <w:keepNext/>
        <w:spacing w:before="160" w:after="100"/>
      </w:pPr>
      <w:r>
        <w:rPr>
          <w:rFonts w:ascii="Calibri" w:hAnsi="Calibri"/>
          <w:b/>
          <w:color w:val="1F3E6D"/>
          <w:sz w:val="32"/>
        </w:rPr>
        <w:t>MVP Policy Kaydi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06"/>
      </w:tblGrid>
      <w:tr>
        <w:trPr>
          <w:cantSplit/>
        </w:trPr>
        <w:tc>
          <w:tcPr>
            <w:tcW w:type="dxa" w:w="9706"/>
            <w:shd w:fill="EAF2FB"/>
            <w:tcBorders>
              <w:top w:val="single" w:sz="6" w:color="3D6FB4"/>
              <w:left w:val="single" w:sz="6" w:color="3D6FB4"/>
              <w:bottom w:val="single" w:sz="6" w:color="3D6FB4"/>
              <w:right w:val="single" w:sz="6" w:color="3D6FB4"/>
              <w:insideH w:val="single" w:sz="6" w:color="3D6FB4"/>
              <w:insideV w:val="single" w:sz="6" w:color="3D6FB4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jc w:val="center"/>
            </w:pPr>
            <w:r>
              <w:rPr>
                <w:rFonts w:ascii="Consolas" w:hAnsi="Consolas"/>
                <w:sz w:val="19"/>
              </w:rPr>
              <w:t>AccessPolicy</w:t>
              <w:br/>
              <w:t>- id</w:t>
              <w:br/>
              <w:t>- user_id</w:t>
              <w:br/>
              <w:t>- target_id</w:t>
              <w:br/>
              <w:t>- action = open_privileged_session</w:t>
              <w:br/>
              <w:t>- effect = ALLOW | DENY</w:t>
            </w:r>
          </w:p>
        </w:tc>
      </w:tr>
    </w:tbl>
    <w:p/>
    <w:p>
      <w:pPr>
        <w:keepNext/>
        <w:spacing w:before="160" w:after="100"/>
      </w:pPr>
      <w:r>
        <w:rPr>
          <w:rFonts w:ascii="Calibri" w:hAnsi="Calibri"/>
          <w:b/>
          <w:color w:val="1F3E6D"/>
          <w:sz w:val="32"/>
        </w:rPr>
        <w:t>Evaluation Rules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35"/>
        <w:gridCol w:w="3235"/>
        <w:gridCol w:w="3235"/>
      </w:tblGrid>
      <w:tr>
        <w:trPr>
          <w:tblHeader w:val="true"/>
          <w:cantSplit/>
        </w:trPr>
        <w:tc>
          <w:tcPr>
            <w:tcW w:type="dxa" w:w="3312"/>
            <w:shd w:fill="1F3E6D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  <w:insideH w:val="single" w:sz="4" w:color="D0D0D0"/>
              <w:insideV w:val="single" w:sz="4" w:color="D0D0D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</w:rPr>
              <w:t>Durum</w:t>
            </w:r>
          </w:p>
        </w:tc>
        <w:tc>
          <w:tcPr>
            <w:tcW w:type="dxa" w:w="2160"/>
            <w:shd w:fill="1F3E6D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  <w:insideH w:val="single" w:sz="4" w:color="D0D0D0"/>
              <w:insideV w:val="single" w:sz="4" w:color="D0D0D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</w:rPr>
              <w:t>Karar</w:t>
            </w:r>
          </w:p>
        </w:tc>
        <w:tc>
          <w:tcPr>
            <w:tcW w:type="dxa" w:w="4320"/>
            <w:shd w:fill="1F3E6D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  <w:insideH w:val="single" w:sz="4" w:color="D0D0D0"/>
              <w:insideV w:val="single" w:sz="4" w:color="D0D0D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</w:rPr>
              <w:t>Guvenlik Gerekcesi</w:t>
            </w:r>
          </w:p>
        </w:tc>
      </w:tr>
      <w:tr>
        <w:trPr>
          <w:cantSplit/>
        </w:trPr>
        <w:tc>
          <w:tcPr>
            <w:tcW w:type="dxa" w:w="3312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  <w:insideH w:val="single" w:sz="4" w:color="D0D0D0"/>
              <w:insideV w:val="single" w:sz="4" w:color="D0D0D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Matching policy yok</w:t>
            </w:r>
          </w:p>
        </w:tc>
        <w:tc>
          <w:tcPr>
            <w:tcW w:type="dxa" w:w="216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  <w:insideH w:val="single" w:sz="4" w:color="D0D0D0"/>
              <w:insideV w:val="single" w:sz="4" w:color="D0D0D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DENY</w:t>
            </w:r>
          </w:p>
        </w:tc>
        <w:tc>
          <w:tcPr>
            <w:tcW w:type="dxa" w:w="432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  <w:insideH w:val="single" w:sz="4" w:color="D0D0D0"/>
              <w:insideV w:val="single" w:sz="4" w:color="D0D0D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Fail-closed</w:t>
            </w:r>
          </w:p>
        </w:tc>
      </w:tr>
      <w:tr>
        <w:trPr>
          <w:cantSplit/>
        </w:trPr>
        <w:tc>
          <w:tcPr>
            <w:tcW w:type="dxa" w:w="3312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  <w:insideH w:val="single" w:sz="4" w:color="D0D0D0"/>
              <w:insideV w:val="single" w:sz="4" w:color="D0D0D0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1F1F1"/>
          </w:tcPr>
          <w:p>
            <w:r>
              <w:t>Explicit DENY var</w:t>
            </w:r>
          </w:p>
        </w:tc>
        <w:tc>
          <w:tcPr>
            <w:tcW w:type="dxa" w:w="216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  <w:insideH w:val="single" w:sz="4" w:color="D0D0D0"/>
              <w:insideV w:val="single" w:sz="4" w:color="D0D0D0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1F1F1"/>
          </w:tcPr>
          <w:p>
            <w:r>
              <w:t>DENY</w:t>
            </w:r>
          </w:p>
        </w:tc>
        <w:tc>
          <w:tcPr>
            <w:tcW w:type="dxa" w:w="432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  <w:insideH w:val="single" w:sz="4" w:color="D0D0D0"/>
              <w:insideV w:val="single" w:sz="4" w:color="D0D0D0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1F1F1"/>
          </w:tcPr>
          <w:p>
            <w:r>
              <w:t>Deny precedence</w:t>
            </w:r>
          </w:p>
        </w:tc>
      </w:tr>
      <w:tr>
        <w:trPr>
          <w:cantSplit/>
        </w:trPr>
        <w:tc>
          <w:tcPr>
            <w:tcW w:type="dxa" w:w="3312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  <w:insideH w:val="single" w:sz="4" w:color="D0D0D0"/>
              <w:insideV w:val="single" w:sz="4" w:color="D0D0D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ALLOW var, DENY yok</w:t>
            </w:r>
          </w:p>
        </w:tc>
        <w:tc>
          <w:tcPr>
            <w:tcW w:type="dxa" w:w="216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  <w:insideH w:val="single" w:sz="4" w:color="D0D0D0"/>
              <w:insideV w:val="single" w:sz="4" w:color="D0D0D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ALLOW</w:t>
            </w:r>
          </w:p>
        </w:tc>
        <w:tc>
          <w:tcPr>
            <w:tcW w:type="dxa" w:w="432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  <w:insideH w:val="single" w:sz="4" w:color="D0D0D0"/>
              <w:insideV w:val="single" w:sz="4" w:color="D0D0D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Acik izin</w:t>
            </w:r>
          </w:p>
        </w:tc>
      </w:tr>
      <w:tr>
        <w:trPr>
          <w:cantSplit/>
        </w:trPr>
        <w:tc>
          <w:tcPr>
            <w:tcW w:type="dxa" w:w="3312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  <w:insideH w:val="single" w:sz="4" w:color="D0D0D0"/>
              <w:insideV w:val="single" w:sz="4" w:color="D0D0D0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1F1F1"/>
          </w:tcPr>
          <w:p>
            <w:r>
              <w:t>Cakisan ALLOW + DENY</w:t>
            </w:r>
          </w:p>
        </w:tc>
        <w:tc>
          <w:tcPr>
            <w:tcW w:type="dxa" w:w="216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  <w:insideH w:val="single" w:sz="4" w:color="D0D0D0"/>
              <w:insideV w:val="single" w:sz="4" w:color="D0D0D0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1F1F1"/>
          </w:tcPr>
          <w:p>
            <w:r>
              <w:t>DENY</w:t>
            </w:r>
          </w:p>
        </w:tc>
        <w:tc>
          <w:tcPr>
            <w:tcW w:type="dxa" w:w="432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  <w:insideH w:val="single" w:sz="4" w:color="D0D0D0"/>
              <w:insideV w:val="single" w:sz="4" w:color="D0D0D0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1F1F1"/>
          </w:tcPr>
          <w:p>
            <w:r>
              <w:t>Explicit DENY wins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06"/>
      </w:tblGrid>
      <w:tr>
        <w:trPr>
          <w:cantSplit/>
        </w:trPr>
        <w:tc>
          <w:tcPr>
            <w:tcW w:type="dxa" w:w="9706"/>
            <w:shd w:fill="EAF2FB"/>
            <w:tcBorders>
              <w:top w:val="single" w:sz="6" w:color="3D6FB4"/>
              <w:left w:val="single" w:sz="6" w:color="3D6FB4"/>
              <w:bottom w:val="single" w:sz="6" w:color="3D6FB4"/>
              <w:right w:val="single" w:sz="6" w:color="3D6FB4"/>
              <w:insideH w:val="single" w:sz="6" w:color="3D6FB4"/>
              <w:insideV w:val="single" w:sz="6" w:color="3D6FB4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jc w:val="center"/>
            </w:pPr>
            <w:r>
              <w:rPr>
                <w:rFonts w:ascii="Consolas" w:hAnsi="Consolas"/>
                <w:sz w:val="19"/>
              </w:rPr>
              <w:t>Authenticated User -&gt; PolicyEvaluator -&gt; PolicyRepository</w:t>
              <w:br/>
              <w:t xml:space="preserve">                            |</w:t>
              <w:br/>
              <w:t xml:space="preserve">             DENY ----------+---------- ALLOW</w:t>
              <w:br/>
              <w:t xml:space="preserve">             |                         |</w:t>
              <w:br/>
              <w:t xml:space="preserve">      Vault cagrilmaz             Vault retrieval -&gt; Session</w:t>
            </w:r>
          </w:p>
        </w:tc>
      </w:tr>
    </w:tbl>
    <w:p/>
    <w:p>
      <w:pPr>
        <w:keepNext/>
        <w:spacing w:before="160" w:after="100"/>
      </w:pPr>
      <w:r>
        <w:rPr>
          <w:rFonts w:ascii="Calibri" w:hAnsi="Calibri"/>
          <w:b/>
          <w:color w:val="1F3E6D"/>
          <w:sz w:val="32"/>
        </w:rPr>
        <w:t>Decision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06"/>
      </w:tblGrid>
      <w:tr>
        <w:trPr>
          <w:cantSplit/>
        </w:trPr>
        <w:tc>
          <w:tcPr>
            <w:tcW w:type="dxa" w:w="9706"/>
            <w:shd w:fill="E9F7E9"/>
            <w:tcBorders>
              <w:top w:val="single" w:sz="8" w:color="2F7D32"/>
              <w:left w:val="single" w:sz="8" w:color="2F7D32"/>
              <w:bottom w:val="single" w:sz="8" w:color="2F7D32"/>
              <w:right w:val="single" w:sz="8" w:color="2F7D32"/>
              <w:insideH w:val="single" w:sz="8" w:color="2F7D32"/>
              <w:insideV w:val="single" w:sz="8" w:color="2F7D32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color w:val="2F7D32"/>
              </w:rPr>
              <w:t>Direct user -&gt; target -&gt; action policy kullanilacak.</w:t>
            </w:r>
            <w:r>
              <w:br/>
              <w:t>Ilk MVP policy kaydi user_id, target_id, action ve effect alanlarindan olusacak. PolicyEvaluator, PolicyRepository portu uzerinden matching kurallari okuyacak. Kural yoksa default DENY; herhangi bir explicit DENY varsa DENY kazanacak.</w:t>
            </w:r>
          </w:p>
        </w:tc>
      </w:tr>
    </w:tbl>
    <w:p/>
    <w:p>
      <w:pPr>
        <w:keepNext/>
        <w:spacing w:before="160" w:after="100"/>
      </w:pPr>
      <w:r>
        <w:rPr>
          <w:rFonts w:ascii="Calibri" w:hAnsi="Calibri"/>
          <w:b/>
          <w:color w:val="1F3E6D"/>
          <w:sz w:val="32"/>
        </w:rPr>
        <w:t>Why</w:t>
      </w:r>
    </w:p>
    <w:p>
      <w:pPr>
        <w:spacing w:after="140"/>
      </w:pPr>
      <w:r>
        <w:t>Bu model ilk MVP ihtiyacini dogrudan karsilar, authorization mantigini koddan/persistence detayindan ayirir ve negative security testlerini deterministik hale getirir. Role/group/JIT gibi gelecekteki davranislar icin bugunden kullanilmayan kod yazmaz; gerekli oldugunda repository/evaluator sinirlari korunarak kontrollu refactor yapilabilir.</w:t>
      </w:r>
    </w:p>
    <w:p>
      <w:pPr>
        <w:keepNext/>
        <w:spacing w:before="160" w:after="100"/>
      </w:pPr>
      <w:r>
        <w:rPr>
          <w:rFonts w:ascii="Calibri" w:hAnsi="Calibri"/>
          <w:b/>
          <w:color w:val="1F3E6D"/>
          <w:sz w:val="32"/>
        </w:rPr>
        <w:t>Consequences</w:t>
      </w:r>
    </w:p>
    <w:p>
      <w:pPr>
        <w:spacing w:after="80"/>
        <w:ind w:left="317" w:hanging="173"/>
      </w:pPr>
      <w:r>
        <w:t>•  MVP yalniz USER bazli direct policy kullanir; ROLE/GROUP, RBAC/ABAC ve JIT alanlari simdilik modellenmez.</w:t>
      </w:r>
    </w:p>
    <w:p>
      <w:pPr>
        <w:spacing w:after="80"/>
        <w:ind w:left="317" w:hanging="173"/>
      </w:pPr>
      <w:r>
        <w:t>•  REQUIRES_APPROVAL gelecekte domain decision olarak eklenebilir; approval motoru olmadigi surece session acilmaz.</w:t>
      </w:r>
    </w:p>
    <w:p>
      <w:pPr>
        <w:spacing w:after="80"/>
        <w:ind w:left="317" w:hanging="173"/>
      </w:pPr>
      <w:r>
        <w:t>•  DENY sonucunda vault credential retrieval ve SSH connection kesinlikle baslatilmaz.</w:t>
      </w:r>
    </w:p>
    <w:p>
      <w:pPr>
        <w:spacing w:after="80"/>
        <w:ind w:left="317" w:hanging="173"/>
      </w:pPr>
      <w:r>
        <w:t>•  StaticPolicyRepository ile baslanabilir; daha sonra SQLite/DB-backed repository eklenmesi core karar mantigini degistirmemelidir.</w:t>
      </w:r>
    </w:p>
    <w:sectPr>
      <w:headerReference w:type="default" r:id="rId7"/>
      <w:footerReference w:type="default" r:id="rId8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B6B"/>
        <w:sz w:val="16"/>
        <w:szCs w:val="16"/>
      </w:rPr>
      <w:t xml:space="preserve">PAM MVP · Staj Projesi   ·   Sayfa </w:t>
    </w:r>
    <w:r>
      <w:rPr>
        <w:rFonts w:ascii="Calibri" w:cs="Calibri" w:eastAsia="Calibri" w:hAnsi="Calibri"/>
        <w:color w:val="6B6B6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D0D0" w:sz="4" w:space="4"/>
      </w:pBdr>
      <w:jc w:val="right"/>
    </w:pPr>
    <w:r>
      <w:rPr>
        <w:rFonts w:ascii="Calibri" w:hAnsi="Calibri"/>
        <w:sz w:val="16"/>
      </w:rPr>
      <w:t>PAM MVP · ADR-003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b230991d214f9a68d07a0de6a18b202711cac17.png"/><Relationship Id="rId10" Type="http://schemas.openxmlformats.org/officeDocument/2006/relationships/image" Target="media/72d7336f6f6af1401845e796d6a2979207839c01.png"/><Relationship Id="rId11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2026-09-10T11:24:17.445Z</dcterms:created>
  <dcterms:modified xsi:type="dcterms:W3CDTF">2026-09-10T11:24:17.445Z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