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SDE1 HLD Distributed Messaging Queue Detailed Study Guide</w:t>
      </w:r>
    </w:p>
    <w:p>
      <w:pPr>
        <w:pStyle w:val="Heading1"/>
      </w:pPr>
      <w:r>
        <w:t>What is a Messaging Queue?</w:t>
      </w:r>
    </w:p>
    <w:p>
      <w:r>
        <w:t>A messaging queue allows services to communicate asynchronously. Producers publish messages to a broker instead of invoking consumers directly. The broker stores messages until consumers are ready. This improves decoupling, scalability and fault tolerance.</w:t>
      </w:r>
    </w:p>
    <w:p>
      <w:r>
        <w:rPr>
          <w:rFonts w:ascii="Courier New" w:hAnsi="Courier New"/>
          <w:sz w:val="18"/>
        </w:rPr>
        <w:br/>
        <w:t>Producer</w:t>
        <w:br/>
        <w:t xml:space="preserve"> |</w:t>
        <w:br/>
        <w:t>Publish</w:t>
        <w:br/>
        <w:t xml:space="preserve"> |</w:t>
        <w:br/>
        <w:t>+-----------+</w:t>
        <w:br/>
        <w:t>| Queue     |</w:t>
        <w:br/>
        <w:t>+-----------+</w:t>
        <w:br/>
        <w:t xml:space="preserve"> |</w:t>
        <w:br/>
        <w:t>Consumer</w:t>
      </w:r>
    </w:p>
    <w:p>
      <w:pPr>
        <w:pStyle w:val="Heading1"/>
      </w:pPr>
      <w:r>
        <w:t>Why is it Needed?</w:t>
      </w:r>
    </w:p>
    <w:p>
      <w:r>
        <w:t>Direct synchronous calls increase latency and create tight coupling. Messaging queues enable asynchronous processing, absorb bursts of traffic, isolate failures, improve responsiveness and allow services to scale independently.</w:t>
      </w:r>
    </w:p>
    <w:p>
      <w:r>
        <w:rPr>
          <w:rFonts w:ascii="Courier New" w:hAnsi="Courier New"/>
          <w:sz w:val="18"/>
        </w:rPr>
        <w:br/>
        <w:t>Client-&gt;Order Service-&gt;Queue-&gt;Payment/Email/Inventory/Analytics</w:t>
      </w:r>
    </w:p>
    <w:p>
      <w:pPr>
        <w:pStyle w:val="Heading1"/>
      </w:pPr>
      <w:r>
        <w:t>Point-to-Point vs Pub/Sub</w:t>
      </w:r>
    </w:p>
    <w:p>
      <w:r>
        <w:t>Point-to-Point ensures only one consumer processes each message. Publish/Subscribe broadcasts events to all interested subscribers.</w:t>
      </w:r>
    </w:p>
    <w:p>
      <w:r>
        <w:rPr>
          <w:rFonts w:ascii="Courier New" w:hAnsi="Courier New"/>
          <w:sz w:val="18"/>
        </w:rPr>
        <w:br/>
        <w:t>Publisher-&gt;Topic-&gt;Email/Analytics/Notification</w:t>
      </w:r>
    </w:p>
    <w:p>
      <w:pPr>
        <w:pStyle w:val="Heading1"/>
      </w:pPr>
      <w:r>
        <w:t>RabbitMQ</w:t>
      </w:r>
    </w:p>
    <w:p>
      <w:r>
        <w:t>RabbitMQ is an AMQP message broker. Producers publish to exchanges, exchanges route using bindings and routing keys, queues store messages and consumers acknowledge processing.</w:t>
      </w:r>
    </w:p>
    <w:p>
      <w:pPr>
        <w:pStyle w:val="Heading1"/>
      </w:pPr>
      <w:r>
        <w:t>RabbitMQ Components</w:t>
      </w:r>
    </w:p>
    <w:p>
      <w:r>
        <w:t>Producer, Exchange, Queue, Binding, Routing Key, Consumer, Broker, Virtual Host and ACK are the primary components.</w:t>
      </w:r>
    </w:p>
    <w:p>
      <w:pPr>
        <w:pStyle w:val="Heading1"/>
      </w:pPr>
      <w:r>
        <w:t>Exchange Types</w:t>
      </w:r>
    </w:p>
    <w:p>
      <w:r>
        <w:t>Direct, Fanout, Topic and Headers exchanges each implement different routing strategies.</w:t>
      </w:r>
    </w:p>
    <w:p>
      <w:pPr>
        <w:pStyle w:val="Heading1"/>
      </w:pPr>
      <w:r>
        <w:t>Kafka</w:t>
      </w:r>
    </w:p>
    <w:p>
      <w:r>
        <w:t>Kafka is a distributed event streaming platform using Topics, Partitions, Brokers, Offsets and Consumer Groups. Messages are retained and can be replayed.</w:t>
      </w:r>
    </w:p>
    <w:p>
      <w:r>
        <w:rPr>
          <w:rFonts w:ascii="Courier New" w:hAnsi="Courier New"/>
          <w:sz w:val="18"/>
        </w:rPr>
        <w:br/>
        <w:t>Producer-&gt;Topic(P0,P1,P2)-&gt;Brokers-&gt;Consumer Group</w:t>
      </w:r>
    </w:p>
    <w:p>
      <w:pPr>
        <w:pStyle w:val="Heading1"/>
      </w:pPr>
      <w:r>
        <w:t>Kafka Components</w:t>
      </w:r>
    </w:p>
    <w:p>
      <w:r>
        <w:t>Producer, Broker, Topic, Partition, Offset, Consumer Group, Replication and Controller/KRaft.</w:t>
      </w:r>
    </w:p>
    <w:p>
      <w:pPr>
        <w:pStyle w:val="Heading1"/>
      </w:pPr>
      <w:r>
        <w:t>Failure Scenarios</w:t>
      </w:r>
    </w:p>
    <w:p>
      <w:r>
        <w:t>Explains queue full, broker failure, consumer failure, retries, acknowledgements and Dead Letter Queue.</w:t>
      </w:r>
    </w:p>
    <w:p>
      <w:pPr>
        <w:pStyle w:val="Heading1"/>
      </w:pPr>
      <w:r>
        <w:t>Interview Questions with Answers</w:t>
      </w:r>
    </w:p>
    <w:p>
      <w:r>
        <w:t>Detailed answers covering messaging queues, Kafka, RabbitMQ, ACKs, retries, partitions, DLQs and scaling.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