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d2ec7e2b1c47e3" /><Relationship Type="http://schemas.openxmlformats.org/package/2006/relationships/metadata/core-properties" Target="/docProps/core.xml" Id="R5b00c70aa2df461d" /><Relationship Type="http://schemas.openxmlformats.org/officeDocument/2006/relationships/extended-properties" Target="/docProps/app.xml" Id="R2be359d4fafc447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语义分析模块 (Semantic Declaration Analyzer)</w:t>
      </w:r>
    </w:p>
    <w:p w14:paraId="00100002" w14:textId="00100003">
      <w:pPr>
        <w:pStyle w:val="Heading2"/>
      </w:pPr>
      <w:r>
        <w:rPr/>
        <w:t xml:space="preserve">模块职责</w:t>
      </w:r>
    </w:p>
    <w:p w14:paraId="00100004" w14:textId="00100005">
      <w:pPr>
        <w:pStyle w:val="Normal"/>
      </w:pPr>
      <w:r>
        <w:rPr/>
        <w:t xml:space="preserve">语义分析模块是编译流水线的第三阶段，在语法分析通过后对程序进行语义正确性检查。模块的核心职责包括四个方面：</w:t>
      </w:r>
    </w:p>
    <w:p w14:paraId="00100006" w14:textId="00100007">
      <w:pPr>
        <w:pStyle w:val="Normal"/>
      </w:pPr>
      <w:r>
        <w:rPr/>
        <w:t xml:space="preserve">1. 标识符声明检查：检测标识符在被使用前是否已声明（"声明前使用"错误 S103），以及同一作用域内是否存在重复定义（S101）。 2. 类型兼容性检查：对表达式中的运算符-操作数类型约束进行验证（如 div 操作数必须为 integer），对赋值语句的左右类型进行兼容性判断（如同类型直接兼容、Int→Real 宽度拓宽兼容）。 3. 过程/函数调用检查：验证调用时的实参数量是否与形参数量匹配，实参类型是否与形参类型兼容（值参数允许 Int→Real 拓宽，VAR 参数要求类型完全一致），VAR 参数位置是否传入了可赋值的左值。 4. 控制流条件检查：验证 if/while/repeat-until 的条件表达式类型为 Boolean。</w:t>
      </w:r>
    </w:p>
    <w:p w14:paraId="00100008" w14:textId="00100009">
      <w:pPr>
        <w:pStyle w:val="Normal"/>
      </w:pPr>
      <w:r>
        <w:rPr/>
        <w:t xml:space="preserve">语义分析器采用独立递归下降策略——不对 AST 做遍历，而是自己维护 Token 流游标逐 Token 前进，按 Pascal-S 结构递归下降分析。它拥有一套完整独立的符号表体系（包括类型系统、符号系统和作用域管理），与代码生成器的内部数据结构完全解耦。</w:t>
      </w:r>
    </w:p>
    <w:p w14:paraId="0010000A" w14:textId="0010000B">
      <w:pPr>
        <w:pStyle w:val="Heading2"/>
      </w:pPr>
      <w:r>
        <w:rPr/>
        <w:t xml:space="preserve">文件结构</w:t>
      </w:r>
    </w:p>
    <w:p w14:paraId="0010000C" w14:textId="0010000D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0E" w14:textId="0010000F">
      <w:pPr>
        <w:pStyle w:val="Normal"/>
      </w:pPr>
      <w:r>
        <w:rPr/>
        <w:t xml:space="preserve">`semantic_tables.h`</w:t>
        <w:tab/>
        <w:t xml:space="preserve">261</w:t>
        <w:tab/>
        <w:t xml:space="preserve">完整类型系统（`TypeTemplate`/`BasicType`）、符号系统（`ObjectSymbol`/`VariableSymbol`/`RoutineSymbol`）、作用域栈（`TableSet`/`ScopeStack`）、内建类型池（`BuiltinTypePool`）</w:t>
      </w:r>
    </w:p>
    <w:p w14:paraId="00100010" w14:textId="00100011">
      <w:pPr>
        <w:pStyle w:val="Normal"/>
      </w:pPr>
      <w:r>
        <w:rPr/>
        <w:t xml:space="preserve">`semantic_declaration.h`</w:t>
        <w:tab/>
        <w:t xml:space="preserve">26</w:t>
        <w:tab/>
        <w:t xml:space="preserve">`SemanticDeclarationAnalyzer` 公开接口、`SemanticResult`/`SemanticError` 结构体</w:t>
      </w:r>
    </w:p>
    <w:p w14:paraId="00100012" w14:textId="00100013">
      <w:pPr>
        <w:pStyle w:val="Normal"/>
      </w:pPr>
      <w:r>
        <w:rPr/>
        <w:t xml:space="preserve">`semantic_declaration.cpp`</w:t>
        <w:tab/>
        <w:t xml:space="preserve">992</w:t>
        <w:tab/>
        <w:t xml:space="preserve">全部语义分析逻辑，隐藏在匿名 `namespace {}` 内的 `SemanticDeclarationAnalyzerImpl` 类中</w:t>
      </w:r>
    </w:p>
    <w:p w14:paraId="00100014" w14:textId="00100015">
      <w:pPr>
        <w:pStyle w:val="Heading2"/>
      </w:pPr>
      <w:r>
        <w:rPr/>
        <w:t xml:space="preserve">符号表数据结构 UML</w:t>
      </w:r>
    </w:p>
    <w:p w14:paraId="00100016" w14:textId="00100017">
      <w:pPr>
        <w:pStyle w:val="Normal"/>
      </w:pPr>
      <w:r>
        <w:rPr/>
        <w:t xml:space="preserve">符号表体系是语义分析模块的核心基础设施。下图以完整 UML 类图展示类型系统、符号系统、作用域管理和内建类型池之间的继承与组合关系。</w:t>
      </w:r>
    </w:p>
    <w:p w14:paraId="00100018" w14:textId="00100019">
      <w:pPr>
        <w:pStyle w:val="Normal"/>
      </w:pPr>
      <w:r>
        <w:rPr/>
        <w:t xml:space="preserve">该图清晰揭示了以下关键设计：</w:t>
      </w:r>
    </w:p>
    <w:p w14:paraId="0010001A" w14:textId="0010001B">
      <w:pPr>
        <w:pStyle w:val="Heading3"/>
      </w:pPr>
      <w:r>
        <w:rPr/>
        <w:t xml:space="preserve">类型系统（左上部分）</w:t>
      </w:r>
    </w:p>
    <w:p w14:paraId="0010001C" w14:textId="0010001D">
      <w:pPr>
        <w:pStyle w:val="Normal"/>
      </w:pPr>
      <w:r>
        <w:rPr/>
        <w:t xml:space="preserve">- TypeTemplate 是抽象基类，持有 Kind 枚举（Basic/Array/Record）。当前实现中只有 BasicType 子类被实际使用，Array 和 Record 的 Kind 值仅作为占位预留。 - BasicType 进一步通过 BasicKind 枚举区分 Int/Real/Bool/Char/None 五种基本类型。注意类型比较不是通过字符串名称而是通过枚举值——这是 O(1) 的类型等价判断。</w:t>
      </w:r>
    </w:p>
    <w:p w14:paraId="0010001E" w14:textId="0010001F">
      <w:pPr>
        <w:pStyle w:val="Heading3"/>
      </w:pPr>
      <w:r>
        <w:rPr/>
        <w:t xml:space="preserve">符号系统（右上部分）</w:t>
      </w:r>
    </w:p>
    <w:p w14:paraId="00100020" w14:textId="00100021">
      <w:pPr>
        <w:pStyle w:val="Normal"/>
      </w:pPr>
      <w:r>
        <w:rPr/>
        <w:t xml:space="preserve">- ObjectSymbol 是抽象基类，持有 name_（标识符字符串）。 - VariableSymbol 通过组合关系持有 shared_ptr，表示变量的类型引用。 - RoutineSymbol 持有 RoutineKind 枚举（Procedure/Function）、parameters_ 向量（每个元素是 RoutineParameter 结构体，含 byRef 布尔和 type 指针）和 returnType_（仅函数有值）。 - RoutineParameter 通过组合关系持有 shared_ptr——注意参数类型被限定为 BasicType 而非 TypeTemplate，这意味着当前语义分析不支持数组/记录类型的参数。</w:t>
      </w:r>
    </w:p>
    <w:p w14:paraId="00100022" w14:textId="00100023">
      <w:pPr>
        <w:pStyle w:val="Heading3"/>
      </w:pPr>
      <w:r>
        <w:rPr/>
        <w:t xml:space="preserve">作用域管理（左下部分）</w:t>
      </w:r>
    </w:p>
    <w:p w14:paraId="00100024" w14:textId="00100025">
      <w:pPr>
        <w:pStyle w:val="Normal"/>
      </w:pPr>
      <w:r>
        <w:rPr/>
        <w:t xml:space="preserve">- TableSet 是作用域管理的核心单元。每个 TableSet 代表一层作用域，包含 symbols_（SymbolTableTemplate，底层为 unordered_map）和 defTypes_（TypeTable，底层为 unordered_map）两张表。prevSet_ 指针形成单向链表，指向外层作用域。 - insert(name, symbol) 模板方法利用 C++17 的 if constexpr 在编译期自动分发：若 T 继承自 TypeTemplate 则写入 defTypes_，若继承自 ObjectSymbol 则写入 symbols_。 - searchEntry(name, &amp;local) 模板方法实现链式查找：先在当前层查询（searchLocal），未命中则沿着 prevSet_ 指针向外递归搜索。local 输出参数指示查询结果是否来自当前作用域（用于区分"同作用域内重定义"和"跨作用域覆盖"）。 - ScopeStack 持有 vector&gt;，拥有所有作用域层的所有权。push(tag) 自动将新作用域的 prevSet_ 设置为栈顶，pop() 释放最内层作用域。</w:t>
      </w:r>
    </w:p>
    <w:p w14:paraId="00100026" w14:textId="00100027">
      <w:pPr>
        <w:pStyle w:val="Heading3"/>
      </w:pPr>
      <w:r>
        <w:rPr/>
        <w:t xml:space="preserve">内建类型池（右下部分）</w:t>
      </w:r>
    </w:p>
    <w:p w14:paraId="00100028" w14:textId="00100029">
      <w:pPr>
        <w:pStyle w:val="Normal"/>
      </w:pPr>
      <w:r>
        <w:rPr/>
        <w:t xml:space="preserve">- BuiltinTypePool 持有四种内建类型（integer_/real_/boolean_/character_）的 shared_ptr 单例。findByName("integer") 通过哈希表查询返回对应类型的 shared_ptr，installInto(TableSet*) 将四种类型全部注入指定作用域（通常在全局作用域创建后立即调用）。</w:t>
      </w:r>
    </w:p>
    <w:p w14:paraId="0010002A" w14:textId="0010002B">
      <w:pPr>
        <w:pStyle w:val="Heading2"/>
      </w:pPr>
      <w:r>
        <w:rPr/>
        <w:t xml:space="preserve">作用域链结构</w:t>
      </w:r>
    </w:p>
    <w:p w14:paraId="0010002C" w14:textId="0010002D">
      <w:pPr>
        <w:pStyle w:val="Normal"/>
      </w:pPr>
      <w:r>
        <w:rPr/>
        <w:t xml:space="preserve">作用域链是语义分析中标识符查找的核心数据结构。下图展示了三层嵌套作用域的链式关系。</w:t>
      </w:r>
    </w:p>
    <w:p w14:paraId="0010002E" w14:textId="0010002F">
      <w:pPr>
        <w:pStyle w:val="Normal"/>
      </w:pPr>
      <w:r>
        <w:rPr/>
        <w:t xml:space="preserve">图中展示了三个作用域层纵向排列所形成的单向链表：最上层的 global 作用域（含内建类型 integer/real/boolean/char 和全局变量/例程符号），中层的 procedure foo 作用域（含局部变量和参数符号），下层的 function bar 作用域（含局部变量、参数和返回值）。每层通过 prevSet_ 指针指向上层，形成从内向外的作用域访问路径。右侧标注的 ScopeStack::current() 指针始终指向当前最内层作用域（栈顶），而 searchEntry() 方法沿 prevSet_ 链向外逐层查找。</w:t>
      </w:r>
    </w:p>
    <w:p w14:paraId="00100030" w14:textId="00100031">
      <w:pPr>
        <w:pStyle w:val="Heading2"/>
      </w:pPr>
      <w:r>
        <w:rPr/>
        <w:t xml:space="preserve">ScopeStack 运行时快照</w:t>
      </w:r>
    </w:p>
    <w:p w14:paraId="00100032" w14:textId="00100033">
      <w:pPr>
        <w:pStyle w:val="Normal"/>
      </w:pPr>
      <w:r>
        <w:rPr/>
        <w:t xml:space="preserve">为了更直观地理解作用域栈在语义分析过程中的动态变化，下图以对象图形式展示了运行时的内存布局。</w:t>
      </w:r>
    </w:p>
    <w:p w14:paraId="00100034" w14:textId="00100035">
      <w:pPr>
        <w:pStyle w:val="Normal"/>
      </w:pPr>
      <w:r>
        <w:rPr/>
        <w:t xml:space="preserve">图中模拟了程序 program demo; procedure foo; function bar: integer; begin ... 的语义分析过程。ScopeStack 内部 vector 纵向展开三层：</w:t>
      </w:r>
    </w:p>
    <w:p w14:paraId="00100036" w14:textId="00100037">
      <w:pPr>
        <w:pStyle w:val="Normal"/>
      </w:pPr>
      <w:r>
        <w:rPr/>
        <w:t xml:space="preserve">- stack_[0]：TableSet { tag="global", prevSet=nullptr }，内含 symbols_（存储全局变量和例程符号如 foo → RoutineSymbol、bar → RoutineSymbol）和 defTypes_（存储四种内建类型：integer/real/boolean/char）。 - stack_[1]：TableSet { tag="foo", prevSet=→ stack_[0] }，内含 symbols_（foo 的局部变量和参数）。 - stack_[2]：TableSet { tag="bar", prevSet=→ stack_[1] }，内含 symbols_（bar 的局部变量、参数和返回值符号）。</w:t>
      </w:r>
    </w:p>
    <w:p w14:paraId="00100038" w14:textId="00100039">
      <w:pPr>
        <w:pStyle w:val="Normal"/>
      </w:pPr>
      <w:r>
        <w:rPr/>
        <w:t xml:space="preserve">红色虚线箭头标注了 searchEntry("x") 的链式查找路径：从 bar 作用域查起，若本地 symbols_ 未命中则沿 prevSet_ 指针向上到 foo，再到 global。此外还标注了 BuiltinTypePool 向内建类型注入全局作用域的过程。</w:t>
      </w:r>
    </w:p>
    <w:p w14:paraId="0010003A" w14:textId="0010003B">
      <w:pPr>
        <w:pStyle w:val="Heading2"/>
      </w:pPr>
      <w:r>
        <w:rPr/>
        <w:t xml:space="preserve">语义分析器实现</w:t>
      </w:r>
    </w:p>
    <w:p w14:paraId="0010003C" w14:textId="0010003D">
      <w:pPr>
        <w:pStyle w:val="Normal"/>
      </w:pPr>
      <w:r>
        <w:rPr/>
        <w:t xml:space="preserve">文件：semantic_declaration.cpp（992 行）</w:t>
      </w:r>
    </w:p>
    <w:p w14:paraId="0010003E" w14:textId="0010003F">
      <w:pPr>
        <w:pStyle w:val="Heading3"/>
      </w:pPr>
      <w:r>
        <w:rPr/>
        <w:t xml:space="preserve">主入口与内部实现类</w:t>
      </w:r>
    </w:p>
    <w:p w14:paraId="00100040" w14:textId="00100041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semantic_declaration.cpp:990-992</w:t>
      </w:r>
    </w:p>
    <w:p w14:paraId="00100042" w14:textId="00100043">
      <w:pPr>
        <w:pStyle w:val="Normal"/>
      </w:pPr>
      <w:r>
        <w:rPr>
          <w:rFonts w:ascii="Courier New" w:hAnsi="Courier New" w:eastAsia="Courier New"/>
          <w:sz w:val="16"/>
        </w:rPr>
        <w:t xml:space="preserve">SemanticResult SemanticDeclarationAnalyzer::analyze(</w:t>
      </w:r>
    </w:p>
    <w:p w14:paraId="00100044" w14:textId="00100045">
      <w:pPr>
        <w:pStyle w:val="Normal"/>
      </w:pPr>
      <w:r>
        <w:rPr>
          <w:rFonts w:ascii="Courier New" w:hAnsi="Courier New" w:eastAsia="Courier New"/>
          <w:sz w:val="16"/>
        </w:rPr>
        <w:t xml:space="preserve">    const std::vector&lt;Token&gt;&amp; tokens, const ParserResult&amp; parseResult) {</w:t>
      </w:r>
    </w:p>
    <w:p w14:paraId="00100046" w14:textId="00100047">
      <w:pPr>
        <w:pStyle w:val="Normal"/>
      </w:pPr>
      <w:r>
        <w:rPr>
          <w:rFonts w:ascii="Courier New" w:hAnsi="Courier New" w:eastAsia="Courier New"/>
          <w:sz w:val="16"/>
        </w:rPr>
        <w:t xml:space="preserve">    return SemanticDeclarationAnalyzerImpl().run(tokens, parseResult);</w:t>
      </w:r>
    </w:p>
    <w:p w14:paraId="00100048" w14:textId="00100049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4A" w14:textId="0010004B">
      <w:pPr>
        <w:pStyle w:val="Normal"/>
      </w:pPr>
      <w:r>
        <w:rPr/>
        <w:t xml:space="preserve">所有实现逻辑封装在匿名 namespace {} 内的 SemanticDeclarationAnalyzerImpl 类中（semantic_declaration.cpp:12-988）。这种模式确保内部辅助函数和数据结构不污染全局命名空间，也不暴露在头文件中。</w:t>
      </w:r>
    </w:p>
    <w:p w14:paraId="0010004C" w14:textId="0010004D">
      <w:pPr>
        <w:pStyle w:val="Heading3"/>
      </w:pPr>
      <w:r>
        <w:rPr/>
        <w:t xml:space="preserve">核心数据结构</w:t>
      </w:r>
    </w:p>
    <w:p w14:paraId="0010004E" w14:textId="0010004F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semantic_declaration.cpp:13-35</w:t>
      </w:r>
    </w:p>
    <w:p w14:paraId="00100050" w14:textId="00100051">
      <w:pPr>
        <w:pStyle w:val="Normal"/>
      </w:pPr>
      <w:r>
        <w:rPr>
          <w:rFonts w:ascii="Courier New" w:hAnsi="Courier New" w:eastAsia="Courier New"/>
          <w:sz w:val="16"/>
        </w:rPr>
        <w:t xml:space="preserve">const std::vector&lt;Token&gt;* tokens_;     // 输入 Token 流只读指针</w:t>
      </w:r>
    </w:p>
    <w:p w14:paraId="00100052" w14:textId="00100053">
      <w:pPr>
        <w:pStyle w:val="Normal"/>
      </w:pPr>
      <w:r>
        <w:rPr>
          <w:rFonts w:ascii="Courier New" w:hAnsi="Courier New" w:eastAsia="Courier New"/>
          <w:sz w:val="16"/>
        </w:rPr>
        <w:t xml:space="preserve">std::size_t pos_;                       // 当前读取位置（游标）</w:t>
      </w:r>
    </w:p>
    <w:p w14:paraId="00100054" w14:textId="00100055">
      <w:pPr>
        <w:pStyle w:val="Normal"/>
      </w:pPr>
      <w:r>
        <w:rPr>
          <w:rFonts w:ascii="Courier New" w:hAnsi="Courier New" w:eastAsia="Courier New"/>
          <w:sz w:val="16"/>
        </w:rPr>
        <w:t xml:space="preserve">SemanticResult result_;                 // 累积的错误列表</w:t>
      </w:r>
    </w:p>
    <w:p w14:paraId="00100056" w14:textId="00100057">
      <w:pPr>
        <w:pStyle w:val="Normal"/>
      </w:pPr>
      <w:r>
        <w:rPr>
          <w:rFonts w:ascii="Courier New" w:hAnsi="Courier New" w:eastAsia="Courier New"/>
          <w:sz w:val="16"/>
        </w:rPr>
        <w:t xml:space="preserve">ScopeStack scopes_;                     // 作用域栈</w:t>
      </w:r>
    </w:p>
    <w:p w14:paraId="00100058" w14:textId="00100059">
      <w:pPr>
        <w:pStyle w:val="Normal"/>
      </w:pPr>
      <w:r>
        <w:rPr>
          <w:rFonts w:ascii="Courier New" w:hAnsi="Courier New" w:eastAsia="Courier New"/>
          <w:sz w:val="16"/>
        </w:rPr>
        <w:t xml:space="preserve">BuiltinTypePool builtins_;             // 内建类型单例池</w:t>
      </w:r>
    </w:p>
    <w:p w14:paraId="0010005A" w14:textId="0010005B">
      <w:pPr>
        <w:pStyle w:val="Normal"/>
      </w:pPr>
      <w:r>
        <w:rPr/>
        <w:t xml:space="preserve">ArgumentInfo 辅助结构体（semantic_declaration.cpp:6-10）用于在 parseExpression() 中传递参数的类型和左值信息：</w:t>
      </w:r>
    </w:p>
    <w:p w14:paraId="0010005C" w14:textId="0010005D">
      <w:pPr>
        <w:pStyle w:val="Normal"/>
      </w:pPr>
      <w:r>
        <w:rPr>
          <w:rFonts w:ascii="Courier New" w:hAnsi="Courier New" w:eastAsia="Courier New"/>
          <w:sz w:val="16"/>
        </w:rPr>
        <w:t xml:space="preserve">struct ArgumentInfo {</w:t>
      </w:r>
    </w:p>
    <w:p w14:paraId="0010005E" w14:textId="0010005F">
      <w:pPr>
        <w:pStyle w:val="Normal"/>
      </w:pPr>
      <w:r>
        <w:rPr>
          <w:rFonts w:ascii="Courier New" w:hAnsi="Courier New" w:eastAsia="Courier New"/>
          <w:sz w:val="16"/>
        </w:rPr>
        <w:t xml:space="preserve">    std::shared_ptr&lt;BasicType&gt; type;  // 参数的推导类型</w:t>
      </w:r>
    </w:p>
    <w:p w14:paraId="00100060" w14:textId="00100061">
      <w:pPr>
        <w:pStyle w:val="Normal"/>
      </w:pPr>
      <w:r>
        <w:rPr>
          <w:rFonts w:ascii="Courier New" w:hAnsi="Courier New" w:eastAsia="Courier New"/>
          <w:sz w:val="16"/>
        </w:rPr>
        <w:t xml:space="preserve">    bool isLvalue = false;             // 是否为左值（用于 VAR 参数检查）</w:t>
      </w:r>
    </w:p>
    <w:p w14:paraId="00100062" w14:textId="00100063">
      <w:pPr>
        <w:pStyle w:val="Normal"/>
      </w:pPr>
      <w:r>
        <w:rPr>
          <w:rFonts w:ascii="Courier New" w:hAnsi="Courier New" w:eastAsia="Courier New"/>
          <w:sz w:val="16"/>
        </w:rPr>
        <w:t xml:space="preserve">    SourcePosition pos;                // 位置（用于错误报告）</w:t>
      </w:r>
    </w:p>
    <w:p w14:paraId="00100064" w14:textId="00100065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66" w14:textId="00100067">
      <w:pPr>
        <w:pStyle w:val="Heading3"/>
      </w:pPr>
      <w:r>
        <w:rPr/>
        <w:t xml:space="preserve">Token 流遍历辅助</w:t>
      </w:r>
    </w:p>
    <w:p w14:paraId="00100068" w14:textId="00100069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semantic_declaration.cpp:37-65</w:t>
      </w:r>
    </w:p>
    <w:p w14:paraId="0010006A" w14:textId="0010006B">
      <w:pPr>
        <w:pStyle w:val="Normal"/>
      </w:pPr>
      <w:r>
        <w:rPr>
          <w:rFonts w:ascii="Courier New" w:hAnsi="Courier New" w:eastAsia="Courier New"/>
          <w:sz w:val="16"/>
        </w:rPr>
        <w:t xml:space="preserve">const Token&amp; current() const           // 安全访问当前 Token（越界返回 EOF 哨兵）</w:t>
      </w:r>
    </w:p>
    <w:p w14:paraId="0010006C" w14:textId="0010006D">
      <w:pPr>
        <w:pStyle w:val="Normal"/>
      </w:pPr>
      <w:r>
        <w:rPr>
          <w:rFonts w:ascii="Courier New" w:hAnsi="Courier New" w:eastAsia="Courier New"/>
          <w:sz w:val="16"/>
        </w:rPr>
        <w:t xml:space="preserve">bool isAtEnd() const                   // 当前 Token 是否为 EndOfFile</w:t>
      </w:r>
    </w:p>
    <w:p w14:paraId="0010006E" w14:textId="0010006F">
      <w:pPr>
        <w:pStyle w:val="Normal"/>
      </w:pPr>
      <w:r>
        <w:rPr>
          <w:rFonts w:ascii="Courier New" w:hAnsi="Courier New" w:eastAsia="Courier New"/>
          <w:sz w:val="16"/>
        </w:rPr>
        <w:t xml:space="preserve">void advance()                          // pos_++（前提：未到达 EOF）</w:t>
      </w:r>
    </w:p>
    <w:p w14:paraId="00100070" w14:textId="00100071">
      <w:pPr>
        <w:pStyle w:val="Normal"/>
      </w:pPr>
      <w:r>
        <w:rPr>
          <w:rFonts w:ascii="Courier New" w:hAnsi="Courier New" w:eastAsia="Courier New"/>
          <w:sz w:val="16"/>
        </w:rPr>
        <w:t xml:space="preserve">bool match(TokenType type)             // 若当前 Token 匹配则 advance() 并返回 true</w:t>
      </w:r>
    </w:p>
    <w:p w14:paraId="00100072" w14:textId="00100073">
      <w:pPr>
        <w:pStyle w:val="Normal"/>
      </w:pPr>
      <w:r>
        <w:rPr>
          <w:rFonts w:ascii="Courier New" w:hAnsi="Courier New" w:eastAsia="Courier New"/>
          <w:sz w:val="16"/>
        </w:rPr>
        <w:t xml:space="preserve">TokenType peekType(std::size_t n) const // 前瞻 n 个 Token 的类型（不移动游标）</w:t>
      </w:r>
    </w:p>
    <w:p w14:paraId="00100074" w14:textId="00100075">
      <w:pPr>
        <w:pStyle w:val="Normal"/>
      </w:pPr>
      <w:r>
        <w:rPr/>
        <w:t xml:space="preserve">这些辅助函数将 Token 流抽象为类似迭代器的接口，使递归下降分析器的代码清晰简洁。current() 的安全设计（越界返回 EOF 哨兵）避免了大量边界检查。</w:t>
      </w:r>
    </w:p>
    <w:p w14:paraId="00100076" w14:textId="00100077">
      <w:pPr>
        <w:pStyle w:val="Heading3"/>
      </w:pPr>
      <w:r>
        <w:rPr/>
        <w:t xml:space="preserve">主流程</w:t>
      </w:r>
    </w:p>
    <w:p w14:paraId="00100078" w14:textId="00100079">
      <w:pPr>
        <w:pStyle w:val="Normal"/>
      </w:pPr>
      <w:r>
        <w:rPr>
          <w:rFonts w:ascii="Courier New" w:hAnsi="Courier New" w:eastAsia="Courier New"/>
          <w:sz w:val="16"/>
        </w:rPr>
        <w:t xml:space="preserve">run(tokens, parseResult)</w:t>
      </w:r>
    </w:p>
    <w:p w14:paraId="0010007A" w14:textId="0010007B">
      <w:pPr>
        <w:pStyle w:val="Normal"/>
      </w:pPr>
      <w:r>
        <w:rPr>
          <w:rFonts w:ascii="Courier New" w:hAnsi="Courier New" w:eastAsia="Courier New"/>
          <w:sz w:val="16"/>
        </w:rPr>
        <w:t xml:space="preserve">  ├─ 检查 parseResult.root 是否为空（语法阶段是否产出 AST 根）</w:t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  ├─ 创建全局作用域 "global"</w:t>
      </w:r>
    </w:p>
    <w:p w14:paraId="0010007E" w14:textId="0010007F">
      <w:pPr>
        <w:pStyle w:val="Normal"/>
      </w:pPr>
      <w:r>
        <w:rPr>
          <w:rFonts w:ascii="Courier New" w:hAnsi="Courier New" w:eastAsia="Courier New"/>
          <w:sz w:val="16"/>
        </w:rPr>
        <w:t xml:space="preserve">  ├─ BuiltinTypePool::installInto(global) — 注入 integer/real/boolean/char</w:t>
      </w:r>
    </w:p>
    <w:p w14:paraId="00100080" w14:textId="00100081">
      <w:pPr>
        <w:pStyle w:val="Normal"/>
      </w:pPr>
      <w:r>
        <w:rPr>
          <w:rFonts w:ascii="Courier New" w:hAnsi="Courier New" w:eastAsia="Courier New"/>
          <w:sz w:val="16"/>
        </w:rPr>
        <w:t xml:space="preserve">  └─ parseProgram()</w:t>
      </w:r>
    </w:p>
    <w:p w14:paraId="00100082" w14:textId="00100083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parseProgram()                          [semantic_declaration.cpp:77-89]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  ├─ match(KwProgram)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>  ├─ 跳过程序名和参数列表直到 ';'</w:t>
      </w:r>
    </w:p>
    <w:p w14:paraId="0010008A" w14:textId="0010008B">
      <w:pPr>
        <w:pStyle w:val="Normal"/>
      </w:pPr>
      <w:r>
        <w:rPr>
          <w:rFonts w:ascii="Courier New" w:hAnsi="Courier New" w:eastAsia="Courier New"/>
          <w:sz w:val="16"/>
        </w:rPr>
        <w:t xml:space="preserve">  └─ parseBlock()</w:t>
      </w:r>
    </w:p>
    <w:p w14:paraId="0010008C" w14:textId="0010008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>parseBlock()                            [semantic_declaration.cpp:91-101]</w:t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>  ├─ skipConstDeclarations()            [line 103-167]</w:t>
      </w:r>
    </w:p>
    <w:p w14:paraId="00100092" w14:textId="00100093">
      <w:pPr>
        <w:pStyle w:val="Normal"/>
      </w:pPr>
      <w:r>
        <w:rPr>
          <w:rFonts w:ascii="Courier New" w:hAnsi="Courier New" w:eastAsia="Courier New"/>
          <w:sz w:val="16"/>
        </w:rPr>
        <w:t xml:space="preserve">  │   └─ 遍历 const 区，为每个常量在当前作用域注册 VariableSymbol</w:t>
      </w:r>
    </w:p>
    <w:p w14:paraId="00100094" w14:textId="00100095">
      <w:pPr>
        <w:pStyle w:val="Normal"/>
      </w:pPr>
      <w:r>
        <w:rPr>
          <w:rFonts w:ascii="Courier New" w:hAnsi="Courier New" w:eastAsia="Courier New"/>
          <w:sz w:val="16"/>
        </w:rPr>
        <w:t xml:space="preserve">  │      类型推导：RealLiteral→real, CharLiteral→char, BooleanLiteral→boolean</w:t>
      </w:r>
    </w:p>
    <w:p w14:paraId="00100096" w14:textId="00100097">
      <w:pPr>
        <w:pStyle w:val="Normal"/>
      </w:pPr>
      <w:r>
        <w:rPr>
          <w:rFonts w:ascii="Courier New" w:hAnsi="Courier New" w:eastAsia="Courier New"/>
          <w:sz w:val="16"/>
        </w:rPr>
        <w:t xml:space="preserve">  │      IntegerLiteral 和其他→integer（默认类型）</w:t>
      </w:r>
    </w:p>
    <w:p w14:paraId="00100098" w14:textId="00100099">
      <w:pPr>
        <w:pStyle w:val="Normal"/>
      </w:pPr>
      <w:r>
        <w:rPr>
          <w:rFonts w:ascii="Courier New" w:hAnsi="Courier New" w:eastAsia="Courier New"/>
          <w:sz w:val="16"/>
        </w:rPr>
        <w:t xml:space="preserve">  │      引用已有标识符时继承其类型</w:t>
      </w:r>
    </w:p>
    <w:p w14:paraId="0010009A" w14:textId="0010009B">
      <w:pPr>
        <w:pStyle w:val="Normal"/>
      </w:pPr>
      <w:r>
        <w:rPr>
          <w:rFonts w:ascii="Courier New" w:hAnsi="Courier New" w:eastAsia="Courier New"/>
          <w:sz w:val="16"/>
        </w:rPr>
        <w:t xml:space="preserve">  ├─ skipTypeDeclarations()             [line 169-180]</w:t>
      </w:r>
    </w:p>
    <w:p w14:paraId="0010009C" w14:textId="0010009D">
      <w:pPr>
        <w:pStyle w:val="Normal"/>
      </w:pPr>
      <w:r>
        <w:rPr>
          <w:rFonts w:ascii="Courier New" w:hAnsi="Courier New" w:eastAsia="Courier New"/>
          <w:sz w:val="16"/>
        </w:rPr>
        <w:t xml:space="preserve">  │   └─ 跳过 type 区（当前实现仅跳过 Token 不做类型注册）</w:t>
      </w:r>
    </w:p>
    <w:p w14:paraId="0010009E" w14:textId="0010009F">
      <w:pPr>
        <w:pStyle w:val="Normal"/>
      </w:pPr>
      <w:r>
        <w:rPr>
          <w:rFonts w:ascii="Courier New" w:hAnsi="Courier New" w:eastAsia="Courier New"/>
          <w:sz w:val="16"/>
        </w:rPr>
        <w:t xml:space="preserve">  ├─ parseVarDeclarationsInCurrentScope() [line 182-222]</w:t>
      </w:r>
    </w:p>
    <w:p w14:paraId="001000A0" w14:textId="001000A1">
      <w:pPr>
        <w:pStyle w:val="Normal"/>
      </w:pPr>
      <w:r>
        <w:rPr>
          <w:rFonts w:ascii="Courier New" w:hAnsi="Courier New" w:eastAsia="Courier New"/>
          <w:sz w:val="16"/>
        </w:rPr>
        <w:t xml:space="preserve">  │   └─ 解析 var 区，为每个变量在当前作用域注册 VariableSymbol</w:t>
      </w:r>
    </w:p>
    <w:p w14:paraId="001000A2" w14:textId="001000A3">
      <w:pPr>
        <w:pStyle w:val="Normal"/>
      </w:pPr>
      <w:r>
        <w:rPr>
          <w:rFonts w:ascii="Courier New" w:hAnsi="Courier New" w:eastAsia="Courier New"/>
          <w:sz w:val="16"/>
        </w:rPr>
        <w:t xml:space="preserve">  │      支持逗号分隔的多变量声明 a, b, c: integer</w:t>
      </w:r>
    </w:p>
    <w:p w14:paraId="001000A4" w14:textId="001000A5">
      <w:pPr>
        <w:pStyle w:val="Normal"/>
      </w:pPr>
      <w:r>
        <w:rPr>
          <w:rFonts w:ascii="Courier New" w:hAnsi="Courier New" w:eastAsia="Courier New"/>
          <w:sz w:val="16"/>
        </w:rPr>
        <w:t xml:space="preserve">  │      类型名解析通过 parseTypeNameAndAdvance()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  ├─ parseSubprogram() 循环            [line 96-98]</w:t>
      </w:r>
    </w:p>
    <w:p w14:paraId="001000A8" w14:textId="001000A9">
      <w:pPr>
        <w:pStyle w:val="Normal"/>
      </w:pPr>
      <w:r>
        <w:rPr>
          <w:rFonts w:ascii="Courier New" w:hAnsi="Courier New" w:eastAsia="Courier New"/>
          <w:sz w:val="16"/>
        </w:rPr>
        <w:t xml:space="preserve">  │   └─ 每遇到 procedure/function 即进入 parseSubprogram()</w:t>
      </w:r>
    </w:p>
    <w:p w14:paraId="001000AA" w14:textId="001000AB">
      <w:pPr>
        <w:pStyle w:val="Normal"/>
      </w:pPr>
      <w:r>
        <w:rPr>
          <w:rFonts w:ascii="Courier New" w:hAnsi="Courier New" w:eastAsia="Courier New"/>
          <w:sz w:val="16"/>
        </w:rPr>
        <w:t xml:space="preserve">  └─ analyzeCompoundStatement()         [line 100]</w:t>
      </w:r>
    </w:p>
    <w:p w14:paraId="001000AC" w14:textId="001000AD">
      <w:pPr>
        <w:pStyle w:val="Normal"/>
      </w:pPr>
      <w:r>
        <w:rPr>
          <w:rFonts w:ascii="Courier New" w:hAnsi="Courier New" w:eastAsia="Courier New"/>
          <w:sz w:val="16"/>
        </w:rPr>
        <w:t xml:space="preserve">      └─ 验证主程序体语句（递归下降处理 begin...end 块）</w:t>
      </w:r>
    </w:p>
    <w:p w14:paraId="001000AE" w14:textId="001000AF">
      <w:pPr>
        <w:pStyle w:val="Heading3"/>
      </w:pPr>
      <w:r>
        <w:rPr/>
        <w:t xml:space="preserve">子程序语义分析</w:t>
      </w:r>
    </w:p>
    <w:p w14:paraId="001000B0" w14:textId="001000B1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semantic_declaration.cpp:224-264</w:t>
      </w:r>
    </w:p>
    <w:p w14:paraId="001000B2" w14:textId="001000B3">
      <w:pPr>
        <w:pStyle w:val="Normal"/>
      </w:pPr>
      <w:r>
        <w:rPr>
          <w:rFonts w:ascii="Courier New" w:hAnsi="Courier New" w:eastAsia="Courier New"/>
          <w:sz w:val="16"/>
        </w:rPr>
        <w:t xml:space="preserve">parseSubprogram() {</w:t>
      </w:r>
    </w:p>
    <w:p w14:paraId="001000B4" w14:textId="001000B5">
      <w:pPr>
        <w:pStyle w:val="Normal"/>
      </w:pPr>
      <w:r>
        <w:rPr>
          <w:rFonts w:ascii="Courier New" w:hAnsi="Courier New" w:eastAsia="Courier New"/>
          <w:sz w:val="16"/>
        </w:rPr>
        <w:t xml:space="preserve">    // 1. 判断 routineKeyword (Procedure/Function)</w:t>
      </w:r>
    </w:p>
    <w:p w14:paraId="001000B6" w14:textId="001000B7">
      <w:pPr>
        <w:pStyle w:val="Normal"/>
      </w:pPr>
      <w:r>
        <w:rPr>
          <w:rFonts w:ascii="Courier New" w:hAnsi="Courier New" w:eastAsia="Courier New"/>
          <w:sz w:val="16"/>
        </w:rPr>
        <w:t xml:space="preserve">    // 2. 读取子程序名</w:t>
      </w:r>
    </w:p>
    <w:p w14:paraId="001000B8" w14:textId="001000B9">
      <w:pPr>
        <w:pStyle w:val="Normal"/>
      </w:pPr>
      <w:r>
        <w:rPr>
          <w:rFonts w:ascii="Courier New" w:hAnsi="Courier New" w:eastAsia="Courier New"/>
          <w:sz w:val="16"/>
        </w:rPr>
        <w:t xml:space="preserve">    // 3. 在父作用域注册 RoutineSymbol（声明前使用检测在这里生效）</w:t>
      </w:r>
    </w:p>
    <w:p w14:paraId="001000BA" w14:textId="001000BB">
      <w:pPr>
        <w:pStyle w:val="Normal"/>
      </w:pPr>
      <w:r>
        <w:rPr>
          <w:rFonts w:ascii="Courier New" w:hAnsi="Courier New" w:eastAsia="Courier New"/>
          <w:sz w:val="16"/>
        </w:rPr>
        <w:t xml:space="preserve">    //    declareRoutine():</w:t>
      </w:r>
    </w:p>
    <w:p w14:paraId="001000BC" w14:textId="001000BD">
      <w:pPr>
        <w:pStyle w:val="Normal"/>
      </w:pPr>
      <w:r>
        <w:rPr>
          <w:rFonts w:ascii="Courier New" w:hAnsi="Courier New" w:eastAsia="Courier New"/>
          <w:sz w:val="16"/>
        </w:rPr>
        <w:t xml:space="preserve">    //      └─ scopes_.current()-&gt;insert(name, RoutineSymbol)</w:t>
      </w:r>
    </w:p>
    <w:p w14:paraId="001000BE" w14:textId="001000BF">
      <w:pPr>
        <w:pStyle w:val="Normal"/>
      </w:pPr>
      <w:r>
        <w:rPr>
          <w:rFonts w:ascii="Courier New" w:hAnsi="Courier New" w:eastAsia="Courier New"/>
          <w:sz w:val="16"/>
        </w:rPr>
        <w:t xml:space="preserve">    //         └─ 若 insert 返回 false → S101 重定义错误</w:t>
      </w:r>
    </w:p>
    <w:p w14:paraId="001000C0" w14:textId="001000C1">
      <w:pPr>
        <w:pStyle w:val="Normal"/>
      </w:pPr>
      <w:r>
        <w:rPr>
          <w:rFonts w:ascii="Courier New" w:hAnsi="Courier New" w:eastAsia="Courier New"/>
          <w:sz w:val="16"/>
        </w:rPr>
        <w:t xml:space="preserve">    // 4. scopes_.push(routineName) — 创建子作用域</w:t>
      </w:r>
    </w:p>
    <w:p w14:paraId="001000C2" w14:textId="001000C3">
      <w:pPr>
        <w:pStyle w:val="Normal"/>
      </w:pPr>
      <w:r>
        <w:rPr>
          <w:rFonts w:ascii="Courier New" w:hAnsi="Courier New" w:eastAsia="Courier New"/>
          <w:sz w:val="16"/>
        </w:rPr>
        <w:t xml:space="preserve">    // 5. parseFormalParameters()</w:t>
      </w:r>
    </w:p>
    <w:p w14:paraId="001000C4" w14:textId="001000C5">
      <w:pPr>
        <w:pStyle w:val="Normal"/>
      </w:pPr>
      <w:r>
        <w:rPr>
          <w:rFonts w:ascii="Courier New" w:hAnsi="Courier New" w:eastAsia="Courier New"/>
          <w:sz w:val="16"/>
        </w:rPr>
        <w:t xml:space="preserve">    //    └─ 为每个形参在子作用域注册 VariableSymbol</w:t>
      </w:r>
    </w:p>
    <w:p w14:paraId="001000C6" w14:textId="001000C7">
      <w:pPr>
        <w:pStyle w:val="Normal"/>
      </w:pPr>
      <w:r>
        <w:rPr>
          <w:rFonts w:ascii="Courier New" w:hAnsi="Courier New" w:eastAsia="Courier New"/>
          <w:sz w:val="16"/>
        </w:rPr>
        <w:t xml:space="preserve">    //    └─ 构造 vector&lt;RoutineParameter&gt; 设置到 RoutineSymbol</w:t>
      </w:r>
    </w:p>
    <w:p w14:paraId="001000C8" w14:textId="001000C9">
      <w:pPr>
        <w:pStyle w:val="Normal"/>
      </w:pPr>
      <w:r>
        <w:rPr>
          <w:rFonts w:ascii="Courier New" w:hAnsi="Courier New" w:eastAsia="Courier New"/>
          <w:sz w:val="16"/>
        </w:rPr>
        <w:t xml:space="preserve">    //    └─ VAR 参数: RoutineParameter.byRef = true</w:t>
      </w:r>
    </w:p>
    <w:p w14:paraId="001000CA" w14:textId="001000CB">
      <w:pPr>
        <w:pStyle w:val="Normal"/>
      </w:pPr>
      <w:r>
        <w:rPr>
          <w:rFonts w:ascii="Courier New" w:hAnsi="Courier New" w:eastAsia="Courier New"/>
          <w:sz w:val="16"/>
        </w:rPr>
        <w:t xml:space="preserve">    // 6. 若为函数: 解析返回类型 → routine-&gt;setReturnType()</w:t>
      </w:r>
    </w:p>
    <w:p w14:paraId="001000CC" w14:textId="001000CD">
      <w:pPr>
        <w:pStyle w:val="Normal"/>
      </w:pPr>
      <w:r>
        <w:rPr>
          <w:rFonts w:ascii="Courier New" w:hAnsi="Courier New" w:eastAsia="Courier New"/>
          <w:sz w:val="16"/>
        </w:rPr>
        <w:t xml:space="preserve">    // 7. match(Semicolon)</w:t>
      </w:r>
    </w:p>
    <w:p w14:paraId="001000CE" w14:textId="001000CF">
      <w:pPr>
        <w:pStyle w:val="Normal"/>
      </w:pPr>
      <w:r>
        <w:rPr>
          <w:rFonts w:ascii="Courier New" w:hAnsi="Courier New" w:eastAsia="Courier New"/>
          <w:sz w:val="16"/>
        </w:rPr>
        <w:t xml:space="preserve">    // 8. parseBlock() 递归处理子程序体</w:t>
      </w:r>
    </w:p>
    <w:p w14:paraId="001000D0" w14:textId="001000D1">
      <w:pPr>
        <w:pStyle w:val="Normal"/>
      </w:pPr>
      <w:r>
        <w:rPr>
          <w:rFonts w:ascii="Courier New" w:hAnsi="Courier New" w:eastAsia="Courier New"/>
          <w:sz w:val="16"/>
        </w:rPr>
        <w:t xml:space="preserve">    // 9. scopes_.pop() — 退出子作用域</w:t>
      </w:r>
    </w:p>
    <w:p w14:paraId="001000D2" w14:textId="001000D3">
      <w:pPr>
        <w:pStyle w:val="Normal"/>
      </w:pPr>
      <w:r>
        <w:rPr>
          <w:rFonts w:ascii="Courier New" w:hAnsi="Courier New" w:eastAsia="Courier New"/>
          <w:sz w:val="16"/>
        </w:rPr>
        <w:t xml:space="preserve">    // 10. match(Semicolon) — 子程序声明后的分号</w:t>
      </w:r>
    </w:p>
    <w:p w14:paraId="001000D4" w14:textId="001000D5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D6" w14:textId="001000D7">
      <w:pPr>
        <w:pStyle w:val="Normal"/>
      </w:pPr>
      <w:r>
        <w:rPr/>
        <w:t xml:space="preserve">关键语义约束在此实现：第 3 步中先在父作用域注册 RoutineSymbol，再进入子作用域——这允许子程序体内部递归调用自身（函数名已在父作用域可见）。但这也意味着 Pascal-S 中不能在子程序定义之前调用它（这点与标准 Pascal 不同，标准 Pascal 允许前向声明）。</w:t>
      </w:r>
    </w:p>
    <w:p w14:paraId="001000D8" w14:textId="001000D9">
      <w:pPr>
        <w:pStyle w:val="Heading2"/>
      </w:pPr>
      <w:r>
        <w:rPr/>
        <w:t xml:space="preserve">类型检查规则与决策流程</w:t>
      </w:r>
    </w:p>
    <w:p w14:paraId="001000DA" w14:textId="001000DB">
      <w:pPr>
        <w:pStyle w:val="Normal"/>
      </w:pPr>
      <w:r>
        <w:rPr/>
        <w:t xml:space="preserve">语义分析器的核心工作之一是运算符和语句的类型检查。下图以一个决策树形式展示了主要类型检查的逻辑流程。</w:t>
      </w:r>
    </w:p>
    <w:p w14:paraId="001000DC" w14:textId="001000DD">
      <w:pPr>
        <w:pStyle w:val="Heading3"/>
      </w:pPr>
      <w:r>
        <w:rPr/>
        <w:t xml:space="preserve">核心类型判断函数</w:t>
      </w:r>
    </w:p>
    <w:p w14:paraId="001000DE" w14:textId="001000DF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semantic_declaration.cpp:871-909</w:t>
      </w:r>
    </w:p>
    <w:p w14:paraId="001000E0" w14:textId="001000E1">
      <w:pPr>
        <w:pStyle w:val="Normal"/>
      </w:pPr>
      <w:r>
        <w:rPr>
          <w:rFonts w:ascii="Courier New" w:hAnsi="Courier New" w:eastAsia="Courier New"/>
          <w:sz w:val="16"/>
        </w:rPr>
        <w:t xml:space="preserve">static bool isNumeric(const std::shared_ptr&lt;BasicType&gt;&amp; t) {</w:t>
      </w:r>
    </w:p>
    <w:p w14:paraId="001000E2" w14:textId="001000E3">
      <w:pPr>
        <w:pStyle w:val="Normal"/>
      </w:pPr>
      <w:r>
        <w:rPr>
          <w:rFonts w:ascii="Courier New" w:hAnsi="Courier New" w:eastAsia="Courier New"/>
          <w:sz w:val="16"/>
        </w:rPr>
        <w:t xml:space="preserve">    return t-&gt;basicKind() == BasicKind::Int || t-&gt;basicKind() == BasicKind::Real;</w:t>
      </w:r>
    </w:p>
    <w:p w14:paraId="001000E4" w14:textId="001000E5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E6" w14:textId="001000E7">
      <w:pPr>
        <w:pStyle w:val="Normal"/>
      </w:pPr>
      <w:r>
        <w:rPr>
          <w:rFonts w:ascii="Courier New" w:hAnsi="Courier New" w:eastAsia="Courier New"/>
          <w:sz w:val="16"/>
        </w:rPr>
        <w:t xml:space="preserve">static bool isBooleanType(const std::shared_ptr&lt;BasicType&gt;&amp; t) {</w:t>
      </w:r>
    </w:p>
    <w:p w14:paraId="001000E8" w14:textId="001000E9">
      <w:pPr>
        <w:pStyle w:val="Normal"/>
      </w:pPr>
      <w:r>
        <w:rPr>
          <w:rFonts w:ascii="Courier New" w:hAnsi="Courier New" w:eastAsia="Courier New"/>
          <w:sz w:val="16"/>
        </w:rPr>
        <w:t xml:space="preserve">    return t-&gt;basicKind() == BasicKind::Bool;</w:t>
      </w:r>
    </w:p>
    <w:p w14:paraId="001000EA" w14:textId="001000E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EC" w14:textId="001000ED">
      <w:pPr>
        <w:pStyle w:val="Normal"/>
      </w:pPr>
      <w:r>
        <w:rPr>
          <w:rFonts w:ascii="Courier New" w:hAnsi="Courier New" w:eastAsia="Courier New"/>
          <w:sz w:val="16"/>
        </w:rPr>
        <w:t xml:space="preserve">static bool isIntegerType(const std::shared_ptr&lt;BasicType&gt;&amp; t) {</w:t>
      </w:r>
    </w:p>
    <w:p w14:paraId="001000EE" w14:textId="001000EF">
      <w:pPr>
        <w:pStyle w:val="Normal"/>
      </w:pPr>
      <w:r>
        <w:rPr>
          <w:rFonts w:ascii="Courier New" w:hAnsi="Courier New" w:eastAsia="Courier New"/>
          <w:sz w:val="16"/>
        </w:rPr>
        <w:t xml:space="preserve">    return t-&gt;basicKind() == BasicKind::Int;</w:t>
      </w:r>
    </w:p>
    <w:p w14:paraId="001000F0" w14:textId="001000F1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F2" w14:textId="001000F3">
      <w:pPr>
        <w:pStyle w:val="Normal"/>
      </w:pPr>
      <w:r>
        <w:rPr>
          <w:rFonts w:ascii="Courier New" w:hAnsi="Courier New" w:eastAsia="Courier New"/>
          <w:sz w:val="16"/>
        </w:rPr>
        <w:t xml:space="preserve">static std::shared_ptr&lt;BasicType&gt; promoteNumeric(lhs, rhs) {</w:t>
      </w:r>
    </w:p>
    <w:p w14:paraId="001000F4" w14:textId="001000F5">
      <w:pPr>
        <w:pStyle w:val="Normal"/>
      </w:pPr>
      <w:r>
        <w:rPr>
          <w:rFonts w:ascii="Courier New" w:hAnsi="Courier New" w:eastAsia="Courier New"/>
          <w:sz w:val="16"/>
        </w:rPr>
        <w:t xml:space="preserve">    // Int + Real → Real; Real + Int → Real; Int + Int → Int; Real + Real → Real</w:t>
      </w:r>
    </w:p>
    <w:p w14:paraId="001000F6" w14:textId="001000F7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F8" w14:textId="001000F9">
      <w:pPr>
        <w:pStyle w:val="Normal"/>
      </w:pPr>
      <w:r>
        <w:rPr>
          <w:rFonts w:ascii="Courier New" w:hAnsi="Courier New" w:eastAsia="Courier New"/>
          <w:sz w:val="16"/>
        </w:rPr>
        <w:t xml:space="preserve">static bool isAssignable(lhs, rhs) {</w:t>
      </w:r>
    </w:p>
    <w:p w14:paraId="001000FA" w14:textId="001000FB">
      <w:pPr>
        <w:pStyle w:val="Normal"/>
      </w:pPr>
      <w:r>
        <w:rPr>
          <w:rFonts w:ascii="Courier New" w:hAnsi="Courier New" w:eastAsia="Courier New"/>
          <w:sz w:val="16"/>
        </w:rPr>
        <w:t xml:space="preserve">    // 同类型直接兼容; Int→Real 宽度拓宽兼容; 其他不兼容</w:t>
      </w:r>
    </w:p>
    <w:p w14:paraId="001000FC" w14:textId="001000FD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FE" w14:textId="001000FF">
      <w:pPr>
        <w:pStyle w:val="Heading3"/>
      </w:pPr>
      <w:r>
        <w:rPr/>
        <w:t xml:space="preserve">表达式类型推导（递归下降）</w:t>
      </w:r>
    </w:p>
    <w:p w14:paraId="00100100" w14:textId="00100101">
      <w:pPr>
        <w:pStyle w:val="Normal"/>
      </w:pPr>
      <w:r>
        <w:rPr>
          <w:rFonts w:ascii="Courier New" w:hAnsi="Courier New" w:eastAsia="Courier New"/>
          <w:sz w:val="16"/>
        </w:rPr>
        <w:t xml:space="preserve">parseExpressionType()                    [semantic_declaration.cpp:411-429]</w:t>
      </w:r>
    </w:p>
    <w:p w14:paraId="00100102" w14:textId="00100103">
      <w:pPr>
        <w:pStyle w:val="Normal"/>
      </w:pPr>
      <w:r>
        <w:rPr>
          <w:rFonts w:ascii="Courier New" w:hAnsi="Courier New" w:eastAsia="Courier New"/>
          <w:sz w:val="16"/>
        </w:rPr>
        <w:t xml:space="preserve">├─ 推导左操作数类型 (parseSimpleExpressionType)</w:t>
      </w:r>
    </w:p>
    <w:p w14:paraId="00100104" w14:textId="00100105">
      <w:pPr>
        <w:pStyle w:val="Normal"/>
      </w:pPr>
      <w:r>
        <w:rPr>
          <w:rFonts w:ascii="Courier New" w:hAnsi="Courier New" w:eastAsia="Courier New"/>
          <w:sz w:val="16"/>
        </w:rPr>
        <w:t xml:space="preserve">├─ 若跟关系运算符：</w:t>
      </w:r>
    </w:p>
    <w:p w14:paraId="00100106" w14:textId="00100107">
      <w:pPr>
        <w:pStyle w:val="Normal"/>
      </w:pPr>
      <w:r>
        <w:rPr>
          <w:rFonts w:ascii="Courier New" w:hAnsi="Courier New" w:eastAsia="Courier New"/>
          <w:sz w:val="16"/>
        </w:rPr>
        <w:t xml:space="preserve">│   ├─ 推导右操作数类型</w:t>
      </w:r>
    </w:p>
    <w:p w14:paraId="00100108" w14:textId="00100109">
      <w:pPr>
        <w:pStyle w:val="Normal"/>
      </w:pPr>
      <w:r>
        <w:rPr>
          <w:rFonts w:ascii="Courier New" w:hAnsi="Courier New" w:eastAsia="Courier New"/>
          <w:sz w:val="16"/>
        </w:rPr>
        <w:t xml:space="preserve">│   ├─ 验证：关系运算符两边必须同为 numeric 或同为 boolean/char</w:t>
      </w:r>
    </w:p>
    <w:p w14:paraId="0010010A" w14:textId="0010010B">
      <w:pPr>
        <w:pStyle w:val="Normal"/>
      </w:pPr>
      <w:r>
        <w:rPr>
          <w:rFonts w:ascii="Courier New" w:hAnsi="Courier New" w:eastAsia="Courier New"/>
          <w:sz w:val="16"/>
        </w:rPr>
        <w:t xml:space="preserve">│   └─ 结果类型：Boolean</w:t>
      </w:r>
    </w:p>
    <w:p w14:paraId="0010010C" w14:textId="0010010D">
      <w:pPr>
        <w:pStyle w:val="Normal"/>
      </w:pPr>
      <w:r>
        <w:rPr>
          <w:rFonts w:ascii="Courier New" w:hAnsi="Courier New" w:eastAsia="Courier New"/>
          <w:sz w:val="16"/>
        </w:rPr>
        <w:t xml:space="preserve">└─ 否则返回 simple_expression 的类型</w:t>
      </w:r>
    </w:p>
    <w:p w14:paraId="0010010E" w14:textId="0010010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10" w14:textId="00100111">
      <w:pPr>
        <w:pStyle w:val="Normal"/>
      </w:pPr>
      <w:r>
        <w:rPr>
          <w:rFonts w:ascii="Courier New" w:hAnsi="Courier New" w:eastAsia="Courier New"/>
          <w:sz w:val="16"/>
        </w:rPr>
        <w:t xml:space="preserve">parseSimpleExpressionType()              [semantic_declaration.cpp:432-463]</w:t>
      </w:r>
    </w:p>
    <w:p w14:paraId="00100112" w14:textId="00100113">
      <w:pPr>
        <w:pStyle w:val="Normal"/>
      </w:pPr>
      <w:r>
        <w:rPr>
          <w:rFonts w:ascii="Courier New" w:hAnsi="Courier New" w:eastAsia="Courier New"/>
          <w:sz w:val="16"/>
        </w:rPr>
        <w:t xml:space="preserve">├─ 可选前导 +/- or not（一元运算符）</w:t>
      </w:r>
    </w:p>
    <w:p w14:paraId="00100114" w14:textId="00100115">
      <w:pPr>
        <w:pStyle w:val="Normal"/>
      </w:pPr>
      <w:r>
        <w:rPr>
          <w:rFonts w:ascii="Courier New" w:hAnsi="Courier New" w:eastAsia="Courier New"/>
          <w:sz w:val="16"/>
        </w:rPr>
        <w:t xml:space="preserve">└─ parseTermType() 循环（累加 +/-/or 二元运算）</w:t>
      </w:r>
    </w:p>
    <w:p w14:paraId="00100116" w14:textId="00100117">
      <w:pPr>
        <w:pStyle w:val="Normal"/>
      </w:pPr>
      <w:r>
        <w:rPr>
          <w:rFonts w:ascii="Courier New" w:hAnsi="Courier New" w:eastAsia="Courier New"/>
          <w:sz w:val="16"/>
        </w:rPr>
        <w:t xml:space="preserve">    每个二元运算：</w:t>
      </w:r>
    </w:p>
    <w:p w14:paraId="00100118" w14:textId="00100119">
      <w:pPr>
        <w:pStyle w:val="Normal"/>
      </w:pPr>
      <w:r>
        <w:rPr>
          <w:rFonts w:ascii="Courier New" w:hAnsi="Courier New" w:eastAsia="Courier New"/>
          <w:sz w:val="16"/>
        </w:rPr>
        <w:t xml:space="preserve">    ├─ isNumeric(left) &amp;&amp; isNumeric(right) → promoteNumeric</w:t>
      </w:r>
    </w:p>
    <w:p w14:paraId="0010011A" w14:textId="0010011B">
      <w:pPr>
        <w:pStyle w:val="Normal"/>
      </w:pPr>
      <w:r>
        <w:rPr>
          <w:rFonts w:ascii="Courier New" w:hAnsi="Courier New" w:eastAsia="Courier New"/>
          <w:sz w:val="16"/>
        </w:rPr>
        <w:t xml:space="preserve">    └─ 否则 → S201 类型错误</w:t>
      </w:r>
    </w:p>
    <w:p w14:paraId="0010011C" w14:textId="0010011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1E" w14:textId="0010011F">
      <w:pPr>
        <w:pStyle w:val="Normal"/>
      </w:pPr>
      <w:r>
        <w:rPr>
          <w:rFonts w:ascii="Courier New" w:hAnsi="Courier New" w:eastAsia="Courier New"/>
          <w:sz w:val="16"/>
        </w:rPr>
        <w:t xml:space="preserve">parseTermType()                          [semantic_declaration.cpp:466-500]</w:t>
      </w:r>
    </w:p>
    <w:p w14:paraId="00100120" w14:textId="00100121">
      <w:pPr>
        <w:pStyle w:val="Normal"/>
      </w:pPr>
      <w:r>
        <w:rPr>
          <w:rFonts w:ascii="Courier New" w:hAnsi="Courier New" w:eastAsia="Courier New"/>
          <w:sz w:val="16"/>
        </w:rPr>
        <w:t xml:space="preserve">└─ parseFactorType() 循环（累加 */div/mod/and 二元运算）</w:t>
      </w:r>
    </w:p>
    <w:p w14:paraId="00100122" w14:textId="00100123">
      <w:pPr>
        <w:pStyle w:val="Normal"/>
      </w:pPr>
      <w:r>
        <w:rPr>
          <w:rFonts w:ascii="Courier New" w:hAnsi="Courier New" w:eastAsia="Courier New"/>
          <w:sz w:val="16"/>
        </w:rPr>
        <w:t xml:space="preserve">    每个二元运算：</w:t>
      </w:r>
    </w:p>
    <w:p w14:paraId="00100124" w14:textId="00100125">
      <w:pPr>
        <w:pStyle w:val="Normal"/>
      </w:pPr>
      <w:r>
        <w:rPr>
          <w:rFonts w:ascii="Courier New" w:hAnsi="Courier New" w:eastAsia="Courier New"/>
          <w:sz w:val="16"/>
        </w:rPr>
        <w:t xml:space="preserve">    ├─ div/mod → 两边必须 isIntegerType()</w:t>
      </w:r>
    </w:p>
    <w:p w14:paraId="00100126" w14:textId="00100127">
      <w:pPr>
        <w:pStyle w:val="Normal"/>
      </w:pPr>
      <w:r>
        <w:rPr>
          <w:rFonts w:ascii="Courier New" w:hAnsi="Courier New" w:eastAsia="Courier New"/>
          <w:sz w:val="16"/>
        </w:rPr>
        <w:t xml:space="preserve">    ├─ and → 两边必须 isBooleanType()</w:t>
      </w:r>
    </w:p>
    <w:p w14:paraId="00100128" w14:textId="00100129">
      <w:pPr>
        <w:pStyle w:val="Normal"/>
      </w:pPr>
      <w:r>
        <w:rPr>
          <w:rFonts w:ascii="Courier New" w:hAnsi="Courier New" w:eastAsia="Courier New"/>
          <w:sz w:val="16"/>
        </w:rPr>
        <w:t xml:space="preserve">    ├─ * → 两边必须 isNumeric()</w:t>
      </w:r>
    </w:p>
    <w:p w14:paraId="0010012A" w14:textId="0010012B">
      <w:pPr>
        <w:pStyle w:val="Normal"/>
      </w:pPr>
      <w:r>
        <w:rPr>
          <w:rFonts w:ascii="Courier New" w:hAnsi="Courier New" w:eastAsia="Courier New"/>
          <w:sz w:val="16"/>
        </w:rPr>
        <w:t xml:space="preserve">    └─ / → 两边必须 isNumeric()，结果始终为 Real</w:t>
      </w:r>
    </w:p>
    <w:p w14:paraId="0010012C" w14:textId="0010012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2E" w14:textId="0010012F">
      <w:pPr>
        <w:pStyle w:val="Normal"/>
      </w:pPr>
      <w:r>
        <w:rPr>
          <w:rFonts w:ascii="Courier New" w:hAnsi="Courier New" w:eastAsia="Courier New"/>
          <w:sz w:val="16"/>
        </w:rPr>
        <w:t xml:space="preserve">parseFactorType()                        [semantic_declaration.cpp:502-565]</w:t>
      </w:r>
    </w:p>
    <w:p w14:paraId="00100130" w14:textId="00100131">
      <w:pPr>
        <w:pStyle w:val="Normal"/>
      </w:pPr>
      <w:r>
        <w:rPr>
          <w:rFonts w:ascii="Courier New" w:hAnsi="Courier New" w:eastAsia="Courier New"/>
          <w:sz w:val="16"/>
        </w:rPr>
        <w:t xml:space="preserve">├─ IntegerLiteral → Int</w:t>
      </w:r>
    </w:p>
    <w:p w14:paraId="00100132" w14:textId="00100133">
      <w:pPr>
        <w:pStyle w:val="Normal"/>
      </w:pPr>
      <w:r>
        <w:rPr>
          <w:rFonts w:ascii="Courier New" w:hAnsi="Courier New" w:eastAsia="Courier New"/>
          <w:sz w:val="16"/>
        </w:rPr>
        <w:t xml:space="preserve">├─ RealLiteral → Real</w:t>
      </w:r>
    </w:p>
    <w:p w14:paraId="00100134" w14:textId="00100135">
      <w:pPr>
        <w:pStyle w:val="Normal"/>
      </w:pPr>
      <w:r>
        <w:rPr>
          <w:rFonts w:ascii="Courier New" w:hAnsi="Courier New" w:eastAsia="Courier New"/>
          <w:sz w:val="16"/>
        </w:rPr>
        <w:t xml:space="preserve">├─ CharLiteral → Char</w:t>
      </w:r>
    </w:p>
    <w:p w14:paraId="00100136" w14:textId="00100137">
      <w:pPr>
        <w:pStyle w:val="Normal"/>
      </w:pPr>
      <w:r>
        <w:rPr>
          <w:rFonts w:ascii="Courier New" w:hAnsi="Courier New" w:eastAsia="Courier New"/>
          <w:sz w:val="16"/>
        </w:rPr>
        <w:t xml:space="preserve">├─ BooleanLiteral → Bool</w:t>
      </w:r>
    </w:p>
    <w:p w14:paraId="00100138" w14:textId="00100139">
      <w:pPr>
        <w:pStyle w:val="Normal"/>
      </w:pPr>
      <w:r>
        <w:rPr>
          <w:rFonts w:ascii="Courier New" w:hAnsi="Courier New" w:eastAsia="Courier New"/>
          <w:sz w:val="16"/>
        </w:rPr>
        <w:t xml:space="preserve">├─ + factor / - factor / not factor → 递归 parseFactorType()</w:t>
      </w:r>
    </w:p>
    <w:p w14:paraId="0010013A" w14:textId="0010013B">
      <w:pPr>
        <w:pStyle w:val="Normal"/>
      </w:pPr>
      <w:r>
        <w:rPr>
          <w:rFonts w:ascii="Courier New" w:hAnsi="Courier New" w:eastAsia="Courier New"/>
          <w:sz w:val="16"/>
        </w:rPr>
        <w:t xml:space="preserve">│   not: Bool → Bool; Int → Int（位取反语义）</w:t>
      </w:r>
    </w:p>
    <w:p w14:paraId="0010013C" w14:textId="0010013D">
      <w:pPr>
        <w:pStyle w:val="Normal"/>
      </w:pPr>
      <w:r>
        <w:rPr>
          <w:rFonts w:ascii="Courier New" w:hAnsi="Courier New" w:eastAsia="Courier New"/>
          <w:sz w:val="16"/>
        </w:rPr>
        <w:t xml:space="preserve">├─ ( expression ) → 递归 parseExpressionType()</w:t>
      </w:r>
    </w:p>
    <w:p w14:paraId="0010013E" w14:textId="0010013F">
      <w:pPr>
        <w:pStyle w:val="Normal"/>
      </w:pPr>
      <w:r>
        <w:rPr>
          <w:rFonts w:ascii="Courier New" w:hAnsi="Courier New" w:eastAsia="Courier New"/>
          <w:sz w:val="16"/>
        </w:rPr>
        <w:t xml:space="preserve">└─ Identifier</w:t>
      </w:r>
    </w:p>
    <w:p w14:paraId="00100140" w14:textId="00100141">
      <w:pPr>
        <w:pStyle w:val="Normal"/>
      </w:pPr>
      <w:r>
        <w:rPr>
          <w:rFonts w:ascii="Courier New" w:hAnsi="Courier New" w:eastAsia="Courier New"/>
          <w:sz w:val="16"/>
        </w:rPr>
        <w:t xml:space="preserve">    ├─ 若跟 LParen → 函数调用</w:t>
      </w:r>
    </w:p>
    <w:p w14:paraId="00100142" w14:textId="00100143">
      <w:pPr>
        <w:pStyle w:val="Normal"/>
      </w:pPr>
      <w:r>
        <w:rPr>
          <w:rFonts w:ascii="Courier New" w:hAnsi="Courier New" w:eastAsia="Courier New"/>
          <w:sz w:val="16"/>
        </w:rPr>
        <w:t xml:space="preserve">    │   ├─ checkIdentifierUsage() 查找 RoutineSymbol</w:t>
      </w:r>
    </w:p>
    <w:p w14:paraId="00100144" w14:textId="00100145">
      <w:pPr>
        <w:pStyle w:val="Normal"/>
      </w:pPr>
      <w:r>
        <w:rPr>
          <w:rFonts w:ascii="Courier New" w:hAnsi="Courier New" w:eastAsia="Courier New"/>
          <w:sz w:val="16"/>
        </w:rPr>
        <w:t xml:space="preserve">    │   ├─ parseCallArguments() 逐参数类型推导</w:t>
      </w:r>
    </w:p>
    <w:p w14:paraId="00100146" w14:textId="00100147">
      <w:pPr>
        <w:pStyle w:val="Normal"/>
      </w:pPr>
      <w:r>
        <w:rPr>
          <w:rFonts w:ascii="Courier New" w:hAnsi="Courier New" w:eastAsia="Courier New"/>
          <w:sz w:val="16"/>
        </w:rPr>
        <w:t xml:space="preserve">    │   └─ checkRoutineCallArguments() 参数匹配验证</w:t>
      </w:r>
    </w:p>
    <w:p w14:paraId="00100148" w14:textId="00100149">
      <w:pPr>
        <w:pStyle w:val="Normal"/>
      </w:pPr>
      <w:r>
        <w:rPr>
          <w:rFonts w:ascii="Courier New" w:hAnsi="Courier New" w:eastAsia="Courier New"/>
          <w:sz w:val="16"/>
        </w:rPr>
        <w:t xml:space="preserve">    └─ 否则 → 变量引用</w:t>
      </w:r>
    </w:p>
    <w:p w14:paraId="0010014A" w14:textId="0010014B">
      <w:pPr>
        <w:pStyle w:val="Normal"/>
      </w:pPr>
      <w:r>
        <w:rPr>
          <w:rFonts w:ascii="Courier New" w:hAnsi="Courier New" w:eastAsia="Courier New"/>
          <w:sz w:val="16"/>
        </w:rPr>
        <w:t xml:space="preserve">        ├─ checkIdentifierUsage() 查找 VariableSymbol</w:t>
      </w:r>
    </w:p>
    <w:p w14:paraId="0010014C" w14:textId="0010014D">
      <w:pPr>
        <w:pStyle w:val="Normal"/>
      </w:pPr>
      <w:r>
        <w:rPr>
          <w:rFonts w:ascii="Courier New" w:hAnsi="Courier New" w:eastAsia="Courier New"/>
          <w:sz w:val="16"/>
        </w:rPr>
        <w:t xml:space="preserve">        └─ 返回变量的类型</w:t>
      </w:r>
    </w:p>
    <w:p w14:paraId="0010014E" w14:textId="0010014F">
      <w:pPr>
        <w:pStyle w:val="Heading3"/>
      </w:pPr>
      <w:r>
        <w:rPr/>
        <w:t xml:space="preserve">运算符类型约束汇总</w:t>
      </w:r>
    </w:p>
    <w:p w14:paraId="00100150" w14:textId="00100151">
      <w:pPr>
        <w:pStyle w:val="Normal"/>
      </w:pPr>
      <w:r>
        <w:rPr/>
        <w:t xml:space="preserve">运算符</w:t>
        <w:tab/>
        <w:t xml:space="preserve">操作数类型要求</w:t>
        <w:tab/>
        <w:t xml:space="preserve">结果类型</w:t>
      </w:r>
    </w:p>
    <w:p w14:paraId="00100152" w14:textId="00100153">
      <w:pPr>
        <w:pStyle w:val="Normal"/>
      </w:pPr>
      <w:r>
        <w:rPr/>
        <w:t xml:space="preserve">`+`, `-`, `*`</w:t>
        <w:tab/>
        <w:t xml:space="preserve">两边均为 numeric（Int 或 Real）</w:t>
        <w:tab/>
        <w:t xml:space="preserve">`promoteNumeric(lhs, rhs)`</w:t>
      </w:r>
    </w:p>
    <w:p w14:paraId="00100154" w14:textId="00100155">
      <w:pPr>
        <w:pStyle w:val="Normal"/>
      </w:pPr>
      <w:r>
        <w:rPr/>
        <w:t xml:space="preserve">`/`</w:t>
        <w:tab/>
        <w:t xml:space="preserve">两边均为 numeric</w:t>
        <w:tab/>
        <w:t xml:space="preserve">始终为 Real</w:t>
      </w:r>
    </w:p>
    <w:p w14:paraId="00100156" w14:textId="00100157">
      <w:pPr>
        <w:pStyle w:val="Normal"/>
      </w:pPr>
      <w:r>
        <w:rPr/>
        <w:t xml:space="preserve">`div`, `mod`</w:t>
        <w:tab/>
        <w:t xml:space="preserve">两边均为 Integer</w:t>
        <w:tab/>
        <w:t xml:space="preserve">Integer</w:t>
      </w:r>
    </w:p>
    <w:p w14:paraId="00100158" w14:textId="00100159">
      <w:pPr>
        <w:pStyle w:val="Normal"/>
      </w:pPr>
      <w:r>
        <w:rPr/>
        <w:t xml:space="preserve">`and`, `or`</w:t>
        <w:tab/>
        <w:t xml:space="preserve">两边均为 Boolean</w:t>
        <w:tab/>
        <w:t xml:space="preserve">Boolean</w:t>
      </w:r>
    </w:p>
    <w:p w14:paraId="0010015A" w14:textId="0010015B">
      <w:pPr>
        <w:pStyle w:val="Normal"/>
      </w:pPr>
      <w:r>
        <w:rPr/>
        <w:t xml:space="preserve">`not`</w:t>
        <w:tab/>
        <w:t xml:space="preserve">Boolean → Boolean；Integer → Integer</w:t>
        <w:tab/>
        <w:t xml:space="preserve">与操作数相同</w:t>
      </w:r>
    </w:p>
    <w:p w14:paraId="0010015C" w14:textId="0010015D">
      <w:pPr>
        <w:pStyle w:val="Normal"/>
      </w:pPr>
      <w:r>
        <w:rPr/>
        <w:t xml:space="preserve">`=`, `&lt;&gt;`, `&lt;`, `&lt;=`, `&gt;`, `&gt;=`</w:t>
        <w:tab/>
        <w:t xml:space="preserve">两边同类型，或同为 numeric</w:t>
        <w:tab/>
        <w:t xml:space="preserve">Boolean</w:t>
      </w:r>
    </w:p>
    <w:p w14:paraId="0010015E" w14:textId="0010015F">
      <w:pPr>
        <w:pStyle w:val="Heading3"/>
      </w:pPr>
      <w:r>
        <w:rPr/>
        <w:t xml:space="preserve">语句语义检查分发器</w:t>
      </w:r>
    </w:p>
    <w:p w14:paraId="00100160" w14:textId="00100161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semantic_declaration.cpp:568-598</w:t>
      </w:r>
    </w:p>
    <w:p w14:paraId="00100162" w14:textId="00100163">
      <w:pPr>
        <w:pStyle w:val="Normal"/>
      </w:pPr>
      <w:r>
        <w:rPr>
          <w:rFonts w:ascii="Courier New" w:hAnsi="Courier New" w:eastAsia="Courier New"/>
          <w:sz w:val="16"/>
        </w:rPr>
        <w:t xml:space="preserve">parseStatementSemantics() {</w:t>
      </w:r>
    </w:p>
    <w:p w14:paraId="00100164" w14:textId="00100165">
      <w:pPr>
        <w:pStyle w:val="Normal"/>
      </w:pPr>
      <w:r>
        <w:rPr>
          <w:rFonts w:ascii="Courier New" w:hAnsi="Courier New" w:eastAsia="Courier New"/>
          <w:sz w:val="16"/>
        </w:rPr>
        <w:t xml:space="preserve">    switch (current().type) {</w:t>
      </w:r>
    </w:p>
    <w:p w14:paraId="00100166" w14:textId="00100167">
      <w:pPr>
        <w:pStyle w:val="Normal"/>
      </w:pPr>
      <w:r>
        <w:rPr>
          <w:rFonts w:ascii="Courier New" w:hAnsi="Courier New" w:eastAsia="Courier New"/>
          <w:sz w:val="16"/>
        </w:rPr>
        <w:t xml:space="preserve">        case Identifier → parseIdentifierStatementSemantics()</w:t>
      </w:r>
    </w:p>
    <w:p w14:paraId="00100168" w14:textId="00100169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赋值 (identifier := expr) 或过程调用 (identifier(...))</w:t>
      </w:r>
    </w:p>
    <w:p w14:paraId="0010016A" w14:textId="0010016B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KwBegin    → analyzeCompoundStatement()</w:t>
      </w:r>
    </w:p>
    <w:p w14:paraId="0010016C" w14:textId="0010016D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递归分析 begin...end 块中的语句列表</w:t>
      </w:r>
    </w:p>
    <w:p w14:paraId="0010016E" w14:textId="0010016F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KwIf       → parseIfStatementSemantics()</w:t>
      </w:r>
    </w:p>
    <w:p w14:paraId="00100170" w14:textId="00100171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条件表达式类型必须为 Boolean</w:t>
      </w:r>
    </w:p>
    <w:p w14:paraId="00100172" w14:textId="00100173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KwWhile    → parseWhileStatementSemantics()</w:t>
      </w:r>
    </w:p>
    <w:p w14:paraId="00100174" w14:textId="00100175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条件表达式类型必须为 Boolean</w:t>
      </w:r>
    </w:p>
    <w:p w14:paraId="00100176" w14:textId="00100177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KwRepeat   → parseRepeatStatementSemantics()</w:t>
      </w:r>
    </w:p>
    <w:p w14:paraId="00100178" w14:textId="00100179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until 条件表达式类型必须为 Boolean</w:t>
      </w:r>
    </w:p>
    <w:p w14:paraId="0010017A" w14:textId="0010017B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KwFor      → parseForStatementSemantics()</w:t>
      </w:r>
    </w:p>
    <w:p w14:paraId="0010017C" w14:textId="0010017D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循环变量和起止表达式必须为 numeric</w:t>
      </w:r>
    </w:p>
    <w:p w14:paraId="0010017E" w14:textId="0010017F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KwRead/x   → parseReadStatementSemantics()</w:t>
      </w:r>
    </w:p>
    <w:p w14:paraId="00100180" w14:textId="00100181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read 参数必须为已声明的变量（左值）</w:t>
      </w:r>
    </w:p>
    <w:p w14:paraId="00100182" w14:textId="00100183">
      <w:pPr>
        <w:pStyle w:val="Normal"/>
      </w:pPr>
      <w:r>
        <w:rPr>
          <w:rFonts w:ascii="Courier New" w:hAnsi="Courier New" w:eastAsia="Courier New"/>
          <w:sz w:val="16"/>
        </w:rPr>
        <w:t xml:space="preserve">        case KwWrite/x  → parseWriteStatementSemantics()</w:t>
      </w:r>
    </w:p>
    <w:p w14:paraId="00100184" w14:textId="00100185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write 参数类型无严格约束</w:t>
      </w:r>
    </w:p>
    <w:p w14:paraId="00100186" w14:textId="00100187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88" w14:textId="00100189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8A" w14:textId="0010018B">
      <w:pPr>
        <w:pStyle w:val="Heading3"/>
      </w:pPr>
      <w:r>
        <w:rPr/>
        <w:t xml:space="preserve">赋值语句类型检查</w:t>
      </w:r>
    </w:p>
    <w:p w14:paraId="0010018C" w14:textId="0010018D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semantic_declaration.cpp:601-636</w:t>
      </w:r>
    </w:p>
    <w:p w14:paraId="0010018E" w14:textId="0010018F">
      <w:pPr>
        <w:pStyle w:val="Normal"/>
      </w:pPr>
      <w:r>
        <w:rPr>
          <w:rFonts w:ascii="Courier New" w:hAnsi="Courier New" w:eastAsia="Courier New"/>
          <w:sz w:val="16"/>
        </w:rPr>
        <w:t xml:space="preserve">parseIdentifierStatementSemantics() {</w:t>
      </w:r>
    </w:p>
    <w:p w14:paraId="00100190" w14:textId="00100191">
      <w:pPr>
        <w:pStyle w:val="Normal"/>
      </w:pPr>
      <w:r>
        <w:rPr>
          <w:rFonts w:ascii="Courier New" w:hAnsi="Courier New" w:eastAsia="Courier New"/>
          <w:sz w:val="16"/>
        </w:rPr>
        <w:t xml:space="preserve">    auto sym = checkIdentifierUsage(identTok);  // S103: 验证标识符已声明</w:t>
      </w:r>
    </w:p>
    <w:p w14:paraId="00100192" w14:textId="00100193">
      <w:pPr>
        <w:pStyle w:val="Normal"/>
      </w:pPr>
      <w:r>
        <w:rPr>
          <w:rFonts w:ascii="Courier New" w:hAnsi="Courier New" w:eastAsia="Courier New"/>
          <w:sz w:val="16"/>
        </w:rPr>
        <w:t xml:space="preserve">    if (跟 LParen) {</w:t>
      </w:r>
    </w:p>
    <w:p w14:paraId="00100194" w14:textId="00100195">
      <w:pPr>
        <w:pStyle w:val="Normal"/>
      </w:pPr>
      <w:r>
        <w:rPr>
          <w:rFonts w:ascii="Courier New" w:hAnsi="Courier New" w:eastAsia="Courier New"/>
          <w:sz w:val="16"/>
        </w:rPr>
        <w:t xml:space="preserve">        // 过程/函数调用</w:t>
      </w:r>
    </w:p>
    <w:p w14:paraId="00100196" w14:textId="00100197">
      <w:pPr>
        <w:pStyle w:val="Normal"/>
      </w:pPr>
      <w:r>
        <w:rPr>
          <w:rFonts w:ascii="Courier New" w:hAnsi="Courier New" w:eastAsia="Courier New"/>
          <w:sz w:val="16"/>
        </w:rPr>
        <w:t xml:space="preserve">        auto routine = dynamic_cast&lt;RoutineSymbol&gt;(sym);</w:t>
      </w:r>
    </w:p>
    <w:p w14:paraId="00100198" w14:textId="00100199">
      <w:pPr>
        <w:pStyle w:val="Normal"/>
      </w:pPr>
      <w:r>
        <w:rPr>
          <w:rFonts w:ascii="Courier New" w:hAnsi="Courier New" w:eastAsia="Courier New"/>
          <w:sz w:val="16"/>
        </w:rPr>
        <w:t xml:space="preserve">        auto args = parseCallArguments();       // 推导每个实参的类型+左值性</w:t>
      </w:r>
    </w:p>
    <w:p w14:paraId="0010019A" w14:textId="0010019B">
      <w:pPr>
        <w:pStyle w:val="Normal"/>
      </w:pPr>
      <w:r>
        <w:rPr>
          <w:rFonts w:ascii="Courier New" w:hAnsi="Courier New" w:eastAsia="Courier New"/>
          <w:sz w:val="16"/>
        </w:rPr>
        <w:t xml:space="preserve">        checkRoutineCallArguments(routine, args, tok.pos);  // S202: 参数匹配</w:t>
      </w:r>
    </w:p>
    <w:p w14:paraId="0010019C" w14:textId="0010019D">
      <w:pPr>
        <w:pStyle w:val="Normal"/>
      </w:pPr>
      <w:r>
        <w:rPr>
          <w:rFonts w:ascii="Courier New" w:hAnsi="Courier New" w:eastAsia="Courier New"/>
          <w:sz w:val="16"/>
        </w:rPr>
        <w:t xml:space="preserve">    } else if (跟 Assign) {</w:t>
      </w:r>
    </w:p>
    <w:p w14:paraId="0010019E" w14:textId="0010019F">
      <w:pPr>
        <w:pStyle w:val="Normal"/>
      </w:pPr>
      <w:r>
        <w:rPr>
          <w:rFonts w:ascii="Courier New" w:hAnsi="Courier New" w:eastAsia="Courier New"/>
          <w:sz w:val="16"/>
        </w:rPr>
        <w:t xml:space="preserve">        // 赋值语句</w:t>
      </w:r>
    </w:p>
    <w:p w14:paraId="001001A0" w14:textId="001001A1">
      <w:pPr>
        <w:pStyle w:val="Normal"/>
      </w:pPr>
      <w:r>
        <w:rPr>
          <w:rFonts w:ascii="Courier New" w:hAnsi="Courier New" w:eastAsia="Courier New"/>
          <w:sz w:val="16"/>
        </w:rPr>
        <w:t xml:space="preserve">        auto lhsType = resolveVariableType(sym); // 左值类型</w:t>
      </w:r>
    </w:p>
    <w:p w14:paraId="001001A2" w14:textId="001001A3">
      <w:pPr>
        <w:pStyle w:val="Normal"/>
      </w:pPr>
      <w:r>
        <w:rPr>
          <w:rFonts w:ascii="Courier New" w:hAnsi="Courier New" w:eastAsia="Courier New"/>
          <w:sz w:val="16"/>
        </w:rPr>
        <w:t xml:space="preserve">        auto rhsType = parseExpressionType();    // 右值类型</w:t>
      </w:r>
    </w:p>
    <w:p w14:paraId="001001A4" w14:textId="001001A5">
      <w:pPr>
        <w:pStyle w:val="Normal"/>
      </w:pPr>
      <w:r>
        <w:rPr>
          <w:rFonts w:ascii="Courier New" w:hAnsi="Courier New" w:eastAsia="Courier New"/>
          <w:sz w:val="16"/>
        </w:rPr>
        <w:t xml:space="preserve">        if (!isAssignable(lhsType, rhsType)) {   // S201: 赋值类型不兼容</w:t>
      </w:r>
    </w:p>
    <w:p w14:paraId="001001A6" w14:textId="001001A7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报告类型错误</w:t>
      </w:r>
    </w:p>
    <w:p w14:paraId="001001A8" w14:textId="001001A9">
      <w:pPr>
        <w:pStyle w:val="Normal"/>
      </w:pPr>
      <w:r>
        <w:rPr>
          <w:rFonts w:ascii="Courier New" w:hAnsi="Courier New" w:eastAsia="Courier New"/>
          <w:sz w:val="16"/>
        </w:rPr>
        <w:t xml:space="preserve">        }</w:t>
      </w:r>
    </w:p>
    <w:p w14:paraId="001001AA" w14:textId="001001AB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AC" w14:textId="001001AD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AE" w14:textId="001001AF">
      <w:pPr>
        <w:pStyle w:val="Heading3"/>
      </w:pPr>
      <w:r>
        <w:rPr/>
        <w:t xml:space="preserve">形参/实参匹配算法</w:t>
      </w:r>
    </w:p>
    <w:p w14:paraId="001001B0" w14:textId="001001B1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semantic_declaration.cpp:942-972</w:t>
      </w:r>
    </w:p>
    <w:p w14:paraId="001001B2" w14:textId="001001B3">
      <w:pPr>
        <w:pStyle w:val="Normal"/>
      </w:pPr>
      <w:r>
        <w:rPr>
          <w:rFonts w:ascii="Courier New" w:hAnsi="Courier New" w:eastAsia="Courier New"/>
          <w:sz w:val="16"/>
        </w:rPr>
        <w:t xml:space="preserve">checkRoutineCallArguments(routine, args, callPos) {</w:t>
      </w:r>
    </w:p>
    <w:p w14:paraId="001001B4" w14:textId="001001B5">
      <w:pPr>
        <w:pStyle w:val="Normal"/>
      </w:pPr>
      <w:r>
        <w:rPr>
          <w:rFonts w:ascii="Courier New" w:hAnsi="Courier New" w:eastAsia="Courier New"/>
          <w:sz w:val="16"/>
        </w:rPr>
        <w:t xml:space="preserve">    // 1. 参数数量必须匹配</w:t>
      </w:r>
    </w:p>
    <w:p w14:paraId="001001B6" w14:textId="001001B7">
      <w:pPr>
        <w:pStyle w:val="Normal"/>
      </w:pPr>
      <w:r>
        <w:rPr>
          <w:rFonts w:ascii="Courier New" w:hAnsi="Courier New" w:eastAsia="Courier New"/>
          <w:sz w:val="16"/>
        </w:rPr>
        <w:t xml:space="preserve">    if (args.size() != routine-&gt;parameters().size()) {</w:t>
      </w:r>
    </w:p>
    <w:p w14:paraId="001001B8" w14:textId="001001B9">
      <w:pPr>
        <w:pStyle w:val="Normal"/>
      </w:pPr>
      <w:r>
        <w:rPr>
          <w:rFonts w:ascii="Courier New" w:hAnsi="Courier New" w:eastAsia="Courier New"/>
          <w:sz w:val="16"/>
        </w:rPr>
        <w:t xml:space="preserve">        → S202 "Wrong number of arguments"</w:t>
      </w:r>
    </w:p>
    <w:p w14:paraId="001001BA" w14:textId="001001BB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BC" w14:textId="001001BD">
      <w:pPr>
        <w:pStyle w:val="Normal"/>
      </w:pPr>
      <w:r>
        <w:rPr>
          <w:rFonts w:ascii="Courier New" w:hAnsi="Courier New" w:eastAsia="Courier New"/>
          <w:sz w:val="16"/>
        </w:rPr>
        <w:t xml:space="preserve">    // 2. 逐参数检查</w:t>
      </w:r>
    </w:p>
    <w:p w14:paraId="001001BE" w14:textId="001001BF">
      <w:pPr>
        <w:pStyle w:val="Normal"/>
      </w:pPr>
      <w:r>
        <w:rPr>
          <w:rFonts w:ascii="Courier New" w:hAnsi="Courier New" w:eastAsia="Courier New"/>
          <w:sz w:val="16"/>
        </w:rPr>
        <w:t xml:space="preserve">    for (size_t i = 0; i &lt; args.size(); ++i) {</w:t>
      </w:r>
    </w:p>
    <w:p w14:paraId="001001C0" w14:textId="001001C1">
      <w:pPr>
        <w:pStyle w:val="Normal"/>
      </w:pPr>
      <w:r>
        <w:rPr>
          <w:rFonts w:ascii="Courier New" w:hAnsi="Courier New" w:eastAsia="Courier New"/>
          <w:sz w:val="16"/>
        </w:rPr>
        <w:t xml:space="preserve">        if (param.byRef) {</w:t>
      </w:r>
    </w:p>
    <w:p w14:paraId="001001C2" w14:textId="001001C3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VAR 引用参数</w:t>
      </w:r>
    </w:p>
    <w:p w14:paraId="001001C4" w14:textId="001001C5">
      <w:pPr>
        <w:pStyle w:val="Normal"/>
      </w:pPr>
      <w:r>
        <w:rPr>
          <w:rFonts w:ascii="Courier New" w:hAnsi="Courier New" w:eastAsia="Courier New"/>
          <w:sz w:val="16"/>
        </w:rPr>
        <w:t xml:space="preserve">            if (!args[i].isLvalue) → S202 "VAR parameter requires a variable"</w:t>
      </w:r>
    </w:p>
    <w:p w14:paraId="001001C6" w14:textId="001001C7">
      <w:pPr>
        <w:pStyle w:val="Normal"/>
      </w:pPr>
      <w:r>
        <w:rPr>
          <w:rFonts w:ascii="Courier New" w:hAnsi="Courier New" w:eastAsia="Courier New"/>
          <w:sz w:val="16"/>
        </w:rPr>
        <w:t xml:space="preserve">            if (args[i].type ≠ param.type) → S202 "VAR parameter type mismatch"</w:t>
      </w:r>
    </w:p>
    <w:p w14:paraId="001001C8" w14:textId="001001C9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注意：VAR 参数要求类型完全一致，不允许 Int→Real 拓宽</w:t>
      </w:r>
    </w:p>
    <w:p w14:paraId="001001CA" w14:textId="001001CB">
      <w:pPr>
        <w:pStyle w:val="Normal"/>
      </w:pPr>
      <w:r>
        <w:rPr>
          <w:rFonts w:ascii="Courier New" w:hAnsi="Courier New" w:eastAsia="Courier New"/>
          <w:sz w:val="16"/>
        </w:rPr>
        <w:t xml:space="preserve">        } else {</w:t>
      </w:r>
    </w:p>
    <w:p w14:paraId="001001CC" w14:textId="001001CD">
      <w:pPr>
        <w:pStyle w:val="Normal"/>
      </w:pPr>
      <w:r>
        <w:rPr>
          <w:rFonts w:ascii="Courier New" w:hAnsi="Courier New" w:eastAsia="Courier New"/>
          <w:sz w:val="16"/>
        </w:rPr>
        <w:t xml:space="preserve">            // 值参数</w:t>
      </w:r>
    </w:p>
    <w:p w14:paraId="001001CE" w14:textId="001001CF">
      <w:pPr>
        <w:pStyle w:val="Normal"/>
      </w:pPr>
      <w:r>
        <w:rPr>
          <w:rFonts w:ascii="Courier New" w:hAnsi="Courier New" w:eastAsia="Courier New"/>
          <w:sz w:val="16"/>
        </w:rPr>
        <w:t xml:space="preserve">            if (!isAssignable(param.type, args[i].type)) → S202 "Type mismatch"</w:t>
      </w:r>
    </w:p>
    <w:p w14:paraId="001001D0" w14:textId="001001D1">
      <w:pPr>
        <w:pStyle w:val="Normal"/>
      </w:pPr>
      <w:r>
        <w:rPr>
          <w:rFonts w:ascii="Courier New" w:hAnsi="Courier New" w:eastAsia="Courier New"/>
          <w:sz w:val="16"/>
        </w:rPr>
        <w:t xml:space="preserve">        }</w:t>
      </w:r>
    </w:p>
    <w:p w14:paraId="001001D2" w14:textId="001001D3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D4" w14:textId="001001D5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D6" w14:textId="001001D7">
      <w:pPr>
        <w:pStyle w:val="Normal"/>
      </w:pPr>
      <w:r>
        <w:rPr/>
        <w:t xml:space="preserve">looksLikeVariableArgument() 辅助函数（semantic_declaration.cpp:801-837）通过向前扫描 Token 流来判断一个实参是否具有变量形式（即不含运算符的单个标识符、不含括号的数组下标访问等），用于 VAR 参数的左值检查。</w:t>
      </w:r>
    </w:p>
    <w:p w14:paraId="001001D8" w14:textId="001001D9">
      <w:pPr>
        <w:pStyle w:val="Heading3"/>
      </w:pPr>
      <w:r>
        <w:rPr/>
        <w:t xml:space="preserve">标识符查找</w:t>
      </w:r>
    </w:p>
    <w:p w14:paraId="001001DA" w14:textId="001001DB">
      <w:pPr>
        <w:pStyle w:val="Normal"/>
      </w:pPr>
      <w:r>
        <w:rPr>
          <w:rFonts w:ascii="Courier New" w:hAnsi="Courier New" w:eastAsia="Courier New"/>
          <w:sz w:val="16"/>
        </w:rPr>
        <w:t xml:space="preserve">// semantic_declaration.cpp:974-986</w:t>
      </w:r>
    </w:p>
    <w:p w14:paraId="001001DC" w14:textId="001001DD">
      <w:pPr>
        <w:pStyle w:val="Normal"/>
      </w:pPr>
      <w:r>
        <w:rPr>
          <w:rFonts w:ascii="Courier New" w:hAnsi="Courier New" w:eastAsia="Courier New"/>
          <w:sz w:val="16"/>
        </w:rPr>
        <w:t xml:space="preserve">std::shared_ptr&lt;ObjectSymbol&gt; checkIdentifierUsage(const Token&amp; tok) {</w:t>
      </w:r>
    </w:p>
    <w:p w14:paraId="001001DE" w14:textId="001001DF">
      <w:pPr>
        <w:pStyle w:val="Normal"/>
      </w:pPr>
      <w:r>
        <w:rPr>
          <w:rFonts w:ascii="Courier New" w:hAnsi="Courier New" w:eastAsia="Courier New"/>
          <w:sz w:val="16"/>
        </w:rPr>
        <w:t xml:space="preserve">    bool local = false;</w:t>
      </w:r>
    </w:p>
    <w:p w14:paraId="001001E0" w14:textId="001001E1">
      <w:pPr>
        <w:pStyle w:val="Normal"/>
      </w:pPr>
      <w:r>
        <w:rPr>
          <w:rFonts w:ascii="Courier New" w:hAnsi="Courier New" w:eastAsia="Courier New"/>
          <w:sz w:val="16"/>
        </w:rPr>
        <w:t xml:space="preserve">    auto sym = scopes_.current()-&gt;searchEntry&lt;ObjectSymbol&gt;(tok.lexeme, &amp;local);</w:t>
      </w:r>
    </w:p>
    <w:p w14:paraId="001001E2" w14:textId="001001E3">
      <w:pPr>
        <w:pStyle w:val="Normal"/>
      </w:pPr>
      <w:r>
        <w:rPr>
          <w:rFonts w:ascii="Courier New" w:hAnsi="Courier New" w:eastAsia="Courier New"/>
          <w:sz w:val="16"/>
        </w:rPr>
        <w:t xml:space="preserve">    if (sym == nullptr) {</w:t>
      </w:r>
    </w:p>
    <w:p w14:paraId="001001E4" w14:textId="001001E5">
      <w:pPr>
        <w:pStyle w:val="Normal"/>
      </w:pPr>
      <w:r>
        <w:rPr>
          <w:rFonts w:ascii="Courier New" w:hAnsi="Courier New" w:eastAsia="Courier New"/>
          <w:sz w:val="16"/>
        </w:rPr>
        <w:t xml:space="preserve">        result_.errors.push_back(SemanticError{</w:t>
      </w:r>
    </w:p>
    <w:p w14:paraId="001001E6" w14:textId="001001E7">
      <w:pPr>
        <w:pStyle w:val="Normal"/>
      </w:pPr>
      <w:r>
        <w:rPr>
          <w:rFonts w:ascii="Courier New" w:hAnsi="Courier New" w:eastAsia="Courier New"/>
          <w:sz w:val="16"/>
        </w:rPr>
        <w:t xml:space="preserve">            "S103", "Undefined identifier in use: " + tok.lexeme, tok.pos</w:t>
      </w:r>
    </w:p>
    <w:p w14:paraId="001001E8" w14:textId="001001E9">
      <w:pPr>
        <w:pStyle w:val="Normal"/>
      </w:pPr>
      <w:r>
        <w:rPr>
          <w:rFonts w:ascii="Courier New" w:hAnsi="Courier New" w:eastAsia="Courier New"/>
          <w:sz w:val="16"/>
        </w:rPr>
        <w:t xml:space="preserve">        });</w:t>
      </w:r>
    </w:p>
    <w:p w14:paraId="001001EA" w14:textId="001001EB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EC" w14:textId="001001ED">
      <w:pPr>
        <w:pStyle w:val="Normal"/>
      </w:pPr>
      <w:r>
        <w:rPr>
          <w:rFonts w:ascii="Courier New" w:hAnsi="Courier New" w:eastAsia="Courier New"/>
          <w:sz w:val="16"/>
        </w:rPr>
        <w:t xml:space="preserve">    return sym;</w:t>
      </w:r>
    </w:p>
    <w:p w14:paraId="001001EE" w14:textId="001001EF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F0" w14:textId="001001F1">
      <w:pPr>
        <w:pStyle w:val="Normal"/>
      </w:pPr>
      <w:r>
        <w:rPr/>
        <w:t xml:space="preserve">searchEntry() 沿 TableSet 的 prevSet_ 链向外搜索，无需显式遍历——链式查找被封装在 TableSet::searchEntry() 内部。</w:t>
      </w:r>
    </w:p>
    <w:p w14:paraId="001001F2" w14:textId="001001F3">
      <w:pPr>
        <w:pStyle w:val="Heading2"/>
      </w:pPr>
      <w:r>
        <w:rPr/>
        <w:t xml:space="preserve">错误码体系</w:t>
      </w:r>
    </w:p>
    <w:p w14:paraId="001001F4" w14:textId="001001F5">
      <w:pPr>
        <w:pStyle w:val="Normal"/>
      </w:pPr>
      <w:r>
        <w:rPr/>
        <w:t xml:space="preserve">语义分析模块使用 S1xx 和 S2xx 两个系列的错误码：</w:t>
      </w:r>
    </w:p>
    <w:p w14:paraId="001001F6" w14:textId="001001F7">
      <w:pPr>
        <w:pStyle w:val="Normal"/>
      </w:pPr>
      <w:r>
        <w:rPr/>
        <w:t xml:space="preserve">错误码</w:t>
        <w:tab/>
        <w:t xml:space="preserve">含义</w:t>
        <w:tab/>
        <w:t xml:space="preserve">典型触发场景</w:t>
      </w:r>
    </w:p>
    <w:p w14:paraId="001001F8" w14:textId="001001F9">
      <w:pPr>
        <w:pStyle w:val="Normal"/>
      </w:pPr>
      <w:r>
        <w:rPr/>
        <w:t xml:space="preserve">S101</w:t>
        <w:tab/>
        <w:t xml:space="preserve">同一作用域内重复定义</w:t>
        <w:tab/>
        <w:t xml:space="preserve">`var x: integer; var x: real;` 或 `procedure p; procedure p;`</w:t>
      </w:r>
    </w:p>
    <w:p w14:paraId="001001FA" w14:textId="001001FB">
      <w:pPr>
        <w:pStyle w:val="Normal"/>
      </w:pPr>
      <w:r>
        <w:rPr/>
        <w:t xml:space="preserve">S102</w:t>
        <w:tab/>
        <w:t xml:space="preserve">未定义的类型引用</w:t>
        <w:tab/>
        <w:t xml:space="preserve">`var x: unknownType;`</w:t>
      </w:r>
    </w:p>
    <w:p w14:paraId="001001FC" w14:textId="001001FD">
      <w:pPr>
        <w:pStyle w:val="Normal"/>
      </w:pPr>
      <w:r>
        <w:rPr/>
        <w:t xml:space="preserve">S103</w:t>
        <w:tab/>
        <w:t xml:space="preserve">未定义标识符的使用</w:t>
        <w:tab/>
        <w:t xml:space="preserve">`x := 5;` 但 x 未在 var 区声明</w:t>
      </w:r>
    </w:p>
    <w:p w14:paraId="001001FE" w14:textId="001001FF">
      <w:pPr>
        <w:pStyle w:val="Normal"/>
      </w:pPr>
      <w:r>
        <w:rPr/>
        <w:t xml:space="preserve">S199</w:t>
        <w:tab/>
        <w:t xml:space="preserve">语法阶段未产出 AST 根</w:t>
        <w:tab/>
        <w:t xml:space="preserve">`parseResult.root == nullptr`（不应发生，仅为防御性检查）</w:t>
      </w:r>
    </w:p>
    <w:p w14:paraId="00100200" w14:textId="00100201">
      <w:pPr>
        <w:pStyle w:val="Normal"/>
      </w:pPr>
      <w:r>
        <w:rPr/>
        <w:t xml:space="preserve">S201</w:t>
        <w:tab/>
        <w:t xml:space="preserve">类型不兼容</w:t>
        <w:tab/>
        <w:t xml:space="preserve">赋值左右类型不匹配、运算符操作数类型错误、条件表达式非 Boolean</w:t>
      </w:r>
    </w:p>
    <w:p w14:paraId="00100202" w14:textId="00100203">
      <w:pPr>
        <w:pStyle w:val="Normal"/>
      </w:pPr>
      <w:r>
        <w:rPr/>
        <w:t xml:space="preserve">S202</w:t>
        <w:tab/>
        <w:t xml:space="preserve">例程调用参数错误</w:t>
        <w:tab/>
        <w:t xml:space="preserve">参数数量不匹配、类型不兼容、VAR 参数传入非左值</w:t>
      </w:r>
    </w:p>
    <w:p w14:paraId="00100204" w14:textId="00100205">
      <w:pPr>
        <w:pStyle w:val="Normal"/>
      </w:pPr>
      <w:r>
        <w:rPr/>
        <w:t xml:space="preserve">S102</w:t>
        <w:tab/>
        <w:t xml:space="preserve">未定义的类型</w:t>
        <w:tab/>
        <w:t xml:space="preserve">[semantic_declaration.cpp:353], [937]</w:t>
      </w:r>
    </w:p>
    <w:p w14:paraId="00100206" w14:textId="00100207">
      <w:pPr>
        <w:pStyle w:val="Normal"/>
      </w:pPr>
      <w:r>
        <w:rPr/>
        <w:t xml:space="preserve">S103</w:t>
        <w:tab/>
        <w:t xml:space="preserve">未定义的标识符</w:t>
        <w:tab/>
        <w:t xml:space="preserve">[semantic_declaration.cpp:983]</w:t>
      </w:r>
    </w:p>
    <w:p w14:paraId="00100208" w14:textId="00100209">
      <w:pPr>
        <w:pStyle w:val="Normal"/>
      </w:pPr>
      <w:r>
        <w:rPr/>
        <w:t xml:space="preserve">S199</w:t>
        <w:tab/>
        <w:t xml:space="preserve">语法阶段未产生 AST 根</w:t>
        <w:tab/>
        <w:t xml:space="preserve">[semantic_declaration.cpp:19]</w:t>
      </w:r>
    </w:p>
    <w:p w14:paraId="0010020A" w14:textId="0010020B">
      <w:pPr>
        <w:pStyle w:val="Normal"/>
      </w:pPr>
      <w:r>
        <w:rPr/>
        <w:t xml:space="preserve">S201</w:t>
        <w:tab/>
        <w:t xml:space="preserve">类型不兼容</w:t>
        <w:tab/>
        <w:t xml:space="preserve">表达式/条件/赋值类型检查多处</w:t>
      </w:r>
    </w:p>
    <w:p w14:paraId="0010020C" w14:textId="0010020D">
      <w:pPr>
        <w:pStyle w:val="Normal"/>
      </w:pPr>
      <w:r>
        <w:rPr/>
        <w:t xml:space="preserve">S202</w:t>
        <w:tab/>
        <w:t xml:space="preserve">例程调用参数错误</w:t>
        <w:tab/>
        <w:t xml:space="preserve">数量不匹配/类型不匹配/VAR 参数要求 lvalue</w:t>
      </w:r>
    </w:p>
    <w:p w14:paraId="0010020E" w14:textId="0010020F">
      <w:pPr>
        <w:pStyle w:val="Heading2"/>
      </w:pPr>
      <w:r>
        <w:rPr/>
        <w:t xml:space="preserve">数据流</w:t>
      </w:r>
    </w:p>
    <w:p w14:paraId="00100210" w14:textId="00100211">
      <w:pPr>
        <w:pStyle w:val="Normal"/>
      </w:pPr>
      <w:r>
        <w:rPr>
          <w:rFonts w:ascii="Courier New" w:hAnsi="Courier New" w:eastAsia="Courier New"/>
          <w:sz w:val="16"/>
        </w:rPr>
        <w:t xml:space="preserve">SemanticDeclarationAnalyzer::analyze(tokens, parseResult)</w:t>
      </w:r>
    </w:p>
    <w:p w14:paraId="00100212" w14:textId="00100213">
      <w:pPr>
        <w:pStyle w:val="Normal"/>
      </w:pPr>
      <w:r>
        <w:rPr>
          <w:rFonts w:ascii="Courier New" w:hAnsi="Courier New" w:eastAsia="Courier New"/>
          <w:sz w:val="16"/>
        </w:rPr>
        <w:t xml:space="preserve">  → 遍历 Token 流，在作用域栈中注册符号</w:t>
      </w:r>
    </w:p>
    <w:p w14:paraId="00100214" w14:textId="00100215">
      <w:pPr>
        <w:pStyle w:val="Normal"/>
      </w:pPr>
      <w:r>
        <w:rPr>
          <w:rFonts w:ascii="Courier New" w:hAnsi="Courier New" w:eastAsia="Courier New"/>
          <w:sz w:val="16"/>
        </w:rPr>
        <w:t xml:space="preserve">  → 验证每个语句和表达式的语义合法性</w:t>
      </w:r>
    </w:p>
    <w:p w14:paraId="00100216" w14:textId="00100217">
      <w:pPr>
        <w:pStyle w:val="Normal"/>
      </w:pPr>
      <w:r>
        <w:rPr>
          <w:rFonts w:ascii="Courier New" w:hAnsi="Courier New" w:eastAsia="Courier New"/>
          <w:sz w:val="16"/>
        </w:rPr>
        <w:t xml:space="preserve">  → SemanticResult {</w:t>
      </w:r>
    </w:p>
    <w:p w14:paraId="00100218" w14:textId="00100219">
      <w:pPr>
        <w:pStyle w:val="Normal"/>
      </w:pPr>
      <w:r>
        <w:rPr>
          <w:rFonts w:ascii="Courier New" w:hAnsi="Courier New" w:eastAsia="Courier New"/>
          <w:sz w:val="16"/>
        </w:rPr>
        <w:t xml:space="preserve">      errors: [SemanticError, ...]  // S1xx/S2xx 系列错误</w:t>
      </w:r>
    </w:p>
    <w:p w14:paraId="0010021A" w14:textId="0010021B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64b3f20c8af4cc3" /><Relationship Type="http://schemas.openxmlformats.org/officeDocument/2006/relationships/styles" Target="/word/styles.xml" Id="R6fdb0ca7af524d70" /><Relationship Type="http://schemas.openxmlformats.org/officeDocument/2006/relationships/theme" Target="/word/theme/theme1.xml" Id="R62c62b9b917e459c" /><Relationship Type="http://schemas.openxmlformats.org/officeDocument/2006/relationships/numbering" Target="/word/numbering.xml" Id="R04b2b8636e764c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2026-05-19T17:57:52Z</dcterms:created>
  <cp:lastModifiedBy>OfficeCLI</cp:lastModifiedBy>
  <dcterms:modified xsi:type="dcterms:W3CDTF">2026-05-19T17:57:52Z</dcterms:modified>
</cp:coreProperties>
</file>