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5905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505075"/>
                    </a:xfrm>
                    <a:prstGeom prst="rect">
                      <a:avLst/>
                    </a:prstGeom>
                  </pic:spPr>
                </pic:pic>
              </a:graphicData>
            </a:graphic>
          </wp:inline>
        </w:drawing>
      </w:r>
    </w:p>
    <w:p>
      <w:pPr>
        <w:spacing w:after="120" w:before="400"/>
      </w:pPr>
      <w:r>
        <w:rPr>
          <w:rFonts w:ascii="Consolas" w:cs="Consolas" w:eastAsia="Consolas" w:hAnsi="Consolas"/>
          <w:b/>
          <w:bCs/>
          <w:color w:val="D91241"/>
          <w:sz w:val="14"/>
          <w:szCs w:val="14"/>
        </w:rPr>
        <w:t xml:space="preserve">PREPARED EXCLUSIVELY FOR</w:t>
      </w:r>
    </w:p>
    <w:p>
      <w:pPr>
        <w:spacing w:after="60"/>
      </w:pPr>
      <w:r>
        <w:rPr>
          <w:rFonts w:ascii="Georgia" w:cs="Georgia" w:eastAsia="Georgia" w:hAnsi="Georgia"/>
          <w:b/>
          <w:bCs/>
          <w:color w:val="003087"/>
          <w:sz w:val="56"/>
          <w:szCs w:val="56"/>
        </w:rPr>
        <w:t xml:space="preserve">Nik Willetts</w:t>
      </w:r>
    </w:p>
    <w:p>
      <w:pPr>
        <w:spacing w:after="200"/>
      </w:pPr>
      <w:r>
        <w:rPr>
          <w:rFonts w:ascii="Georgia" w:cs="Georgia" w:eastAsia="Georgia" w:hAnsi="Georgia"/>
          <w:i/>
          <w:iCs/>
          <w:color w:val="D91241"/>
          <w:sz w:val="24"/>
          <w:szCs w:val="24"/>
        </w:rPr>
        <w:t xml:space="preserve">CEO, TM Forum — ahead of your meeting with Hassan Jaber, CEO of Axian Telecom</w:t>
      </w:r>
    </w:p>
    <w:p>
      <w:pPr>
        <w:spacing w:after="200"/>
      </w:pPr>
      <w:r>
        <w:rPr>
          <w:rFonts w:ascii="Calibri" w:cs="Calibri" w:eastAsia="Calibri" w:hAnsi="Calibri"/>
          <w:color w:val="6B7280"/>
          <w:sz w:val="21"/>
          <w:szCs w:val="21"/>
        </w:rPr>
        <w:t xml:space="preserve">A short briefing on Axian Group — its markets, its challenges today and tomorrow, and where TM Forum's Open Digital Architecture can help — to support the conversation about extending TM Forum membership from Axian Group to its individual OpCos.</w:t>
      </w:r>
    </w:p>
    <w:tbl>
      <w:tblPr>
        <w:tblW w:type="pct" w:w="100%"/>
        <w:tblBorders>
          <w:top w:val="none" w:color="FFFFFF" w:sz="0"/>
          <w:left w:val="single" w:color="D91241" w:sz="24"/>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F7F9FC" w:val="clear"/>
            <w:tcMar>
              <w:top w:type="dxa" w:w="180"/>
              <w:left w:type="dxa" w:w="220"/>
              <w:bottom w:type="dxa" w:w="180"/>
              <w:right w:type="dxa" w:w="220"/>
            </w:tcMar>
          </w:tcPr>
          <w:p>
            <w:r>
              <w:rPr>
                <w:rFonts w:ascii="Georgia" w:cs="Georgia" w:eastAsia="Georgia" w:hAnsi="Georgia"/>
                <w:i/>
                <w:iCs/>
                <w:color w:val="2C3148"/>
                <w:sz w:val="22"/>
                <w:szCs w:val="22"/>
              </w:rPr>
              <w:t xml:space="preserve">“No single player can drive Africa’s digital future alone.”  —  Hassan Jaber, CEO, Axian Telecom</w:t>
            </w:r>
          </w:p>
        </w:tc>
      </w:tr>
    </w:tbl>
    <w:p>
      <w:pPr>
        <w:spacing w:after="300" w:before="200"/>
      </w:pPr>
      <w:r>
        <w:rPr>
          <w:rFonts w:ascii="Consolas" w:cs="Consolas" w:eastAsia="Consolas" w:hAnsi="Consolas"/>
          <w:color w:val="6B7280"/>
          <w:sz w:val="13"/>
          <w:szCs w:val="13"/>
        </w:rPr>
        <w:t xml:space="preserve">CLAIRE WATSON · ENGAGEMENT MANAGER · TM FORUM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Borders>
              <w:top w:val="none" w:color="FFFFFF" w:sz="0"/>
              <w:left w:val="none" w:color="FFFFFF" w:sz="0"/>
              <w:bottom w:val="none" w:color="FFFFFF" w:sz="0"/>
              <w:right w:val="none" w:color="FFFFFF" w:sz="0"/>
            </w:tcBorders>
            <w:shd w:fill="003087" w:val="clear"/>
            <w:tcMar>
              <w:top w:type="dxa" w:w="120"/>
              <w:left w:type="dxa" w:w="200"/>
              <w:bottom w:type="dxa" w:w="120"/>
              <w:right w:type="dxa" w:w="200"/>
            </w:tcMar>
          </w:tcPr>
          <w:p>
            <w:pPr>
              <w:spacing w:after="40"/>
            </w:pPr>
            <w:r>
              <w:rPr>
                <w:rFonts w:ascii="Consolas" w:cs="Consolas" w:eastAsia="Consolas" w:hAnsi="Consolas"/>
                <w:color w:val="B9C6E6"/>
                <w:sz w:val="12"/>
                <w:szCs w:val="12"/>
              </w:rPr>
              <w:t xml:space="preserve">PREPARED FOR</w:t>
            </w:r>
          </w:p>
          <w:p>
            <w:r>
              <w:rPr>
                <w:rFonts w:ascii="Calibri" w:cs="Calibri" w:eastAsia="Calibri" w:hAnsi="Calibri"/>
                <w:b/>
                <w:bCs/>
                <w:color w:val="FFFFFF"/>
                <w:sz w:val="21"/>
                <w:szCs w:val="21"/>
              </w:rPr>
              <w:t xml:space="preserve">Nik Willetts, CEO, TM Forum</w:t>
            </w:r>
          </w:p>
        </w:tc>
        <w:tc>
          <w:tcPr>
            <w:tcBorders>
              <w:top w:val="none" w:color="FFFFFF" w:sz="0"/>
              <w:left w:val="none" w:color="FFFFFF" w:sz="0"/>
              <w:bottom w:val="none" w:color="FFFFFF" w:sz="0"/>
              <w:right w:val="none" w:color="FFFFFF" w:sz="0"/>
            </w:tcBorders>
            <w:shd w:fill="003087" w:val="clear"/>
            <w:tcMar>
              <w:top w:type="dxa" w:w="120"/>
              <w:left w:type="dxa" w:w="200"/>
              <w:bottom w:type="dxa" w:w="120"/>
              <w:right w:type="dxa" w:w="200"/>
            </w:tcMar>
          </w:tcPr>
          <w:p>
            <w:pPr>
              <w:spacing w:after="40"/>
            </w:pPr>
            <w:r>
              <w:rPr>
                <w:rFonts w:ascii="Consolas" w:cs="Consolas" w:eastAsia="Consolas" w:hAnsi="Consolas"/>
                <w:color w:val="B9C6E6"/>
                <w:sz w:val="12"/>
                <w:szCs w:val="12"/>
              </w:rPr>
              <w:t xml:space="preserve">MEETING WITH</w:t>
            </w:r>
          </w:p>
          <w:p>
            <w:r>
              <w:rPr>
                <w:rFonts w:ascii="Calibri" w:cs="Calibri" w:eastAsia="Calibri" w:hAnsi="Calibri"/>
                <w:b/>
                <w:bCs/>
                <w:color w:val="FFFFFF"/>
                <w:sz w:val="21"/>
                <w:szCs w:val="21"/>
              </w:rPr>
              <w:t xml:space="preserve">Hassan Jaber, CEO, Axian Telecom</w:t>
            </w:r>
          </w:p>
        </w:tc>
      </w:tr>
      <w:tr>
        <w:tc>
          <w:tcPr>
            <w:tcBorders>
              <w:top w:val="none" w:color="FFFFFF" w:sz="0"/>
              <w:left w:val="none" w:color="FFFFFF" w:sz="0"/>
              <w:bottom w:val="none" w:color="FFFFFF" w:sz="0"/>
              <w:right w:val="none" w:color="FFFFFF" w:sz="0"/>
            </w:tcBorders>
            <w:shd w:fill="003087" w:val="clear"/>
            <w:tcMar>
              <w:top w:type="dxa" w:w="120"/>
              <w:left w:type="dxa" w:w="200"/>
              <w:bottom w:type="dxa" w:w="120"/>
              <w:right w:type="dxa" w:w="200"/>
            </w:tcMar>
          </w:tcPr>
          <w:p>
            <w:pPr>
              <w:spacing w:after="40"/>
            </w:pPr>
            <w:r>
              <w:rPr>
                <w:rFonts w:ascii="Consolas" w:cs="Consolas" w:eastAsia="Consolas" w:hAnsi="Consolas"/>
                <w:color w:val="B9C6E6"/>
                <w:sz w:val="12"/>
                <w:szCs w:val="12"/>
              </w:rPr>
              <w:t xml:space="preserve">SUBJECT</w:t>
            </w:r>
          </w:p>
          <w:p>
            <w:r>
              <w:rPr>
                <w:rFonts w:ascii="Calibri" w:cs="Calibri" w:eastAsia="Calibri" w:hAnsi="Calibri"/>
                <w:b/>
                <w:bCs/>
                <w:color w:val="FFFFFF"/>
                <w:sz w:val="21"/>
                <w:szCs w:val="21"/>
              </w:rPr>
              <w:t xml:space="preserve">Axian Group — Growing OpCo Membership</w:t>
            </w:r>
          </w:p>
        </w:tc>
        <w:tc>
          <w:tcPr>
            <w:tcBorders>
              <w:top w:val="none" w:color="FFFFFF" w:sz="0"/>
              <w:left w:val="none" w:color="FFFFFF" w:sz="0"/>
              <w:bottom w:val="none" w:color="FFFFFF" w:sz="0"/>
              <w:right w:val="none" w:color="FFFFFF" w:sz="0"/>
            </w:tcBorders>
            <w:shd w:fill="003087" w:val="clear"/>
            <w:tcMar>
              <w:top w:type="dxa" w:w="120"/>
              <w:left w:type="dxa" w:w="200"/>
              <w:bottom w:type="dxa" w:w="120"/>
              <w:right w:type="dxa" w:w="200"/>
            </w:tcMar>
          </w:tcPr>
          <w:p>
            <w:pPr>
              <w:spacing w:after="40"/>
            </w:pPr>
            <w:r>
              <w:rPr>
                <w:rFonts w:ascii="Consolas" w:cs="Consolas" w:eastAsia="Consolas" w:hAnsi="Consolas"/>
                <w:color w:val="B9C6E6"/>
                <w:sz w:val="12"/>
                <w:szCs w:val="12"/>
              </w:rPr>
              <w:t xml:space="preserve">PREPARED BY</w:t>
            </w:r>
          </w:p>
          <w:p>
            <w:r>
              <w:rPr>
                <w:rFonts w:ascii="Calibri" w:cs="Calibri" w:eastAsia="Calibri" w:hAnsi="Calibri"/>
                <w:b/>
                <w:bCs/>
                <w:color w:val="FFFFFF"/>
                <w:sz w:val="21"/>
                <w:szCs w:val="21"/>
              </w:rPr>
              <w:t xml:space="preserve">Claire Watson, Engagement Manager</w:t>
            </w:r>
          </w:p>
        </w:tc>
      </w:tr>
    </w:tbl>
    <w:p>
      <w:pPr>
        <w:spacing w:before="260"/>
      </w:pPr>
    </w:p>
    <w:tbl>
      <w:tblPr>
        <w:tblW w:type="pct" w:w="100%"/>
        <w:tblBorders>
          <w:top w:val="single" w:color="E2E6F0" w:sz="4"/>
          <w:left w:val="single" w:color="E2E6F0" w:sz="4"/>
          <w:bottom w:val="single" w:color="E2E6F0" w:sz="4"/>
          <w:right w:val="single" w:color="E2E6F0" w:sz="4"/>
          <w:insideH w:val="single" w:color="E2E6F0" w:sz="4"/>
          <w:insideV w:val="single" w:color="E2E6F0" w:sz="4"/>
        </w:tblBorders>
      </w:tblPr>
      <w:tblGrid>
        <w:gridCol w:w="100"/>
        <w:gridCol w:w="100"/>
        <w:gridCol w:w="100"/>
        <w:gridCol w:w="100"/>
      </w:tblGrid>
      <w:tr>
        <w:tc>
          <w:tcPr>
            <w:tcMar>
              <w:top w:type="dxa" w:w="160"/>
              <w:left w:type="dxa" w:w="100"/>
              <w:bottom w:type="dxa" w:w="160"/>
              <w:right w:type="dxa" w:w="100"/>
            </w:tcMar>
            <w:vAlign w:val="center"/>
          </w:tcPr>
          <w:p>
            <w:pPr>
              <w:jc w:val="center"/>
            </w:pPr>
            <w:r>
              <w:rPr>
                <w:rFonts w:ascii="Georgia" w:cs="Georgia" w:eastAsia="Georgia" w:hAnsi="Georgia"/>
                <w:b/>
                <w:bCs/>
                <w:color w:val="003087"/>
                <w:sz w:val="30"/>
                <w:szCs w:val="30"/>
              </w:rPr>
              <w:t xml:space="preserve">11</w:t>
            </w:r>
          </w:p>
          <w:p>
            <w:pPr>
              <w:jc w:val="center"/>
            </w:pPr>
            <w:r>
              <w:rPr>
                <w:rFonts w:ascii="Consolas" w:cs="Consolas" w:eastAsia="Consolas" w:hAnsi="Consolas"/>
                <w:color w:val="6B7280"/>
                <w:sz w:val="12"/>
                <w:szCs w:val="12"/>
              </w:rPr>
              <w:t xml:space="preserve">MARKETS ACROSS AFRICA &amp; THE INDIAN OCEAN</w:t>
            </w:r>
          </w:p>
        </w:tc>
        <w:tc>
          <w:tcPr>
            <w:tcMar>
              <w:top w:type="dxa" w:w="160"/>
              <w:left w:type="dxa" w:w="100"/>
              <w:bottom w:type="dxa" w:w="160"/>
              <w:right w:type="dxa" w:w="100"/>
            </w:tcMar>
            <w:vAlign w:val="center"/>
          </w:tcPr>
          <w:p>
            <w:pPr>
              <w:jc w:val="center"/>
            </w:pPr>
            <w:r>
              <w:rPr>
                <w:rFonts w:ascii="Georgia" w:cs="Georgia" w:eastAsia="Georgia" w:hAnsi="Georgia"/>
                <w:b/>
                <w:bCs/>
                <w:color w:val="003087"/>
                <w:sz w:val="30"/>
                <w:szCs w:val="30"/>
              </w:rPr>
              <w:t xml:space="preserve">5</w:t>
            </w:r>
          </w:p>
          <w:p>
            <w:pPr>
              <w:jc w:val="center"/>
            </w:pPr>
            <w:r>
              <w:rPr>
                <w:rFonts w:ascii="Consolas" w:cs="Consolas" w:eastAsia="Consolas" w:hAnsi="Consolas"/>
                <w:color w:val="6B7280"/>
                <w:sz w:val="12"/>
                <w:szCs w:val="12"/>
              </w:rPr>
              <w:t xml:space="preserve">SECTORS — TELECOM, FINTECH, ENERGY, PROPERTY, DIGIBANK</w:t>
            </w:r>
          </w:p>
        </w:tc>
        <w:tc>
          <w:tcPr>
            <w:tcMar>
              <w:top w:type="dxa" w:w="160"/>
              <w:left w:type="dxa" w:w="100"/>
              <w:bottom w:type="dxa" w:w="160"/>
              <w:right w:type="dxa" w:w="100"/>
            </w:tcMar>
            <w:vAlign w:val="center"/>
          </w:tcPr>
          <w:p>
            <w:pPr>
              <w:jc w:val="center"/>
            </w:pPr>
            <w:r>
              <w:rPr>
                <w:rFonts w:ascii="Georgia" w:cs="Georgia" w:eastAsia="Georgia" w:hAnsi="Georgia"/>
                <w:b/>
                <w:bCs/>
                <w:color w:val="003087"/>
                <w:sz w:val="30"/>
                <w:szCs w:val="30"/>
              </w:rPr>
              <w:t xml:space="preserve">1 of 11</w:t>
            </w:r>
          </w:p>
          <w:p>
            <w:pPr>
              <w:jc w:val="center"/>
            </w:pPr>
            <w:r>
              <w:rPr>
                <w:rFonts w:ascii="Consolas" w:cs="Consolas" w:eastAsia="Consolas" w:hAnsi="Consolas"/>
                <w:color w:val="6B7280"/>
                <w:sz w:val="12"/>
                <w:szCs w:val="12"/>
              </w:rPr>
              <w:t xml:space="preserve">OPCOS CURRENTLY A TM FORUM MEMBER</w:t>
            </w:r>
          </w:p>
        </w:tc>
        <w:tc>
          <w:tcPr>
            <w:tcMar>
              <w:top w:type="dxa" w:w="160"/>
              <w:left w:type="dxa" w:w="100"/>
              <w:bottom w:type="dxa" w:w="160"/>
              <w:right w:type="dxa" w:w="100"/>
            </w:tcMar>
            <w:vAlign w:val="center"/>
          </w:tcPr>
          <w:p>
            <w:pPr>
              <w:jc w:val="center"/>
            </w:pPr>
            <w:r>
              <w:rPr>
                <w:rFonts w:ascii="Georgia" w:cs="Georgia" w:eastAsia="Georgia" w:hAnsi="Georgia"/>
                <w:b/>
                <w:bCs/>
                <w:color w:val="003087"/>
                <w:sz w:val="30"/>
                <w:szCs w:val="30"/>
              </w:rPr>
              <w:t xml:space="preserve">30</w:t>
            </w:r>
          </w:p>
          <w:p>
            <w:pPr>
              <w:jc w:val="center"/>
            </w:pPr>
            <w:r>
              <w:rPr>
                <w:rFonts w:ascii="Consolas" w:cs="Consolas" w:eastAsia="Consolas" w:hAnsi="Consolas"/>
                <w:color w:val="6B7280"/>
                <w:sz w:val="12"/>
                <w:szCs w:val="12"/>
              </w:rPr>
              <w:t xml:space="preserve">YEARS HASSAN'S TELECOM &amp; DIGITAL LEADERSHIP</w:t>
            </w:r>
          </w:p>
        </w:tc>
      </w:tr>
    </w:tbl>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0060B8" w:val="clear"/>
            <w:tcMar>
              <w:top w:type="dxa" w:w="220"/>
              <w:left w:type="dxa" w:w="260"/>
              <w:bottom w:type="dxa" w:w="220"/>
              <w:right w:type="dxa" w:w="260"/>
            </w:tcMar>
          </w:tcPr>
          <w:p>
            <w:pPr>
              <w:spacing w:after="60"/>
            </w:pPr>
            <w:r>
              <w:rPr>
                <w:rFonts w:ascii="Consolas" w:cs="Consolas" w:eastAsia="Consolas" w:hAnsi="Consolas"/>
                <w:color w:val="CFE0F5"/>
                <w:sz w:val="14"/>
                <w:szCs w:val="14"/>
              </w:rPr>
              <w:t xml:space="preserve">THE EXEC VIEW</w:t>
            </w:r>
          </w:p>
          <w:p>
            <w:pPr>
              <w:spacing w:after="60"/>
            </w:pPr>
            <w:r>
              <w:rPr>
                <w:rFonts w:ascii="Georgia" w:cs="Georgia" w:eastAsia="Georgia" w:hAnsi="Georgia"/>
                <w:b/>
                <w:bCs/>
                <w:color w:val="FFFFFF"/>
                <w:sz w:val="32"/>
                <w:szCs w:val="32"/>
              </w:rPr>
              <w:t xml:space="preserve">Who Axian Is, And Where It Operates</w:t>
            </w:r>
          </w:p>
          <w:p>
            <w:r>
              <w:rPr>
                <w:rFonts w:ascii="Calibri" w:cs="Calibri" w:eastAsia="Calibri" w:hAnsi="Calibri"/>
                <w:color w:val="E4ECF9"/>
                <w:sz w:val="20"/>
                <w:szCs w:val="20"/>
              </w:rPr>
              <w:t xml:space="preserve">A diversified pan-African group where telecom is the anchor — not the whole story.</w:t>
            </w:r>
          </w:p>
        </w:tc>
      </w:tr>
    </w:tbl>
    <w:p>
      <w:pPr>
        <w:spacing w:after="80" w:before="220"/>
      </w:pPr>
      <w:r>
        <w:rPr>
          <w:rFonts w:ascii="Georgia" w:cs="Georgia" w:eastAsia="Georgia" w:hAnsi="Georgia"/>
          <w:b/>
          <w:bCs/>
          <w:color w:val="003087"/>
          <w:sz w:val="26"/>
          <w:szCs w:val="26"/>
        </w:rPr>
        <w:t xml:space="preserve">A diversified group, not just an operator</w:t>
      </w:r>
    </w:p>
    <w:p>
      <w:pPr>
        <w:spacing w:after="80"/>
      </w:pPr>
      <w:r>
        <w:rPr>
          <w:rFonts w:ascii="Calibri" w:cs="Calibri" w:eastAsia="Calibri" w:hAnsi="Calibri"/>
          <w:color w:val="2C3148"/>
          <w:sz w:val="21"/>
          <w:szCs w:val="21"/>
        </w:rPr>
        <w:t xml:space="preserve">Axian Group is a pan-African investment group founded in 2016, active across five sectors: Telecom, Financial Services &amp; Digibank/Fintech, Energy, Properties, and (newest) a 2026 venture arm, "VIA". Its telecom arm — rebranded Yas in 2024 across several markets — operates in 11 countries: Madagascar, Tanzania, Togo, Uganda, Senegal, Comoros, DRC, Kenya, Malawi, Réunion and Mayotte.</w:t>
      </w:r>
    </w:p>
    <w:p>
      <w:pPr>
        <w:spacing w:after="80" w:before="220"/>
      </w:pPr>
      <w:r>
        <w:rPr>
          <w:rFonts w:ascii="Georgia" w:cs="Georgia" w:eastAsia="Georgia" w:hAnsi="Georgia"/>
          <w:b/>
          <w:bCs/>
          <w:color w:val="003087"/>
          <w:sz w:val="26"/>
          <w:szCs w:val="26"/>
        </w:rPr>
        <w:t xml:space="preserve">Fintech is a genuine second engine, not a side project</w:t>
      </w:r>
    </w:p>
    <w:p>
      <w:pPr>
        <w:spacing w:after="80"/>
      </w:pPr>
      <w:r>
        <w:rPr>
          <w:rFonts w:ascii="Calibri" w:cs="Calibri" w:eastAsia="Calibri" w:hAnsi="Calibri"/>
          <w:color w:val="2C3148"/>
          <w:sz w:val="21"/>
          <w:szCs w:val="21"/>
        </w:rPr>
        <w:t xml:space="preserve">MVola, launched in Madagascar in 2010, was the country's first mobile money service and became its first licensed digital bank in 2021. That model — rebranded Mixx in Senegal, Togo and Tanzania — is now expanding: Axian secured a licence for a decentralised digital financial institution from the Central Bank of Comoros in February 2026, with digitised credit products already live there and more markets flagged to follow.</w:t>
      </w:r>
    </w:p>
    <w:p>
      <w:pPr>
        <w:spacing w:after="100" w:before="160"/>
      </w:pPr>
      <w:r>
        <w:rPr>
          <w:rFonts w:ascii="Consolas" w:cs="Consolas" w:eastAsia="Consolas" w:hAnsi="Consolas"/>
          <w:b/>
          <w:bCs/>
          <w:color w:val="D91241"/>
          <w:sz w:val="15"/>
          <w:szCs w:val="15"/>
        </w:rPr>
        <w:t xml:space="preserve">KEY CHALLENGES — TODAY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single" w:color="003087" w:sz="16"/>
              <w:left w:val="single" w:color="E2E6F0" w:sz="4"/>
              <w:bottom w:val="single" w:color="E2E6F0" w:sz="4"/>
              <w:right w:val="single" w:color="E2E6F0" w:sz="4"/>
            </w:tcBorders>
            <w:tcMar>
              <w:top w:type="dxa" w:w="160"/>
              <w:left w:type="dxa" w:w="200"/>
              <w:bottom w:type="dxa" w:w="160"/>
              <w:right w:type="dxa" w:w="200"/>
            </w:tcMar>
          </w:tcPr>
          <w:p>
            <w:pPr>
              <w:spacing w:after="40"/>
            </w:pPr>
            <w:r>
              <w:rPr>
                <w:rFonts w:ascii="Consolas" w:cs="Consolas" w:eastAsia="Consolas" w:hAnsi="Consolas"/>
                <w:color w:val="6B7280"/>
                <w:sz w:val="12"/>
                <w:szCs w:val="12"/>
              </w:rPr>
              <w:t xml:space="preserve">CHALLENGE 01</w:t>
            </w:r>
          </w:p>
          <w:p>
            <w:pPr>
              <w:spacing w:after="60"/>
            </w:pPr>
            <w:r>
              <w:rPr>
                <w:rFonts w:ascii="Georgia" w:cs="Georgia" w:eastAsia="Georgia" w:hAnsi="Georgia"/>
                <w:b/>
                <w:bCs/>
                <w:color w:val="0D0B4D"/>
                <w:sz w:val="22"/>
                <w:szCs w:val="22"/>
              </w:rPr>
              <w:t xml:space="preserve">Affordability against low ARPU</w:t>
            </w:r>
          </w:p>
          <w:p>
            <w:r>
              <w:rPr>
                <w:rFonts w:ascii="Calibri" w:cs="Calibri" w:eastAsia="Calibri" w:hAnsi="Calibri"/>
                <w:color w:val="2C3148"/>
                <w:sz w:val="18"/>
                <w:szCs w:val="18"/>
              </w:rPr>
              <w:t xml:space="preserve">Hassan has been explicit that laying down 4G/5G infrastructure is "only half the battle" — the other half is making access affordable in underserved and rural markets where ARPU trails other continents, while still funding the rollout.</w:t>
            </w:r>
          </w:p>
        </w:tc>
        <w:tc>
          <w:tcPr>
            <w:tcW w:type="pct" w:w="50%"/>
            <w:tcBorders>
              <w:top w:val="single" w:color="003087" w:sz="16"/>
              <w:left w:val="single" w:color="E2E6F0" w:sz="4"/>
              <w:bottom w:val="single" w:color="E2E6F0" w:sz="4"/>
              <w:right w:val="single" w:color="E2E6F0" w:sz="4"/>
            </w:tcBorders>
            <w:tcMar>
              <w:top w:type="dxa" w:w="160"/>
              <w:left w:type="dxa" w:w="200"/>
              <w:bottom w:type="dxa" w:w="160"/>
              <w:right w:type="dxa" w:w="200"/>
            </w:tcMar>
          </w:tcPr>
          <w:p>
            <w:pPr>
              <w:spacing w:after="40"/>
            </w:pPr>
            <w:r>
              <w:rPr>
                <w:rFonts w:ascii="Consolas" w:cs="Consolas" w:eastAsia="Consolas" w:hAnsi="Consolas"/>
                <w:color w:val="6B7280"/>
                <w:sz w:val="12"/>
                <w:szCs w:val="12"/>
              </w:rPr>
              <w:t xml:space="preserve">CHALLENGE 02</w:t>
            </w:r>
          </w:p>
          <w:p>
            <w:pPr>
              <w:spacing w:after="60"/>
            </w:pPr>
            <w:r>
              <w:rPr>
                <w:rFonts w:ascii="Georgia" w:cs="Georgia" w:eastAsia="Georgia" w:hAnsi="Georgia"/>
                <w:b/>
                <w:bCs/>
                <w:color w:val="0D0B4D"/>
                <w:sz w:val="22"/>
                <w:szCs w:val="22"/>
              </w:rPr>
              <w:t xml:space="preserve">11 markets, 11 regulators</w:t>
            </w:r>
          </w:p>
          <w:p>
            <w:r>
              <w:rPr>
                <w:rFonts w:ascii="Calibri" w:cs="Calibri" w:eastAsia="Calibri" w:hAnsi="Calibri"/>
                <w:color w:val="2C3148"/>
                <w:sz w:val="18"/>
                <w:szCs w:val="18"/>
              </w:rPr>
              <w:t xml:space="preserve">Hassan has publicly pushed for fair competition — running a consistent telecom and fintech proposition across 11 different regulatory regimes is a structural drag on speed and consistency.</w:t>
            </w:r>
          </w:p>
        </w:tc>
      </w:tr>
    </w:tbl>
    <w:p>
      <w:pPr>
        <w:spacing w:before="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single" w:color="003087" w:sz="16"/>
              <w:left w:val="single" w:color="E2E6F0" w:sz="4"/>
              <w:bottom w:val="single" w:color="E2E6F0" w:sz="4"/>
              <w:right w:val="single" w:color="E2E6F0" w:sz="4"/>
            </w:tcBorders>
            <w:tcMar>
              <w:top w:type="dxa" w:w="160"/>
              <w:left w:type="dxa" w:w="200"/>
              <w:bottom w:type="dxa" w:w="160"/>
              <w:right w:type="dxa" w:w="200"/>
            </w:tcMar>
          </w:tcPr>
          <w:p>
            <w:pPr>
              <w:spacing w:after="40"/>
            </w:pPr>
            <w:r>
              <w:rPr>
                <w:rFonts w:ascii="Consolas" w:cs="Consolas" w:eastAsia="Consolas" w:hAnsi="Consolas"/>
                <w:color w:val="6B7280"/>
                <w:sz w:val="12"/>
                <w:szCs w:val="12"/>
              </w:rPr>
              <w:t xml:space="preserve">CHALLENGE 03</w:t>
            </w:r>
          </w:p>
          <w:p>
            <w:pPr>
              <w:spacing w:after="60"/>
            </w:pPr>
            <w:r>
              <w:rPr>
                <w:rFonts w:ascii="Georgia" w:cs="Georgia" w:eastAsia="Georgia" w:hAnsi="Georgia"/>
                <w:b/>
                <w:bCs/>
                <w:color w:val="0D0B4D"/>
                <w:sz w:val="22"/>
                <w:szCs w:val="22"/>
              </w:rPr>
              <w:t xml:space="preserve">Duplicated effort across OpCos</w:t>
            </w:r>
          </w:p>
          <w:p>
            <w:r>
              <w:rPr>
                <w:rFonts w:ascii="Calibri" w:cs="Calibri" w:eastAsia="Calibri" w:hAnsi="Calibri"/>
                <w:color w:val="2C3148"/>
                <w:sz w:val="18"/>
                <w:szCs w:val="18"/>
              </w:rPr>
              <w:t xml:space="preserve">Each rebrand and each new fintech licence (Yas, Mixx, MVola, the new Comoros digital institution) risks being built and integrated separately per country, rather than once and reused.</w:t>
            </w:r>
          </w:p>
        </w:tc>
        <w:tc>
          <w:tcPr>
            <w:tcW w:type="pct" w:w="50%"/>
            <w:tcBorders>
              <w:top w:val="single" w:color="D91241" w:sz="16"/>
              <w:left w:val="single" w:color="E2E6F0" w:sz="4"/>
              <w:bottom w:val="single" w:color="E2E6F0" w:sz="4"/>
              <w:right w:val="single" w:color="E2E6F0" w:sz="4"/>
            </w:tcBorders>
            <w:tcMar>
              <w:top w:type="dxa" w:w="160"/>
              <w:left w:type="dxa" w:w="200"/>
              <w:bottom w:type="dxa" w:w="160"/>
              <w:right w:type="dxa" w:w="200"/>
            </w:tcMar>
          </w:tcPr>
          <w:p>
            <w:pPr>
              <w:spacing w:after="40"/>
            </w:pPr>
            <w:r>
              <w:rPr>
                <w:rFonts w:ascii="Consolas" w:cs="Consolas" w:eastAsia="Consolas" w:hAnsi="Consolas"/>
                <w:color w:val="6B7280"/>
                <w:sz w:val="12"/>
                <w:szCs w:val="12"/>
              </w:rPr>
              <w:t xml:space="preserve">CHALLENGE 04</w:t>
            </w:r>
          </w:p>
          <w:p>
            <w:pPr>
              <w:spacing w:after="60"/>
            </w:pPr>
            <w:r>
              <w:rPr>
                <w:rFonts w:ascii="Georgia" w:cs="Georgia" w:eastAsia="Georgia" w:hAnsi="Georgia"/>
                <w:b/>
                <w:bCs/>
                <w:color w:val="0D0B4D"/>
                <w:sz w:val="22"/>
                <w:szCs w:val="22"/>
              </w:rPr>
              <w:t xml:space="preserve">Scaling the MVola model everywhere</w:t>
            </w:r>
          </w:p>
          <w:p>
            <w:r>
              <w:rPr>
                <w:rFonts w:ascii="Calibri" w:cs="Calibri" w:eastAsia="Calibri" w:hAnsi="Calibri"/>
                <w:color w:val="2C3148"/>
                <w:sz w:val="18"/>
                <w:szCs w:val="18"/>
              </w:rPr>
              <w:t xml:space="preserve">Madagascar and Comoros are proof points; the real prize is making digital banking and credit a consistent, interoperable product across all 11 OpCos — not a series of one-off market launches.</w:t>
            </w:r>
          </w:p>
        </w:tc>
      </w:tr>
    </w:tbl>
    <w:p>
      <w:pPr>
        <w:spacing w:after="100" w:before="220"/>
      </w:pPr>
      <w:r>
        <w:rPr>
          <w:rFonts w:ascii="Consolas" w:cs="Consolas" w:eastAsia="Consolas" w:hAnsi="Consolas"/>
          <w:b/>
          <w:bCs/>
          <w:color w:val="D91241"/>
          <w:sz w:val="15"/>
          <w:szCs w:val="15"/>
        </w:rPr>
        <w:t xml:space="preserve">KEY CHALLENGES — TOMORROW</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single" w:color="D91241" w:sz="16"/>
              <w:left w:val="single" w:color="E2E6F0" w:sz="4"/>
              <w:bottom w:val="single" w:color="E2E6F0" w:sz="4"/>
              <w:right w:val="single" w:color="E2E6F0" w:sz="4"/>
            </w:tcBorders>
            <w:tcMar>
              <w:top w:type="dxa" w:w="160"/>
              <w:left w:type="dxa" w:w="200"/>
              <w:bottom w:type="dxa" w:w="160"/>
              <w:right w:type="dxa" w:w="200"/>
            </w:tcMar>
          </w:tcPr>
          <w:p>
            <w:pPr>
              <w:spacing w:after="40"/>
            </w:pPr>
            <w:r>
              <w:rPr>
                <w:rFonts w:ascii="Consolas" w:cs="Consolas" w:eastAsia="Consolas" w:hAnsi="Consolas"/>
                <w:color w:val="6B7280"/>
                <w:sz w:val="12"/>
                <w:szCs w:val="12"/>
              </w:rPr>
              <w:t xml:space="preserve">CHALLENGE 05</w:t>
            </w:r>
          </w:p>
          <w:p>
            <w:pPr>
              <w:spacing w:after="60"/>
            </w:pPr>
            <w:r>
              <w:rPr>
                <w:rFonts w:ascii="Georgia" w:cs="Georgia" w:eastAsia="Georgia" w:hAnsi="Georgia"/>
                <w:b/>
                <w:bCs/>
                <w:color w:val="0D0B4D"/>
                <w:sz w:val="22"/>
                <w:szCs w:val="22"/>
              </w:rPr>
              <w:t xml:space="preserve">Building for African-made AI</w:t>
            </w:r>
          </w:p>
          <w:p>
            <w:r>
              <w:rPr>
                <w:rFonts w:ascii="Calibri" w:cs="Calibri" w:eastAsia="Calibri" w:hAnsi="Calibri"/>
                <w:color w:val="2C3148"/>
                <w:sz w:val="18"/>
                <w:szCs w:val="18"/>
              </w:rPr>
              <w:t xml:space="preserve">Hassan's stated ambition is data centres, fibre and subsea cable robust enough that Africa hosts and builds its own AI applications — not just imports them.</w:t>
            </w:r>
          </w:p>
        </w:tc>
        <w:tc>
          <w:tcPr>
            <w:tcW w:type="pct" w:w="50%"/>
            <w:tcBorders>
              <w:top w:val="single" w:color="D91241" w:sz="16"/>
              <w:left w:val="single" w:color="E2E6F0" w:sz="4"/>
              <w:bottom w:val="single" w:color="E2E6F0" w:sz="4"/>
              <w:right w:val="single" w:color="E2E6F0" w:sz="4"/>
            </w:tcBorders>
            <w:tcMar>
              <w:top w:type="dxa" w:w="160"/>
              <w:left w:type="dxa" w:w="200"/>
              <w:bottom w:type="dxa" w:w="160"/>
              <w:right w:type="dxa" w:w="200"/>
            </w:tcMar>
          </w:tcPr>
          <w:p>
            <w:pPr>
              <w:spacing w:after="40"/>
            </w:pPr>
            <w:r>
              <w:rPr>
                <w:rFonts w:ascii="Consolas" w:cs="Consolas" w:eastAsia="Consolas" w:hAnsi="Consolas"/>
                <w:color w:val="6B7280"/>
                <w:sz w:val="12"/>
                <w:szCs w:val="12"/>
              </w:rPr>
              <w:t xml:space="preserve">CHALLENGE 06</w:t>
            </w:r>
          </w:p>
          <w:p>
            <w:pPr>
              <w:spacing w:after="60"/>
            </w:pPr>
            <w:r>
              <w:rPr>
                <w:rFonts w:ascii="Georgia" w:cs="Georgia" w:eastAsia="Georgia" w:hAnsi="Georgia"/>
                <w:b/>
                <w:bCs/>
                <w:color w:val="0D0B4D"/>
                <w:sz w:val="22"/>
                <w:szCs w:val="22"/>
              </w:rPr>
              <w:t xml:space="preserve">Partnership, not a solo effort</w:t>
            </w:r>
          </w:p>
          <w:p>
            <w:r>
              <w:rPr>
                <w:rFonts w:ascii="Calibri" w:cs="Calibri" w:eastAsia="Calibri" w:hAnsi="Calibri"/>
                <w:color w:val="2C3148"/>
                <w:sz w:val="18"/>
                <w:szCs w:val="18"/>
              </w:rPr>
              <w:t xml:space="preserve">"No single player can drive Africa's digital future alone." That's precisely the case for standards-based, member-driven collaboration — not a bespoke build per OpCo.</w:t>
            </w:r>
          </w:p>
        </w:tc>
      </w:tr>
    </w:tbl>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0060B8" w:val="clear"/>
            <w:tcMar>
              <w:top w:type="dxa" w:w="220"/>
              <w:left w:type="dxa" w:w="260"/>
              <w:bottom w:type="dxa" w:w="220"/>
              <w:right w:type="dxa" w:w="260"/>
            </w:tcMar>
          </w:tcPr>
          <w:p>
            <w:pPr>
              <w:spacing w:after="60"/>
            </w:pPr>
            <w:r>
              <w:rPr>
                <w:rFonts w:ascii="Consolas" w:cs="Consolas" w:eastAsia="Consolas" w:hAnsi="Consolas"/>
                <w:color w:val="CFE0F5"/>
                <w:sz w:val="14"/>
                <w:szCs w:val="14"/>
              </w:rPr>
              <w:t xml:space="preserve">HASSAN'S VISION — SHORT TO MEDIUM TERM</w:t>
            </w:r>
          </w:p>
          <w:p>
            <w:pPr>
              <w:spacing w:after="60"/>
            </w:pPr>
            <w:r>
              <w:rPr>
                <w:rFonts w:ascii="Georgia" w:cs="Georgia" w:eastAsia="Georgia" w:hAnsi="Georgia"/>
                <w:b/>
                <w:bCs/>
                <w:color w:val="FFFFFF"/>
                <w:sz w:val="32"/>
                <w:szCs w:val="32"/>
              </w:rPr>
              <w:t xml:space="preserve">Leapfrogging Africa's Digital Divide</w:t>
            </w:r>
          </w:p>
          <w:p>
            <w:r>
              <w:rPr>
                <w:rFonts w:ascii="Calibri" w:cs="Calibri" w:eastAsia="Calibri" w:hAnsi="Calibri"/>
                <w:color w:val="E4ECF9"/>
                <w:sz w:val="20"/>
                <w:szCs w:val="20"/>
              </w:rPr>
              <w:t xml:space="preserve">Three pillars, in Hassan's own framing: connectivity, financing, and innovation.</w:t>
            </w:r>
          </w:p>
        </w:tc>
      </w:tr>
    </w:tbl>
    <w:tbl>
      <w:tblPr>
        <w:tblW w:type="pct" w:w="100%"/>
        <w:tblBorders>
          <w:top w:val="none" w:color="FFFFFF" w:sz="0"/>
          <w:left w:val="single" w:color="D91241" w:sz="24"/>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F7F9FC" w:val="clear"/>
            <w:tcMar>
              <w:top w:type="dxa" w:w="180"/>
              <w:left w:type="dxa" w:w="220"/>
              <w:bottom w:type="dxa" w:w="180"/>
              <w:right w:type="dxa" w:w="220"/>
            </w:tcMar>
          </w:tcPr>
          <w:p>
            <w:r>
              <w:rPr>
                <w:rFonts w:ascii="Georgia" w:cs="Georgia" w:eastAsia="Georgia" w:hAnsi="Georgia"/>
                <w:i/>
                <w:iCs/>
                <w:color w:val="2C3148"/>
                <w:sz w:val="22"/>
                <w:szCs w:val="22"/>
              </w:rPr>
              <w:t xml:space="preserve">"Helping the continent leapfrog decades of digital underdevelopment — building a future where public institutions, businesses, and citizens are linked in a resilient, tech-driven ecosystem."</w:t>
            </w:r>
          </w:p>
        </w:tc>
      </w:tr>
    </w:tbl>
    <w:p>
      <w:pPr>
        <w:spacing w:before="160"/>
      </w:pPr>
    </w:p>
    <w:p>
      <w:pPr>
        <w:spacing w:after="70"/>
      </w:pPr>
      <w:r>
        <w:rPr>
          <w:rFonts w:ascii="Calibri" w:cs="Calibri" w:eastAsia="Calibri" w:hAnsi="Calibri"/>
          <w:b/>
          <w:bCs/>
          <w:color w:val="D91241"/>
          <w:sz w:val="21"/>
          <w:szCs w:val="21"/>
        </w:rPr>
        <w:t xml:space="preserve">▸ </w:t>
      </w:r>
      <w:r>
        <w:rPr>
          <w:rFonts w:ascii="Calibri" w:cs="Calibri" w:eastAsia="Calibri" w:hAnsi="Calibri"/>
          <w:b/>
          <w:bCs/>
          <w:color w:val="0D0B4D"/>
          <w:sz w:val="21"/>
          <w:szCs w:val="21"/>
        </w:rPr>
        <w:t xml:space="preserve">Connectivity: </w:t>
      </w:r>
      <w:r>
        <w:rPr>
          <w:rFonts w:ascii="Calibri" w:cs="Calibri" w:eastAsia="Calibri" w:hAnsi="Calibri"/>
          <w:color w:val="2C3148"/>
          <w:sz w:val="21"/>
          <w:szCs w:val="21"/>
        </w:rPr>
        <w:t xml:space="preserve">extend and modernise network infrastructure (5G, fibre, subsea) across all 11 markets, anchored by strategic infrastructure partnerships.</w:t>
      </w:r>
    </w:p>
    <w:p>
      <w:pPr>
        <w:spacing w:after="70"/>
      </w:pPr>
      <w:r>
        <w:rPr>
          <w:rFonts w:ascii="Calibri" w:cs="Calibri" w:eastAsia="Calibri" w:hAnsi="Calibri"/>
          <w:b/>
          <w:bCs/>
          <w:color w:val="D91241"/>
          <w:sz w:val="21"/>
          <w:szCs w:val="21"/>
        </w:rPr>
        <w:t xml:space="preserve">▸ </w:t>
      </w:r>
      <w:r>
        <w:rPr>
          <w:rFonts w:ascii="Calibri" w:cs="Calibri" w:eastAsia="Calibri" w:hAnsi="Calibri"/>
          <w:b/>
          <w:bCs/>
          <w:color w:val="0D0B4D"/>
          <w:sz w:val="21"/>
          <w:szCs w:val="21"/>
        </w:rPr>
        <w:t xml:space="preserve">Financing: </w:t>
      </w:r>
      <w:r>
        <w:rPr>
          <w:rFonts w:ascii="Calibri" w:cs="Calibri" w:eastAsia="Calibri" w:hAnsi="Calibri"/>
          <w:color w:val="2C3148"/>
          <w:sz w:val="21"/>
          <w:szCs w:val="21"/>
        </w:rPr>
        <w:t xml:space="preserve">scale the MVola/Mixx digital banking and credit model from proof points (Madagascar, Comoros) into a group-wide proposition.</w:t>
      </w:r>
    </w:p>
    <w:p>
      <w:pPr>
        <w:spacing w:after="70"/>
      </w:pPr>
      <w:r>
        <w:rPr>
          <w:rFonts w:ascii="Calibri" w:cs="Calibri" w:eastAsia="Calibri" w:hAnsi="Calibri"/>
          <w:b/>
          <w:bCs/>
          <w:color w:val="D91241"/>
          <w:sz w:val="21"/>
          <w:szCs w:val="21"/>
        </w:rPr>
        <w:t xml:space="preserve">▸ </w:t>
      </w:r>
      <w:r>
        <w:rPr>
          <w:rFonts w:ascii="Calibri" w:cs="Calibri" w:eastAsia="Calibri" w:hAnsi="Calibri"/>
          <w:b/>
          <w:bCs/>
          <w:color w:val="0D0B4D"/>
          <w:sz w:val="21"/>
          <w:szCs w:val="21"/>
        </w:rPr>
        <w:t xml:space="preserve">Innovation: </w:t>
      </w:r>
      <w:r>
        <w:rPr>
          <w:rFonts w:ascii="Calibri" w:cs="Calibri" w:eastAsia="Calibri" w:hAnsi="Calibri"/>
          <w:color w:val="2C3148"/>
          <w:sz w:val="21"/>
          <w:szCs w:val="21"/>
        </w:rPr>
        <w:t xml:space="preserve">build the data centre and connectivity foundation for "made-in-Africa" AI, not imported AI.</w:t>
      </w:r>
    </w:p>
    <w:p>
      <w:pPr>
        <w:spacing w:after="70"/>
      </w:pPr>
      <w:r>
        <w:rPr>
          <w:rFonts w:ascii="Calibri" w:cs="Calibri" w:eastAsia="Calibri" w:hAnsi="Calibri"/>
          <w:b/>
          <w:bCs/>
          <w:color w:val="D91241"/>
          <w:sz w:val="21"/>
          <w:szCs w:val="21"/>
        </w:rPr>
        <w:t xml:space="preserve">▸ </w:t>
      </w:r>
      <w:r>
        <w:t xml:space="preserve"/>
      </w:r>
      <w:r>
        <w:rPr>
          <w:rFonts w:ascii="Calibri" w:cs="Calibri" w:eastAsia="Calibri" w:hAnsi="Calibri"/>
          <w:color w:val="2C3148"/>
          <w:sz w:val="21"/>
          <w:szCs w:val="21"/>
        </w:rPr>
        <w:t xml:space="preserve">Publicly advocates for fair competition and for public-private partnership as the only realistic path to this vision.</w:t>
      </w:r>
    </w:p>
    <w:p>
      <w:pPr>
        <w:spacing w:after="40" w:before="220"/>
      </w:pPr>
      <w:r>
        <w:rPr>
          <w:rFonts w:ascii="Consolas" w:cs="Consolas" w:eastAsia="Consolas" w:hAnsi="Consolas"/>
          <w:b/>
          <w:bCs/>
          <w:color w:val="003087"/>
          <w:sz w:val="15"/>
          <w:szCs w:val="15"/>
        </w:rPr>
        <w:t xml:space="preserve">WHERE TM FORUM'S ODA CAN HELP</w:t>
      </w:r>
    </w:p>
    <w:p>
      <w:pPr>
        <w:spacing w:after="140"/>
      </w:pPr>
      <w:r>
        <w:rPr>
          <w:rFonts w:ascii="Georgia" w:cs="Georgia" w:eastAsia="Georgia" w:hAnsi="Georgia"/>
          <w:b/>
          <w:bCs/>
          <w:color w:val="0D0B4D"/>
          <w:sz w:val="26"/>
          <w:szCs w:val="26"/>
        </w:rPr>
        <w:t xml:space="preserve">Mapped directly to the challenges above — not a generic pitch</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33.3%"/>
            <w:tcBorders>
              <w:top w:val="single" w:color="E2E6F0" w:sz="4"/>
              <w:left w:val="single" w:color="E2E6F0" w:sz="4"/>
              <w:bottom w:val="single" w:color="E2E6F0" w:sz="4"/>
              <w:right w:val="single" w:color="E2E6F0" w:sz="4"/>
            </w:tcBorders>
            <w:tcMar>
              <w:top w:type="dxa" w:w="160"/>
              <w:left w:type="dxa" w:w="160"/>
              <w:bottom w:type="dxa" w:w="160"/>
              <w:right w:type="dxa" w:w="160"/>
            </w:tcMar>
          </w:tcPr>
          <w:p>
            <w:pPr>
              <w:spacing w:after="40"/>
            </w:pPr>
            <w:r>
              <w:rPr>
                <w:rFonts w:ascii="Consolas" w:cs="Consolas" w:eastAsia="Consolas" w:hAnsi="Consolas"/>
                <w:b/>
                <w:bCs/>
                <w:color w:val="003087"/>
                <w:sz w:val="11"/>
                <w:szCs w:val="11"/>
              </w:rPr>
              <w:t xml:space="preserve">FOR CHALLENGE 03 &amp; 04</w:t>
            </w:r>
          </w:p>
          <w:p>
            <w:pPr>
              <w:spacing w:after="60"/>
            </w:pPr>
            <w:r>
              <w:rPr>
                <w:rFonts w:ascii="Georgia" w:cs="Georgia" w:eastAsia="Georgia" w:hAnsi="Georgia"/>
                <w:b/>
                <w:bCs/>
                <w:color w:val="0D0B4D"/>
                <w:sz w:val="20"/>
                <w:szCs w:val="20"/>
              </w:rPr>
              <w:t xml:space="preserve">One architecture, built once, reused across all 11 OpCos</w:t>
            </w:r>
          </w:p>
          <w:p>
            <w:r>
              <w:rPr>
                <w:rFonts w:ascii="Calibri" w:cs="Calibri" w:eastAsia="Calibri" w:hAnsi="Calibri"/>
                <w:color w:val="2C3148"/>
                <w:sz w:val="16"/>
                <w:szCs w:val="16"/>
              </w:rPr>
              <w:t xml:space="preserve">ODA's Component Directory and TM Forum Open APIs give every OpCo a shared blueprint for telecom and fintech services — ending the need to design and integrate each market from scratch.</w:t>
            </w:r>
          </w:p>
        </w:tc>
        <w:tc>
          <w:tcPr>
            <w:tcW w:type="pct" w:w="33.3%"/>
            <w:tcBorders>
              <w:top w:val="single" w:color="E2E6F0" w:sz="4"/>
              <w:left w:val="single" w:color="E2E6F0" w:sz="4"/>
              <w:bottom w:val="single" w:color="E2E6F0" w:sz="4"/>
              <w:right w:val="single" w:color="E2E6F0" w:sz="4"/>
            </w:tcBorders>
            <w:tcMar>
              <w:top w:type="dxa" w:w="160"/>
              <w:left w:type="dxa" w:w="160"/>
              <w:bottom w:type="dxa" w:w="160"/>
              <w:right w:type="dxa" w:w="160"/>
            </w:tcMar>
          </w:tcPr>
          <w:p>
            <w:pPr>
              <w:spacing w:after="40"/>
            </w:pPr>
            <w:r>
              <w:rPr>
                <w:rFonts w:ascii="Consolas" w:cs="Consolas" w:eastAsia="Consolas" w:hAnsi="Consolas"/>
                <w:b/>
                <w:bCs/>
                <w:color w:val="0060B8"/>
                <w:sz w:val="11"/>
                <w:szCs w:val="11"/>
              </w:rPr>
              <w:t xml:space="preserve">FOR CHALLENGE 01 &amp; 04</w:t>
            </w:r>
          </w:p>
          <w:p>
            <w:pPr>
              <w:spacing w:after="60"/>
            </w:pPr>
            <w:r>
              <w:rPr>
                <w:rFonts w:ascii="Georgia" w:cs="Georgia" w:eastAsia="Georgia" w:hAnsi="Georgia"/>
                <w:b/>
                <w:bCs/>
                <w:color w:val="0D0B4D"/>
                <w:sz w:val="20"/>
                <w:szCs w:val="20"/>
              </w:rPr>
              <w:t xml:space="preserve">Faster, cheaper time-to-market for new digital services</w:t>
            </w:r>
          </w:p>
          <w:p>
            <w:r>
              <w:rPr>
                <w:rFonts w:ascii="Calibri" w:cs="Calibri" w:eastAsia="Calibri" w:hAnsi="Calibri"/>
                <w:color w:val="2C3148"/>
                <w:sz w:val="16"/>
                <w:szCs w:val="16"/>
              </w:rPr>
              <w:t xml:space="preserve">Standards-based interfaces cut integration cost and time — directly easing the affordability pressure Hassan has flagged, and speeding up scaling MVola/Mixx into new markets.</w:t>
            </w:r>
          </w:p>
        </w:tc>
        <w:tc>
          <w:tcPr>
            <w:tcW w:type="pct" w:w="33.3%"/>
            <w:tcBorders>
              <w:top w:val="single" w:color="E2E6F0" w:sz="4"/>
              <w:left w:val="single" w:color="E2E6F0" w:sz="4"/>
              <w:bottom w:val="single" w:color="E2E6F0" w:sz="4"/>
              <w:right w:val="single" w:color="E2E6F0" w:sz="4"/>
            </w:tcBorders>
            <w:tcMar>
              <w:top w:type="dxa" w:w="160"/>
              <w:left w:type="dxa" w:w="160"/>
              <w:bottom w:type="dxa" w:w="160"/>
              <w:right w:type="dxa" w:w="160"/>
            </w:tcMar>
          </w:tcPr>
          <w:p>
            <w:pPr>
              <w:spacing w:after="40"/>
            </w:pPr>
            <w:r>
              <w:rPr>
                <w:rFonts w:ascii="Consolas" w:cs="Consolas" w:eastAsia="Consolas" w:hAnsi="Consolas"/>
                <w:b/>
                <w:bCs/>
                <w:color w:val="D91241"/>
                <w:sz w:val="11"/>
                <w:szCs w:val="11"/>
              </w:rPr>
              <w:t xml:space="preserve">FOR CHALLENGE 06</w:t>
            </w:r>
          </w:p>
          <w:p>
            <w:pPr>
              <w:spacing w:after="60"/>
            </w:pPr>
            <w:r>
              <w:rPr>
                <w:rFonts w:ascii="Georgia" w:cs="Georgia" w:eastAsia="Georgia" w:hAnsi="Georgia"/>
                <w:b/>
                <w:bCs/>
                <w:color w:val="0D0B4D"/>
                <w:sz w:val="20"/>
                <w:szCs w:val="20"/>
              </w:rPr>
              <w:t xml:space="preserve">A ready-made partner network, not a solo build</w:t>
            </w:r>
          </w:p>
          <w:p>
            <w:r>
              <w:rPr>
                <w:rFonts w:ascii="Calibri" w:cs="Calibri" w:eastAsia="Calibri" w:hAnsi="Calibri"/>
                <w:color w:val="2C3148"/>
                <w:sz w:val="16"/>
                <w:szCs w:val="16"/>
              </w:rPr>
              <w:t xml:space="preserve">TM Forum's member community and Catalyst programme are exactly the "no single player can do this alone" model Hassan has already called for publicly — peers, not vendors, solving the same problems.</w:t>
            </w:r>
          </w:p>
        </w:tc>
      </w:tr>
    </w:tbl>
    <w:p>
      <w:pPr>
        <w:spacing w:after="220" w:before="160"/>
      </w:pPr>
      <w:r>
        <w:rPr>
          <w:rFonts w:ascii="Calibri" w:cs="Calibri" w:eastAsia="Calibri" w:hAnsi="Calibri"/>
          <w:i/>
          <w:iCs/>
          <w:color w:val="6B7280"/>
          <w:sz w:val="18"/>
          <w:szCs w:val="18"/>
        </w:rPr>
        <w:t xml:space="preserve">Today, TM Forum membership sits at Axian Group level — none of the 11 OpCos are members individually. Each one re-solves the same integration and interoperability problems alone. The conversation with Hassan is the opening to change that.</w:t>
      </w:r>
    </w:p>
    <w:tbl>
      <w:tblPr>
        <w:tblW w:type="pct" w:w="100%"/>
        <w:tblBorders>
          <w:top w:val="none" w:color="FFFFFF" w:sz="0"/>
          <w:left w:val="single" w:color="D91241" w:sz="24"/>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0D0B4D" w:val="clear"/>
            <w:tcMar>
              <w:top w:type="dxa" w:w="180"/>
              <w:left w:type="dxa" w:w="220"/>
              <w:bottom w:type="dxa" w:w="180"/>
              <w:right w:type="dxa" w:w="220"/>
            </w:tcMar>
          </w:tcPr>
          <w:p>
            <w:r>
              <w:rPr>
                <w:rFonts w:ascii="Georgia" w:cs="Georgia" w:eastAsia="Georgia" w:hAnsi="Georgia"/>
                <w:i/>
                <w:iCs/>
                <w:color w:val="FFFFFF"/>
                <w:sz w:val="22"/>
                <w:szCs w:val="22"/>
              </w:rPr>
              <w:t xml:space="preserve">Axian doesn't need convincing that partnership is the answer — Hassan has said as much publicly. This conversation is about making TM Forum membership, and ODA, the concrete form that partnership takes for every one of Axian's 11 OpCos, not just the Group.</w:t>
            </w:r>
          </w:p>
        </w:tc>
      </w:tr>
    </w:tbl>
    <w:p>
      <w:pPr>
        <w:spacing w:before="260"/>
      </w:pPr>
    </w:p>
    <w:tbl>
      <w:tblPr>
        <w:tblW w:type="pct" w:w="100%"/>
        <w:tblBorders>
          <w:top w:val="single" w:color="E2E6F0" w:sz="4"/>
          <w:left w:val="none" w:color="FFFFFF" w:sz="0"/>
          <w:bottom w:val="none" w:color="FFFFFF" w:sz="0"/>
          <w:right w:val="none" w:color="FFFFFF" w:sz="0"/>
          <w:insideH w:val="none" w:color="FFFFFF" w:sz="0"/>
          <w:insideV w:val="none" w:color="FFFFFF" w:sz="0"/>
        </w:tblBorders>
      </w:tblPr>
      <w:tblGrid>
        <w:gridCol w:w="100"/>
        <w:gridCol w:w="100"/>
      </w:tblGrid>
      <w:tr>
        <w:tc>
          <w:tcPr>
            <w:tcW w:type="pct" w:w="12%"/>
            <w:tcBorders>
              <w:top w:val="none" w:color="FFFFFF" w:sz="0"/>
              <w:left w:val="none" w:color="FFFFFF" w:sz="0"/>
              <w:bottom w:val="none" w:color="FFFFFF" w:sz="0"/>
              <w:right w:val="none" w:color="FFFFFF" w:sz="0"/>
            </w:tcBorders>
            <w:tcMar>
              <w:top w:type="dxa" w:w="160"/>
              <w:left w:type="dxa" w:w="0"/>
              <w:right w:type="dxa" w:w="120"/>
            </w:tcMar>
          </w:tcPr>
          <w:p>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p>
        </w:tc>
        <w:tc>
          <w:tcPr>
            <w:tcW w:type="pct" w:w="88%"/>
            <w:tcBorders>
              <w:top w:val="none" w:color="FFFFFF" w:sz="0"/>
              <w:left w:val="none" w:color="FFFFFF" w:sz="0"/>
              <w:bottom w:val="none" w:color="FFFFFF" w:sz="0"/>
              <w:right w:val="none" w:color="FFFFFF" w:sz="0"/>
            </w:tcBorders>
            <w:tcMar>
              <w:top w:type="dxa" w:w="160"/>
            </w:tcMar>
          </w:tcPr>
          <w:p>
            <w:r>
              <w:rPr>
                <w:rFonts w:ascii="Georgia" w:cs="Georgia" w:eastAsia="Georgia" w:hAnsi="Georgia"/>
                <w:b/>
                <w:bCs/>
                <w:color w:val="003087"/>
                <w:sz w:val="22"/>
                <w:szCs w:val="22"/>
              </w:rPr>
              <w:t xml:space="preserve">Claire Watson</w:t>
            </w:r>
          </w:p>
          <w:p>
            <w:r>
              <w:rPr>
                <w:rFonts w:ascii="Consolas" w:cs="Consolas" w:eastAsia="Consolas" w:hAnsi="Consolas"/>
                <w:color w:val="6B7280"/>
                <w:sz w:val="12"/>
                <w:szCs w:val="12"/>
              </w:rPr>
              <w:t xml:space="preserve">ENGAGEMENT MANAGER · TM FORUM · PREPARED AHEAD OF YOUR MEETING WITH HASSAN JABER</w:t>
            </w:r>
          </w:p>
        </w:tc>
      </w:tr>
    </w:tbl>
    <w:sectPr>
      <w:pgSz w:w="11906" w:h="16838" w:orient="portrait"/>
      <w:pgMar w:top="500" w:right="700" w:bottom="5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19ee1ef8bd5e374fc754c1f29ab1036a866a7c.jpg"/><Relationship Id="rId8" Type="http://schemas.openxmlformats.org/officeDocument/2006/relationships/image" Target="media/42f43300f2affacce3789ffd89f86344b13930d9.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2026-07-30T08:50:14.213Z</dcterms:created>
  <dcterms:modified xsi:type="dcterms:W3CDTF">2026-07-30T08:50:14.216Z</dcterms:modified>
</cp:coreProperties>
</file>

<file path=docProps/custom.xml><?xml version="1.0" encoding="utf-8"?>
<Properties xmlns="http://schemas.openxmlformats.org/officeDocument/2006/custom-properties" xmlns:vt="http://schemas.openxmlformats.org/officeDocument/2006/docPropsVTypes"/>
</file>