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C6224" w14:textId="77777777" w:rsidR="00B115D7" w:rsidRPr="00B115D7" w:rsidRDefault="00B115D7" w:rsidP="00B115D7">
      <w:pPr>
        <w:keepNext/>
        <w:keepLines/>
        <w:spacing w:before="480" w:after="0" w:line="276" w:lineRule="auto"/>
        <w:jc w:val="center"/>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t>Ethical AI Framework</w:t>
      </w:r>
    </w:p>
    <w:p w14:paraId="72CDD89D" w14:textId="77777777" w:rsidR="00B115D7" w:rsidRPr="00B115D7" w:rsidRDefault="00B115D7" w:rsidP="00B115D7">
      <w:pPr>
        <w:keepNext/>
        <w:keepLines/>
        <w:spacing w:before="200" w:after="0" w:line="276" w:lineRule="auto"/>
        <w:jc w:val="center"/>
        <w:outlineLvl w:val="1"/>
        <w:rPr>
          <w:rFonts w:ascii="Calibri" w:eastAsia="MS Gothic" w:hAnsi="Calibri" w:cs="Times New Roman"/>
          <w:b/>
          <w:bCs/>
          <w:color w:val="4F81BD"/>
          <w:kern w:val="0"/>
          <w:sz w:val="26"/>
          <w:szCs w:val="26"/>
          <w:lang w:eastAsia="en-US"/>
          <w14:ligatures w14:val="none"/>
        </w:rPr>
      </w:pPr>
      <w:r w:rsidRPr="00B115D7">
        <w:rPr>
          <w:rFonts w:ascii="Calibri" w:eastAsia="MS Gothic" w:hAnsi="Calibri" w:cs="Times New Roman"/>
          <w:b/>
          <w:bCs/>
          <w:color w:val="4F81BD"/>
          <w:kern w:val="0"/>
          <w:sz w:val="26"/>
          <w:szCs w:val="26"/>
          <w:lang w:eastAsia="en-US"/>
          <w14:ligatures w14:val="none"/>
        </w:rPr>
        <w:t>Enterprise Maturity Assessment &amp; Implementation Guide</w:t>
      </w:r>
    </w:p>
    <w:p w14:paraId="5DFC018F"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r>
    </w:p>
    <w:p w14:paraId="27D4B4D3" w14:textId="77777777" w:rsidR="00B115D7" w:rsidRPr="00B115D7" w:rsidRDefault="00B115D7" w:rsidP="00B115D7">
      <w:pPr>
        <w:spacing w:after="200" w:line="276" w:lineRule="auto"/>
        <w:jc w:val="center"/>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Cs w:val="22"/>
          <w:lang w:eastAsia="en-US"/>
          <w14:ligatures w14:val="none"/>
        </w:rPr>
        <w:t>Developed by ZOKFORCE AI Consulting</w:t>
      </w:r>
      <w:r w:rsidRPr="00B115D7">
        <w:rPr>
          <w:rFonts w:ascii="Cambria" w:eastAsia="MS Mincho" w:hAnsi="Cambria" w:cs="Times New Roman"/>
          <w:kern w:val="0"/>
          <w:szCs w:val="22"/>
          <w:lang w:eastAsia="en-US"/>
          <w14:ligatures w14:val="none"/>
        </w:rPr>
        <w:br/>
        <w:t>September 2025</w:t>
      </w:r>
    </w:p>
    <w:p w14:paraId="2629CF61"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2D059614"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Table of Contents</w:t>
      </w:r>
    </w:p>
    <w:p w14:paraId="4A5B4EF0"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1. Executive Summary</w:t>
      </w:r>
    </w:p>
    <w:p w14:paraId="2BF02694"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2. Framework Overview</w:t>
      </w:r>
    </w:p>
    <w:p w14:paraId="3704C9FE"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3. Maturity Assessment Model</w:t>
      </w:r>
    </w:p>
    <w:p w14:paraId="4DC5E107"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4. Six Pillars Implementation Guide</w:t>
      </w:r>
    </w:p>
    <w:p w14:paraId="3B569585"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5. Pillar 1: Transparency &amp; Explainability</w:t>
      </w:r>
    </w:p>
    <w:p w14:paraId="03B2F034"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6. Pillar 2: Fairness &amp; Non-Discrimination</w:t>
      </w:r>
    </w:p>
    <w:p w14:paraId="02B5A90D"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7. Pillar 3: Privacy &amp; Security</w:t>
      </w:r>
    </w:p>
    <w:p w14:paraId="0E230701"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8. Pillar 4: Accountability &amp; Governance</w:t>
      </w:r>
    </w:p>
    <w:p w14:paraId="70D07C71"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9. Pillar 5: Reliability &amp; Safety</w:t>
      </w:r>
    </w:p>
    <w:p w14:paraId="0942EC0C"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10. Pillar 6: Human Agency &amp; Oversight</w:t>
      </w:r>
    </w:p>
    <w:p w14:paraId="67663889"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11. Scorecard Generation &amp; Interpretation</w:t>
      </w:r>
    </w:p>
    <w:p w14:paraId="5793D81A"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12. Implementation Roadmap</w:t>
      </w:r>
    </w:p>
    <w:p w14:paraId="5DD652B5" w14:textId="77777777" w:rsidR="00B115D7" w:rsidRPr="00B115D7" w:rsidRDefault="00B115D7" w:rsidP="00B115D7">
      <w:p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13. Appendices</w:t>
      </w:r>
    </w:p>
    <w:p w14:paraId="022FCDDD"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7EF93E2B"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1. Executive Summary</w:t>
      </w:r>
    </w:p>
    <w:p w14:paraId="3AD3023E"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This Ethical AI Framework provides enterprises with a comprehensive assessment tool and implementation guide for building trustworthy AI systems. The framework is structured around six core pillars, each containing detailed checklists, scoring mechanisms, and practical examples to help organizations evaluate their AI ethics maturity and develop targeted improvement strategies.</w:t>
      </w:r>
    </w:p>
    <w:p w14:paraId="4C09D047"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Key Benefits:</w:t>
      </w:r>
    </w:p>
    <w:p w14:paraId="2F87FFC6" w14:textId="77777777" w:rsidR="00B115D7" w:rsidRPr="00B115D7" w:rsidRDefault="00B115D7" w:rsidP="00B115D7">
      <w:pPr>
        <w:numPr>
          <w:ilvl w:val="0"/>
          <w:numId w:val="1"/>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Systematic assessment of AI ethics maturity across all organizational levels</w:t>
      </w:r>
    </w:p>
    <w:p w14:paraId="0F6C0974" w14:textId="77777777" w:rsidR="00B115D7" w:rsidRPr="00B115D7" w:rsidRDefault="00B115D7" w:rsidP="00B115D7">
      <w:pPr>
        <w:numPr>
          <w:ilvl w:val="0"/>
          <w:numId w:val="1"/>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Quantifiable scoring system enabling benchmark tracking and progress measurement</w:t>
      </w:r>
    </w:p>
    <w:p w14:paraId="3EB3554C" w14:textId="77777777" w:rsidR="00B115D7" w:rsidRPr="00B115D7" w:rsidRDefault="00B115D7" w:rsidP="00B115D7">
      <w:pPr>
        <w:numPr>
          <w:ilvl w:val="0"/>
          <w:numId w:val="1"/>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Practical implementation guidance with real-world examples and case studies</w:t>
      </w:r>
    </w:p>
    <w:p w14:paraId="00DC1A42" w14:textId="77777777" w:rsidR="00B115D7" w:rsidRPr="00B115D7" w:rsidRDefault="00B115D7" w:rsidP="00B115D7">
      <w:pPr>
        <w:numPr>
          <w:ilvl w:val="0"/>
          <w:numId w:val="1"/>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Alignment with global regulatory frameworks including EU AI Act, NIST AI RMF, and ISO/IEC 42001</w:t>
      </w:r>
    </w:p>
    <w:p w14:paraId="16E7FAB2" w14:textId="77777777" w:rsidR="00B115D7" w:rsidRPr="00B115D7" w:rsidRDefault="00B115D7" w:rsidP="00B115D7">
      <w:pPr>
        <w:numPr>
          <w:ilvl w:val="0"/>
          <w:numId w:val="1"/>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Customizable checklists adaptable to industry-specific requirements</w:t>
      </w:r>
    </w:p>
    <w:p w14:paraId="5C89324A"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Target Audience:</w:t>
      </w:r>
      <w:r w:rsidRPr="00B115D7">
        <w:rPr>
          <w:rFonts w:ascii="Cambria" w:eastAsia="MS Mincho" w:hAnsi="Cambria" w:cs="Times New Roman"/>
          <w:kern w:val="0"/>
          <w:sz w:val="22"/>
          <w:szCs w:val="22"/>
          <w:lang w:eastAsia="en-US"/>
          <w14:ligatures w14:val="none"/>
        </w:rPr>
        <w:br/>
        <w:t>This framework is designed for AI practitioners, compliance officers, risk managers, and executive leadership seeking to implement responsible AI practices while maintaining competitive advantage and regulatory compliance.</w:t>
      </w:r>
      <w:r w:rsidRPr="00B115D7">
        <w:rPr>
          <w:rFonts w:ascii="Cambria" w:eastAsia="MS Mincho" w:hAnsi="Cambria" w:cs="Times New Roman"/>
          <w:kern w:val="0"/>
          <w:sz w:val="22"/>
          <w:szCs w:val="22"/>
          <w:lang w:eastAsia="en-US"/>
          <w14:ligatures w14:val="none"/>
        </w:rPr>
        <w:br/>
      </w:r>
    </w:p>
    <w:p w14:paraId="165B2BFF"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42B38F1B"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2. Framework Overview</w:t>
      </w:r>
    </w:p>
    <w:p w14:paraId="7D85E4DC"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The Ethical AI Framework employs a maturity-based assessment model across six interconnected pillars. Each pillar contains specific assessment criteria evaluated on a 4-point scale, enabling organizations to identify their current maturity level and develop targeted improvement plans.</w:t>
      </w:r>
    </w:p>
    <w:p w14:paraId="14A9B4E6"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Maturity Levels:</w:t>
      </w:r>
    </w:p>
    <w:p w14:paraId="4D8DA176"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1 (Ad Hoc): Informal, reactive practices with minimal documentation</w:t>
      </w:r>
    </w:p>
    <w:p w14:paraId="4D7817C3"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2 (Developing): Basic policies exist but implementation is inconsistent</w:t>
      </w:r>
    </w:p>
    <w:p w14:paraId="13348343"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3 (Managed): Systematic processes with regular monitoring and review</w:t>
      </w:r>
    </w:p>
    <w:p w14:paraId="609C58A3"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4 (Optimized): Continuous improvement with industry-leading practices</w:t>
      </w:r>
    </w:p>
    <w:p w14:paraId="69014100"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Scoring System:</w:t>
      </w:r>
      <w:r w:rsidRPr="00B115D7">
        <w:rPr>
          <w:rFonts w:ascii="Cambria" w:eastAsia="MS Mincho" w:hAnsi="Cambria" w:cs="Times New Roman"/>
          <w:kern w:val="0"/>
          <w:sz w:val="22"/>
          <w:szCs w:val="22"/>
          <w:lang w:eastAsia="en-US"/>
          <w14:ligatures w14:val="none"/>
        </w:rPr>
        <w:br/>
        <w:t>Each assessment item is scored 1-4 points based on maturity level achieved. Pillar scores are calculated as averages of individual item scores, providing both granular insights and overall maturity assessment.</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Overall Maturity Categories:</w:t>
      </w:r>
      <w:r w:rsidRPr="00B115D7">
        <w:rPr>
          <w:rFonts w:ascii="Cambria" w:eastAsia="MS Mincho" w:hAnsi="Cambria" w:cs="Times New Roman"/>
          <w:kern w:val="0"/>
          <w:sz w:val="22"/>
          <w:szCs w:val="22"/>
          <w:lang w:eastAsia="en-US"/>
          <w14:ligatures w14:val="none"/>
        </w:rPr>
        <w:br/>
      </w:r>
    </w:p>
    <w:p w14:paraId="70278A65"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1.0-1.9: Foundation Required (Immediate action needed)</w:t>
      </w:r>
    </w:p>
    <w:p w14:paraId="37F52606"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2.0-2.9: Developing Capabilities (Systematic improvement required)</w:t>
      </w:r>
    </w:p>
    <w:p w14:paraId="52C08C38"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3.0-3.4: Mature Implementation (Optimization opportunities exist)</w:t>
      </w:r>
    </w:p>
    <w:p w14:paraId="3FD02A98"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3.5-4.0: Industry Leadership (Continuous innovation focus)</w:t>
      </w:r>
      <w:r w:rsidRPr="00B115D7">
        <w:rPr>
          <w:rFonts w:ascii="Cambria" w:eastAsia="MS Mincho" w:hAnsi="Cambria" w:cs="Times New Roman"/>
          <w:kern w:val="0"/>
          <w:sz w:val="22"/>
          <w:szCs w:val="22"/>
          <w:lang w:eastAsia="en-US"/>
          <w14:ligatures w14:val="none"/>
        </w:rPr>
        <w:br/>
      </w:r>
    </w:p>
    <w:p w14:paraId="2FFED26D"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5DDB64D4"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3. Maturity Assessment Model</w:t>
      </w:r>
    </w:p>
    <w:p w14:paraId="44B812ED"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The assessment model evaluates 72 specific criteria across six pillars, providing comprehensive coverage of ethical AI implementation. Each criterion includes:</w:t>
      </w:r>
    </w:p>
    <w:p w14:paraId="64BAD5E1"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Specific assessment question</w:t>
      </w:r>
    </w:p>
    <w:p w14:paraId="6EABF306"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Scoring rubric with 4 maturity levels</w:t>
      </w:r>
    </w:p>
    <w:p w14:paraId="559728A9"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Practical implementation examples</w:t>
      </w:r>
    </w:p>
    <w:p w14:paraId="22FFC26C"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alignment indicators</w:t>
      </w:r>
    </w:p>
    <w:p w14:paraId="48D279B5"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Industry best practice references</w:t>
      </w:r>
    </w:p>
    <w:p w14:paraId="4D93F1BD"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Assessment Process:</w:t>
      </w:r>
      <w:r w:rsidRPr="00B115D7">
        <w:rPr>
          <w:rFonts w:ascii="Cambria" w:eastAsia="MS Mincho" w:hAnsi="Cambria" w:cs="Times New Roman"/>
          <w:kern w:val="0"/>
          <w:sz w:val="22"/>
          <w:szCs w:val="22"/>
          <w:lang w:eastAsia="en-US"/>
          <w14:ligatures w14:val="none"/>
        </w:rPr>
        <w:br/>
      </w:r>
    </w:p>
    <w:p w14:paraId="3FADC976" w14:textId="77777777" w:rsidR="00B115D7" w:rsidRPr="00B115D7" w:rsidRDefault="00B115D7" w:rsidP="00B115D7">
      <w:pPr>
        <w:numPr>
          <w:ilvl w:val="0"/>
          <w:numId w:val="3"/>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Complete all 72 assessment items across six pillars</w:t>
      </w:r>
    </w:p>
    <w:p w14:paraId="091679A1" w14:textId="77777777" w:rsidR="00B115D7" w:rsidRPr="00B115D7" w:rsidRDefault="00B115D7" w:rsidP="00B115D7">
      <w:pPr>
        <w:numPr>
          <w:ilvl w:val="0"/>
          <w:numId w:val="3"/>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Calculate individual pillar scores (average of items within pillar)</w:t>
      </w:r>
    </w:p>
    <w:p w14:paraId="3E44CD16" w14:textId="77777777" w:rsidR="00B115D7" w:rsidRPr="00B115D7" w:rsidRDefault="00B115D7" w:rsidP="00B115D7">
      <w:pPr>
        <w:numPr>
          <w:ilvl w:val="0"/>
          <w:numId w:val="3"/>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Generate overall framework score (average of all pillar scores)</w:t>
      </w:r>
    </w:p>
    <w:p w14:paraId="707C9649" w14:textId="77777777" w:rsidR="00B115D7" w:rsidRPr="00B115D7" w:rsidRDefault="00B115D7" w:rsidP="00B115D7">
      <w:pPr>
        <w:numPr>
          <w:ilvl w:val="0"/>
          <w:numId w:val="3"/>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Identify priority improvement areas based on lowest-scoring criteria</w:t>
      </w:r>
    </w:p>
    <w:p w14:paraId="769E71CA" w14:textId="77777777" w:rsidR="00B115D7" w:rsidRPr="00B115D7" w:rsidRDefault="00B115D7" w:rsidP="00B115D7">
      <w:pPr>
        <w:numPr>
          <w:ilvl w:val="0"/>
          <w:numId w:val="3"/>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Develop targeted action plans using implementation guidance</w:t>
      </w:r>
      <w:r w:rsidRPr="00B115D7">
        <w:rPr>
          <w:rFonts w:ascii="Cambria" w:eastAsia="MS Mincho" w:hAnsi="Cambria" w:cs="Times New Roman"/>
          <w:kern w:val="0"/>
          <w:sz w:val="22"/>
          <w:szCs w:val="22"/>
          <w:lang w:eastAsia="en-US"/>
          <w14:ligatures w14:val="none"/>
        </w:rPr>
        <w:br/>
      </w:r>
    </w:p>
    <w:p w14:paraId="37805B94"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Quality Assurance:</w:t>
      </w:r>
      <w:r w:rsidRPr="00B115D7">
        <w:rPr>
          <w:rFonts w:ascii="Cambria" w:eastAsia="MS Mincho" w:hAnsi="Cambria" w:cs="Times New Roman"/>
          <w:kern w:val="0"/>
          <w:sz w:val="22"/>
          <w:szCs w:val="22"/>
          <w:lang w:eastAsia="en-US"/>
          <w14:ligatures w14:val="none"/>
        </w:rPr>
        <w:br/>
      </w:r>
    </w:p>
    <w:p w14:paraId="524606B8"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Cross-functional assessment teams recommended for accuracy</w:t>
      </w:r>
    </w:p>
    <w:p w14:paraId="637CA565"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External validation encouraged for objective evaluation</w:t>
      </w:r>
    </w:p>
    <w:p w14:paraId="3FE20AC1"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Quarterly reassessment suggested for tracking progress</w:t>
      </w:r>
    </w:p>
    <w:p w14:paraId="5DC359A4"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Annual comprehensive review including stakeholder feedback</w:t>
      </w:r>
      <w:r w:rsidRPr="00B115D7">
        <w:rPr>
          <w:rFonts w:ascii="Cambria" w:eastAsia="MS Mincho" w:hAnsi="Cambria" w:cs="Times New Roman"/>
          <w:kern w:val="0"/>
          <w:sz w:val="22"/>
          <w:szCs w:val="22"/>
          <w:lang w:eastAsia="en-US"/>
          <w14:ligatures w14:val="none"/>
        </w:rPr>
        <w:br/>
      </w:r>
    </w:p>
    <w:p w14:paraId="2A52C604"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44834E56"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4. Six Pillars Implementation Guide</w:t>
      </w:r>
    </w:p>
    <w:p w14:paraId="7C610CA2"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The framework is structured around six interconnected pillars, each addressing critical aspects of ethical AI implementation:</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r>
    </w:p>
    <w:p w14:paraId="322EA96D" w14:textId="77777777" w:rsidR="00B115D7" w:rsidRPr="00B115D7" w:rsidRDefault="00B115D7" w:rsidP="00B115D7">
      <w:pPr>
        <w:numPr>
          <w:ilvl w:val="0"/>
          <w:numId w:val="4"/>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Transparency &amp; Explainability: Ensuring AI decisions are understandable and communicable</w:t>
      </w:r>
    </w:p>
    <w:p w14:paraId="432676C4" w14:textId="77777777" w:rsidR="00B115D7" w:rsidRPr="00B115D7" w:rsidRDefault="00B115D7" w:rsidP="00B115D7">
      <w:pPr>
        <w:numPr>
          <w:ilvl w:val="0"/>
          <w:numId w:val="4"/>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Fairness &amp; Non-Discrimination: Eliminating bias and ensuring equitable treatment</w:t>
      </w:r>
    </w:p>
    <w:p w14:paraId="35A71193" w14:textId="77777777" w:rsidR="00B115D7" w:rsidRPr="00B115D7" w:rsidRDefault="00B115D7" w:rsidP="00B115D7">
      <w:pPr>
        <w:numPr>
          <w:ilvl w:val="0"/>
          <w:numId w:val="4"/>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Privacy &amp; Security: Protecting data and maintaining user trust</w:t>
      </w:r>
    </w:p>
    <w:p w14:paraId="6559FC1B" w14:textId="77777777" w:rsidR="00B115D7" w:rsidRPr="00B115D7" w:rsidRDefault="00B115D7" w:rsidP="00B115D7">
      <w:pPr>
        <w:numPr>
          <w:ilvl w:val="0"/>
          <w:numId w:val="4"/>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Accountability &amp; Governance: Establishing clear responsibility and oversight</w:t>
      </w:r>
    </w:p>
    <w:p w14:paraId="4829917E" w14:textId="77777777" w:rsidR="00B115D7" w:rsidRPr="00B115D7" w:rsidRDefault="00B115D7" w:rsidP="00B115D7">
      <w:pPr>
        <w:numPr>
          <w:ilvl w:val="0"/>
          <w:numId w:val="4"/>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Reliability &amp; Safety: Ensuring consistent and safe AI performance</w:t>
      </w:r>
    </w:p>
    <w:p w14:paraId="7DBF6802" w14:textId="77777777" w:rsidR="00B115D7" w:rsidRPr="00B115D7" w:rsidRDefault="00B115D7" w:rsidP="00B115D7">
      <w:pPr>
        <w:numPr>
          <w:ilvl w:val="0"/>
          <w:numId w:val="4"/>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Human Agency &amp; Oversight: Maintaining human control and intervention capabilities</w:t>
      </w:r>
      <w:r w:rsidRPr="00B115D7">
        <w:rPr>
          <w:rFonts w:ascii="Cambria" w:eastAsia="MS Mincho" w:hAnsi="Cambria" w:cs="Times New Roman"/>
          <w:kern w:val="0"/>
          <w:sz w:val="22"/>
          <w:szCs w:val="22"/>
          <w:lang w:eastAsia="en-US"/>
          <w14:ligatures w14:val="none"/>
        </w:rPr>
        <w:br/>
      </w:r>
    </w:p>
    <w:p w14:paraId="330621BE"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Each pillar contains 12 assessment criteria covering:</w:t>
      </w:r>
      <w:r w:rsidRPr="00B115D7">
        <w:rPr>
          <w:rFonts w:ascii="Cambria" w:eastAsia="MS Mincho" w:hAnsi="Cambria" w:cs="Times New Roman"/>
          <w:kern w:val="0"/>
          <w:sz w:val="22"/>
          <w:szCs w:val="22"/>
          <w:lang w:eastAsia="en-US"/>
          <w14:ligatures w14:val="none"/>
        </w:rPr>
        <w:br/>
      </w:r>
    </w:p>
    <w:p w14:paraId="0D494A05"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Policy and governance requirements</w:t>
      </w:r>
    </w:p>
    <w:p w14:paraId="4FA96D0B"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Technical implementation measures</w:t>
      </w:r>
    </w:p>
    <w:p w14:paraId="31C926EC"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Monitoring and evaluation processes</w:t>
      </w:r>
    </w:p>
    <w:p w14:paraId="0CE7031B"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Stakeholder engagement activities</w:t>
      </w:r>
    </w:p>
    <w:p w14:paraId="156ECE58"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Continuous improvement mechanisms</w:t>
      </w:r>
    </w:p>
    <w:p w14:paraId="56EECDE6"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compliance elements</w:t>
      </w:r>
    </w:p>
    <w:p w14:paraId="225DD8C8"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The interconnected nature of these pillars requires holistic implementation approaches, as weaknesses in one area can undermine overall ethical AI effectiveness.</w:t>
      </w:r>
      <w:r w:rsidRPr="00B115D7">
        <w:rPr>
          <w:rFonts w:ascii="Cambria" w:eastAsia="MS Mincho" w:hAnsi="Cambria" w:cs="Times New Roman"/>
          <w:kern w:val="0"/>
          <w:sz w:val="22"/>
          <w:szCs w:val="22"/>
          <w:lang w:eastAsia="en-US"/>
          <w14:ligatures w14:val="none"/>
        </w:rPr>
        <w:br/>
      </w:r>
    </w:p>
    <w:p w14:paraId="05523D89"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3F0F722F"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5. Pillar 1: Transparency &amp; Explainability</w:t>
      </w:r>
    </w:p>
    <w:p w14:paraId="4E9C3E81"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This pillar ensures AI systems operate transparently, providing clear explanations of decision-making processes to users, regulators, and stakeholders. Transparency builds trust and enables accountability while supporting regulatory compliance.</w:t>
      </w:r>
    </w:p>
    <w:p w14:paraId="5B16B500" w14:textId="77777777" w:rsidR="00B115D7" w:rsidRPr="00B115D7" w:rsidRDefault="00B115D7" w:rsidP="00B115D7">
      <w:pPr>
        <w:keepNext/>
        <w:keepLines/>
        <w:spacing w:before="200" w:after="0" w:line="276" w:lineRule="auto"/>
        <w:outlineLvl w:val="1"/>
        <w:rPr>
          <w:rFonts w:ascii="Calibri" w:eastAsia="MS Gothic" w:hAnsi="Calibri" w:cs="Times New Roman"/>
          <w:b/>
          <w:bCs/>
          <w:color w:val="4F81BD"/>
          <w:kern w:val="0"/>
          <w:sz w:val="26"/>
          <w:szCs w:val="26"/>
          <w:lang w:eastAsia="en-US"/>
          <w14:ligatures w14:val="none"/>
        </w:rPr>
      </w:pPr>
      <w:r w:rsidRPr="00B115D7">
        <w:rPr>
          <w:rFonts w:ascii="Calibri" w:eastAsia="MS Gothic" w:hAnsi="Calibri" w:cs="Times New Roman"/>
          <w:b/>
          <w:bCs/>
          <w:color w:val="4F81BD"/>
          <w:kern w:val="0"/>
          <w:sz w:val="26"/>
          <w:szCs w:val="26"/>
          <w:lang w:eastAsia="en-US"/>
          <w14:ligatures w14:val="none"/>
        </w:rPr>
        <w:t>Assessment Criteria &amp; Scoring</w:t>
      </w:r>
    </w:p>
    <w:p w14:paraId="112AAE8C" w14:textId="77777777" w:rsidR="00B115D7" w:rsidRPr="00B115D7" w:rsidRDefault="00B115D7" w:rsidP="00B115D7">
      <w:pPr>
        <w:keepNext/>
        <w:keepLines/>
        <w:spacing w:before="200" w:after="0" w:line="276" w:lineRule="auto"/>
        <w:outlineLvl w:val="2"/>
        <w:rPr>
          <w:rFonts w:ascii="Calibri" w:eastAsia="MS Gothic" w:hAnsi="Calibri" w:cs="Times New Roman"/>
          <w:b/>
          <w:bCs/>
          <w:color w:val="4F81BD"/>
          <w:kern w:val="0"/>
          <w:sz w:val="22"/>
          <w:szCs w:val="22"/>
          <w:lang w:eastAsia="en-US"/>
          <w14:ligatures w14:val="none"/>
        </w:rPr>
      </w:pPr>
      <w:r w:rsidRPr="00B115D7">
        <w:rPr>
          <w:rFonts w:ascii="Calibri" w:eastAsia="MS Gothic" w:hAnsi="Calibri" w:cs="Times New Roman"/>
          <w:b/>
          <w:bCs/>
          <w:color w:val="4F81BD"/>
          <w:kern w:val="0"/>
          <w:sz w:val="22"/>
          <w:szCs w:val="22"/>
          <w:lang w:eastAsia="en-US"/>
          <w14:ligatures w14:val="none"/>
        </w:rPr>
        <w:t>5.1 AI Decision Documentation</w:t>
      </w:r>
    </w:p>
    <w:p w14:paraId="2D76F9C4"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Assessment Question: Does your organization document AI decision-making processes in user-accessible formats?</w:t>
      </w:r>
    </w:p>
    <w:p w14:paraId="4858A3ED"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Scoring Rubric:</w:t>
      </w:r>
    </w:p>
    <w:p w14:paraId="0B959F21"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1: No documentation exists for AI decision processes</w:t>
      </w:r>
    </w:p>
    <w:p w14:paraId="06067B46"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2: Basic technical documentation exists but not user-friendly</w:t>
      </w:r>
    </w:p>
    <w:p w14:paraId="41B3EE71"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3: Comprehensive documentation with user-friendly explanations</w:t>
      </w:r>
    </w:p>
    <w:p w14:paraId="2ECF3FDE"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4: Dynamic, interactive explanations tailored to different stakeholders</w:t>
      </w:r>
    </w:p>
    <w:p w14:paraId="5FD1E0D1"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Example: A loan approval AI provides detailed explanations of factors influencing decisions, including relative importance of income, credit history, and debt-to-income ratio.</w:t>
      </w:r>
    </w:p>
    <w:p w14:paraId="11AAA279"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Alignment: EU AI Act Article 13 - Transparency obligations for high-risk AI systems</w:t>
      </w:r>
    </w:p>
    <w:p w14:paraId="5A27A8B0"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p>
    <w:p w14:paraId="3E7F52A3" w14:textId="77777777" w:rsidR="00B115D7" w:rsidRPr="00B115D7" w:rsidRDefault="00B115D7" w:rsidP="00B115D7">
      <w:pPr>
        <w:keepNext/>
        <w:keepLines/>
        <w:spacing w:before="200" w:after="0" w:line="276" w:lineRule="auto"/>
        <w:outlineLvl w:val="2"/>
        <w:rPr>
          <w:rFonts w:ascii="Calibri" w:eastAsia="MS Gothic" w:hAnsi="Calibri" w:cs="Times New Roman"/>
          <w:b/>
          <w:bCs/>
          <w:color w:val="4F81BD"/>
          <w:kern w:val="0"/>
          <w:sz w:val="22"/>
          <w:szCs w:val="22"/>
          <w:lang w:eastAsia="en-US"/>
          <w14:ligatures w14:val="none"/>
        </w:rPr>
      </w:pPr>
      <w:r w:rsidRPr="00B115D7">
        <w:rPr>
          <w:rFonts w:ascii="Calibri" w:eastAsia="MS Gothic" w:hAnsi="Calibri" w:cs="Times New Roman"/>
          <w:b/>
          <w:bCs/>
          <w:color w:val="4F81BD"/>
          <w:kern w:val="0"/>
          <w:sz w:val="22"/>
          <w:szCs w:val="22"/>
          <w:lang w:eastAsia="en-US"/>
          <w14:ligatures w14:val="none"/>
        </w:rPr>
        <w:t>5.2 Explainable AI Implementation</w:t>
      </w:r>
    </w:p>
    <w:p w14:paraId="359203DE"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Assessment Question: Are explainable AI (XAI) tools implemented to make model decisions interpretable?</w:t>
      </w:r>
    </w:p>
    <w:p w14:paraId="3DAB2E85"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Scoring Rubric:</w:t>
      </w:r>
    </w:p>
    <w:p w14:paraId="6B247A1B"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1: No XAI tools implemented</w:t>
      </w:r>
    </w:p>
    <w:p w14:paraId="716D5D2F"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2: Basic XAI tools for some models</w:t>
      </w:r>
    </w:p>
    <w:p w14:paraId="0B9CCC30"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3: Comprehensive XAI implementation across all critical models</w:t>
      </w:r>
    </w:p>
    <w:p w14:paraId="19520782"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4: Advanced XAI with real-time explanations and stakeholder customization</w:t>
      </w:r>
    </w:p>
    <w:p w14:paraId="7AF6D74C"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 xml:space="preserve">Example: Using LIME or SHAP to explain individual predictions in hiring algorithms, </w:t>
      </w:r>
      <w:proofErr w:type="gramStart"/>
      <w:r w:rsidRPr="00B115D7">
        <w:rPr>
          <w:rFonts w:ascii="Cambria" w:eastAsia="MS Mincho" w:hAnsi="Cambria" w:cs="Times New Roman"/>
          <w:kern w:val="0"/>
          <w:sz w:val="22"/>
          <w:szCs w:val="22"/>
          <w:lang w:eastAsia="en-US"/>
          <w14:ligatures w14:val="none"/>
        </w:rPr>
        <w:t>showing which resume factors</w:t>
      </w:r>
      <w:proofErr w:type="gramEnd"/>
      <w:r w:rsidRPr="00B115D7">
        <w:rPr>
          <w:rFonts w:ascii="Cambria" w:eastAsia="MS Mincho" w:hAnsi="Cambria" w:cs="Times New Roman"/>
          <w:kern w:val="0"/>
          <w:sz w:val="22"/>
          <w:szCs w:val="22"/>
          <w:lang w:eastAsia="en-US"/>
          <w14:ligatures w14:val="none"/>
        </w:rPr>
        <w:t xml:space="preserve"> most influenced the decision.</w:t>
      </w:r>
    </w:p>
    <w:p w14:paraId="6AAE6CFA"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Alignment: NIST AI RMF - Measure function requirements for model interpretability</w:t>
      </w:r>
    </w:p>
    <w:p w14:paraId="4097A217"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p>
    <w:p w14:paraId="14321C15" w14:textId="77777777" w:rsidR="00B115D7" w:rsidRPr="00B115D7" w:rsidRDefault="00B115D7" w:rsidP="00B115D7">
      <w:pPr>
        <w:keepNext/>
        <w:keepLines/>
        <w:spacing w:before="200" w:after="0" w:line="276" w:lineRule="auto"/>
        <w:outlineLvl w:val="2"/>
        <w:rPr>
          <w:rFonts w:ascii="Calibri" w:eastAsia="MS Gothic" w:hAnsi="Calibri" w:cs="Times New Roman"/>
          <w:b/>
          <w:bCs/>
          <w:color w:val="4F81BD"/>
          <w:kern w:val="0"/>
          <w:sz w:val="22"/>
          <w:szCs w:val="22"/>
          <w:lang w:eastAsia="en-US"/>
          <w14:ligatures w14:val="none"/>
        </w:rPr>
      </w:pPr>
      <w:r w:rsidRPr="00B115D7">
        <w:rPr>
          <w:rFonts w:ascii="Calibri" w:eastAsia="MS Gothic" w:hAnsi="Calibri" w:cs="Times New Roman"/>
          <w:b/>
          <w:bCs/>
          <w:color w:val="4F81BD"/>
          <w:kern w:val="0"/>
          <w:sz w:val="22"/>
          <w:szCs w:val="22"/>
          <w:lang w:eastAsia="en-US"/>
          <w14:ligatures w14:val="none"/>
        </w:rPr>
        <w:t>5.3 Algorithm Audit Trails</w:t>
      </w:r>
    </w:p>
    <w:p w14:paraId="616C0F4B"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Assessment Question: Are complete audit trails maintained for all AI system decisions and modifications?</w:t>
      </w:r>
    </w:p>
    <w:p w14:paraId="09939CE5"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lastRenderedPageBreak/>
        <w:t>Scoring Rubric:</w:t>
      </w:r>
    </w:p>
    <w:p w14:paraId="7EF6BF33"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1: No systematic audit trail processes</w:t>
      </w:r>
    </w:p>
    <w:p w14:paraId="5B1208B4"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2: Basic logging for some AI systems</w:t>
      </w:r>
    </w:p>
    <w:p w14:paraId="5DE4C0EC"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3: Comprehensive audit trails for all production AI systems</w:t>
      </w:r>
    </w:p>
    <w:p w14:paraId="2BCA0E47"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 xml:space="preserve">Level 4: Real-time </w:t>
      </w:r>
      <w:proofErr w:type="spellStart"/>
      <w:r w:rsidRPr="00B115D7">
        <w:rPr>
          <w:rFonts w:ascii="Cambria" w:eastAsia="MS Mincho" w:hAnsi="Cambria" w:cs="Times New Roman"/>
          <w:kern w:val="0"/>
          <w:sz w:val="22"/>
          <w:szCs w:val="22"/>
          <w:lang w:eastAsia="en-US"/>
          <w14:ligatures w14:val="none"/>
        </w:rPr>
        <w:t>audit</w:t>
      </w:r>
      <w:proofErr w:type="spellEnd"/>
      <w:r w:rsidRPr="00B115D7">
        <w:rPr>
          <w:rFonts w:ascii="Cambria" w:eastAsia="MS Mincho" w:hAnsi="Cambria" w:cs="Times New Roman"/>
          <w:kern w:val="0"/>
          <w:sz w:val="22"/>
          <w:szCs w:val="22"/>
          <w:lang w:eastAsia="en-US"/>
          <w14:ligatures w14:val="none"/>
        </w:rPr>
        <w:t xml:space="preserve"> capabilities with predictive anomaly detection</w:t>
      </w:r>
    </w:p>
    <w:p w14:paraId="01928CE5"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Example: Complete versioning system tracking all model updates, training data changes, and decision outcomes with timestamps and responsible parties.</w:t>
      </w:r>
    </w:p>
    <w:p w14:paraId="6E33CB29"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Alignment: ISO/IEC 42001 - Information security management for AI systems</w:t>
      </w:r>
    </w:p>
    <w:p w14:paraId="5405D6E9"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p>
    <w:p w14:paraId="7F1286FA"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t>6. Pillar 2: Fairness &amp; Non-Discrimination</w:t>
      </w:r>
    </w:p>
    <w:p w14:paraId="04D118F7"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This pillar focuses on ensuring AI systems treat all users equitably, eliminating bias and discrimination while promoting inclusive outcomes across diverse populations.</w:t>
      </w:r>
    </w:p>
    <w:p w14:paraId="64B75DAC" w14:textId="77777777" w:rsidR="00B115D7" w:rsidRPr="00B115D7" w:rsidRDefault="00B115D7" w:rsidP="00B115D7">
      <w:pPr>
        <w:keepNext/>
        <w:keepLines/>
        <w:spacing w:before="200" w:after="0" w:line="276" w:lineRule="auto"/>
        <w:outlineLvl w:val="1"/>
        <w:rPr>
          <w:rFonts w:ascii="Calibri" w:eastAsia="MS Gothic" w:hAnsi="Calibri" w:cs="Times New Roman"/>
          <w:b/>
          <w:bCs/>
          <w:color w:val="4F81BD"/>
          <w:kern w:val="0"/>
          <w:sz w:val="26"/>
          <w:szCs w:val="26"/>
          <w:lang w:eastAsia="en-US"/>
          <w14:ligatures w14:val="none"/>
        </w:rPr>
      </w:pPr>
      <w:r w:rsidRPr="00B115D7">
        <w:rPr>
          <w:rFonts w:ascii="Calibri" w:eastAsia="MS Gothic" w:hAnsi="Calibri" w:cs="Times New Roman"/>
          <w:b/>
          <w:bCs/>
          <w:color w:val="4F81BD"/>
          <w:kern w:val="0"/>
          <w:sz w:val="26"/>
          <w:szCs w:val="26"/>
          <w:lang w:eastAsia="en-US"/>
          <w14:ligatures w14:val="none"/>
        </w:rPr>
        <w:t>Assessment Criteria &amp; Scoring</w:t>
      </w:r>
    </w:p>
    <w:p w14:paraId="69917430" w14:textId="77777777" w:rsidR="00B115D7" w:rsidRPr="00B115D7" w:rsidRDefault="00B115D7" w:rsidP="00B115D7">
      <w:pPr>
        <w:keepNext/>
        <w:keepLines/>
        <w:spacing w:before="200" w:after="0" w:line="276" w:lineRule="auto"/>
        <w:outlineLvl w:val="2"/>
        <w:rPr>
          <w:rFonts w:ascii="Calibri" w:eastAsia="MS Gothic" w:hAnsi="Calibri" w:cs="Times New Roman"/>
          <w:b/>
          <w:bCs/>
          <w:color w:val="4F81BD"/>
          <w:kern w:val="0"/>
          <w:sz w:val="22"/>
          <w:szCs w:val="22"/>
          <w:lang w:eastAsia="en-US"/>
          <w14:ligatures w14:val="none"/>
        </w:rPr>
      </w:pPr>
      <w:r w:rsidRPr="00B115D7">
        <w:rPr>
          <w:rFonts w:ascii="Calibri" w:eastAsia="MS Gothic" w:hAnsi="Calibri" w:cs="Times New Roman"/>
          <w:b/>
          <w:bCs/>
          <w:color w:val="4F81BD"/>
          <w:kern w:val="0"/>
          <w:sz w:val="22"/>
          <w:szCs w:val="22"/>
          <w:lang w:eastAsia="en-US"/>
          <w14:ligatures w14:val="none"/>
        </w:rPr>
        <w:t>6.1 Bias Detection and Monitoring</w:t>
      </w:r>
    </w:p>
    <w:p w14:paraId="0C233413"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Assessment Question: Does your organization systematically detect and monitor for algorithmic bias across protected characteristics?</w:t>
      </w:r>
    </w:p>
    <w:p w14:paraId="3D918030"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Scoring Rubric:</w:t>
      </w:r>
    </w:p>
    <w:p w14:paraId="11EF8FA0"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1: No systematic bias detection processes</w:t>
      </w:r>
    </w:p>
    <w:p w14:paraId="2E65ACF7"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2: Ad hoc bias testing during development</w:t>
      </w:r>
    </w:p>
    <w:p w14:paraId="0DA95048"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3: Regular bias monitoring with defined metrics</w:t>
      </w:r>
    </w:p>
    <w:p w14:paraId="337997C0"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4: Continuous real-time bias detection with automated alerts</w:t>
      </w:r>
    </w:p>
    <w:p w14:paraId="5ABF6010"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Example: Implementing statistical parity and equalized odds testing across gender, race, and age groups in hiring algorithms, with monthly monitoring reports.</w:t>
      </w:r>
    </w:p>
    <w:p w14:paraId="7AD5324E"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Alignment: EU AI Act Annex VII - High-risk AI systems conformity assessment</w:t>
      </w:r>
    </w:p>
    <w:p w14:paraId="5FF7DB23"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p>
    <w:p w14:paraId="429EB0D8" w14:textId="77777777" w:rsidR="00B115D7" w:rsidRPr="00B115D7" w:rsidRDefault="00B115D7" w:rsidP="00B115D7">
      <w:pPr>
        <w:spacing w:after="200" w:line="276" w:lineRule="auto"/>
        <w:rPr>
          <w:rFonts w:ascii="Calibri" w:eastAsia="MS Gothic" w:hAnsi="Calibri" w:cs="Times New Roman"/>
          <w:b/>
          <w:bCs/>
          <w:color w:val="4F81BD"/>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5CF33438" w14:textId="77777777" w:rsidR="00B115D7" w:rsidRPr="00B115D7" w:rsidRDefault="00B115D7" w:rsidP="00B115D7">
      <w:pPr>
        <w:keepNext/>
        <w:keepLines/>
        <w:spacing w:before="200" w:after="0" w:line="276" w:lineRule="auto"/>
        <w:outlineLvl w:val="2"/>
        <w:rPr>
          <w:rFonts w:ascii="Calibri" w:eastAsia="MS Gothic" w:hAnsi="Calibri" w:cs="Times New Roman"/>
          <w:b/>
          <w:bCs/>
          <w:color w:val="4F81BD"/>
          <w:kern w:val="0"/>
          <w:sz w:val="22"/>
          <w:szCs w:val="22"/>
          <w:lang w:eastAsia="en-US"/>
          <w14:ligatures w14:val="none"/>
        </w:rPr>
      </w:pPr>
      <w:r w:rsidRPr="00B115D7">
        <w:rPr>
          <w:rFonts w:ascii="Calibri" w:eastAsia="MS Gothic" w:hAnsi="Calibri" w:cs="Times New Roman"/>
          <w:b/>
          <w:bCs/>
          <w:color w:val="4F81BD"/>
          <w:kern w:val="0"/>
          <w:sz w:val="22"/>
          <w:szCs w:val="22"/>
          <w:lang w:eastAsia="en-US"/>
          <w14:ligatures w14:val="none"/>
        </w:rPr>
        <w:lastRenderedPageBreak/>
        <w:t>6.2 Fairness Metrics Implementation</w:t>
      </w:r>
    </w:p>
    <w:p w14:paraId="79273BCE"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Assessment Question: Are quantitative fairness metrics defined and measured for all AI applications?</w:t>
      </w:r>
    </w:p>
    <w:p w14:paraId="712E4A84"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Scoring Rubric:</w:t>
      </w:r>
    </w:p>
    <w:p w14:paraId="17ED8D63"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1: No fairness metrics defined</w:t>
      </w:r>
    </w:p>
    <w:p w14:paraId="0F55C3F1"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2: Basic fairness metrics for some applications</w:t>
      </w:r>
    </w:p>
    <w:p w14:paraId="684AB822"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3: Comprehensive fairness metrics across all applications</w:t>
      </w:r>
    </w:p>
    <w:p w14:paraId="1586EA6A"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4: Advanced metrics with intersectional analysis and predictive fairness</w:t>
      </w:r>
    </w:p>
    <w:p w14:paraId="73DB93DC"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Example: Measuring demographic parity, equality of opportunity, and predictive rate parity for credit scoring algorithms across racial and gender demographics.</w:t>
      </w:r>
    </w:p>
    <w:p w14:paraId="49C45755"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Alignment: NIST AI RMF - Manage function for bias risk mitigation</w:t>
      </w:r>
    </w:p>
    <w:p w14:paraId="0C572DD3"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p>
    <w:p w14:paraId="0785B83F" w14:textId="77777777" w:rsidR="00B115D7" w:rsidRPr="00B115D7" w:rsidRDefault="00B115D7" w:rsidP="00B115D7">
      <w:pPr>
        <w:keepNext/>
        <w:keepLines/>
        <w:spacing w:before="200" w:after="0" w:line="276" w:lineRule="auto"/>
        <w:outlineLvl w:val="2"/>
        <w:rPr>
          <w:rFonts w:ascii="Calibri" w:eastAsia="MS Gothic" w:hAnsi="Calibri" w:cs="Times New Roman"/>
          <w:b/>
          <w:bCs/>
          <w:color w:val="4F81BD"/>
          <w:kern w:val="0"/>
          <w:sz w:val="22"/>
          <w:szCs w:val="22"/>
          <w:lang w:eastAsia="en-US"/>
          <w14:ligatures w14:val="none"/>
        </w:rPr>
      </w:pPr>
      <w:r w:rsidRPr="00B115D7">
        <w:rPr>
          <w:rFonts w:ascii="Calibri" w:eastAsia="MS Gothic" w:hAnsi="Calibri" w:cs="Times New Roman"/>
          <w:b/>
          <w:bCs/>
          <w:color w:val="4F81BD"/>
          <w:kern w:val="0"/>
          <w:sz w:val="22"/>
          <w:szCs w:val="22"/>
          <w:lang w:eastAsia="en-US"/>
          <w14:ligatures w14:val="none"/>
        </w:rPr>
        <w:t>6.3 Data Representativeness Assessment</w:t>
      </w:r>
    </w:p>
    <w:p w14:paraId="2FF9EC08"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Assessment Question: Is training data assessed for representativeness across relevant demographic groups?</w:t>
      </w:r>
    </w:p>
    <w:p w14:paraId="21E0A9A7"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Scoring Rubric:</w:t>
      </w:r>
    </w:p>
    <w:p w14:paraId="42D92EBB"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1: No systematic data representativeness assessment</w:t>
      </w:r>
    </w:p>
    <w:p w14:paraId="20E28537"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2: Basic demographic analysis of training data</w:t>
      </w:r>
    </w:p>
    <w:p w14:paraId="2D1D5B2F"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3: Comprehensive representativeness analysis with gap identification</w:t>
      </w:r>
    </w:p>
    <w:p w14:paraId="5A3FE97F"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Level 4: Dynamic data balancing with ongoing representativeness optimization</w:t>
      </w:r>
    </w:p>
    <w:p w14:paraId="60ED9BA7"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Example: Analyzing facial recognition training data to ensure balanced representation across age, gender, ethnicity, and accessibility needs, with targeted data collection for underrepresented groups.</w:t>
      </w:r>
    </w:p>
    <w:p w14:paraId="167952CD"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Alignment: ISO/IEC 23053 - Framework for AI bias mitigation</w:t>
      </w:r>
    </w:p>
    <w:p w14:paraId="476A42FC"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p>
    <w:p w14:paraId="5298A672"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453648A4"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11. Scorecard Generation &amp; Interpretation</w:t>
      </w:r>
    </w:p>
    <w:p w14:paraId="4E8DA4A1"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The Ethical AI Maturity Scorecard provides quantitative assessment across all framework dimensions:</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Calculation Method:</w:t>
      </w:r>
      <w:r w:rsidRPr="00B115D7">
        <w:rPr>
          <w:rFonts w:ascii="Cambria" w:eastAsia="MS Mincho" w:hAnsi="Cambria" w:cs="Times New Roman"/>
          <w:kern w:val="0"/>
          <w:sz w:val="22"/>
          <w:szCs w:val="22"/>
          <w:lang w:eastAsia="en-US"/>
          <w14:ligatures w14:val="none"/>
        </w:rPr>
        <w:br/>
      </w:r>
    </w:p>
    <w:p w14:paraId="2AF1814B" w14:textId="77777777" w:rsidR="00B115D7" w:rsidRPr="00B115D7" w:rsidRDefault="00B115D7" w:rsidP="00B115D7">
      <w:pPr>
        <w:numPr>
          <w:ilvl w:val="0"/>
          <w:numId w:val="5"/>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Individual Item Scores: Each of 72 assessment items scored 1-4 based on maturity level</w:t>
      </w:r>
    </w:p>
    <w:p w14:paraId="0DF9D4B2" w14:textId="77777777" w:rsidR="00B115D7" w:rsidRPr="00B115D7" w:rsidRDefault="00B115D7" w:rsidP="00B115D7">
      <w:pPr>
        <w:numPr>
          <w:ilvl w:val="0"/>
          <w:numId w:val="5"/>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Pillar Scores: Average of all items within each pillar (12 items per pillar)</w:t>
      </w:r>
    </w:p>
    <w:p w14:paraId="446157DA" w14:textId="77777777" w:rsidR="00B115D7" w:rsidRPr="00B115D7" w:rsidRDefault="00B115D7" w:rsidP="00B115D7">
      <w:pPr>
        <w:numPr>
          <w:ilvl w:val="0"/>
          <w:numId w:val="5"/>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Overall Framework Score: Average of all six pillar scores</w:t>
      </w:r>
    </w:p>
    <w:p w14:paraId="65741FF5" w14:textId="77777777" w:rsidR="00B115D7" w:rsidRPr="00B115D7" w:rsidRDefault="00B115D7" w:rsidP="00B115D7">
      <w:pPr>
        <w:numPr>
          <w:ilvl w:val="0"/>
          <w:numId w:val="5"/>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Weighted Scoring: Optional industry-specific weighting for critical pillars</w:t>
      </w:r>
    </w:p>
    <w:p w14:paraId="32FAEB12"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Scorecard Components:</w:t>
      </w:r>
      <w:r w:rsidRPr="00B115D7">
        <w:rPr>
          <w:rFonts w:ascii="Cambria" w:eastAsia="MS Mincho" w:hAnsi="Cambria" w:cs="Times New Roman"/>
          <w:kern w:val="0"/>
          <w:sz w:val="22"/>
          <w:szCs w:val="22"/>
          <w:lang w:eastAsia="en-US"/>
          <w14:ligatures w14:val="none"/>
        </w:rPr>
        <w:br/>
      </w:r>
    </w:p>
    <w:p w14:paraId="5F18EF0C"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Executive Summary with overall maturity classification</w:t>
      </w:r>
    </w:p>
    <w:p w14:paraId="5A979392"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Individual pillar performance analysis</w:t>
      </w:r>
    </w:p>
    <w:p w14:paraId="04053DAE"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Priority improvement recommendations</w:t>
      </w:r>
    </w:p>
    <w:p w14:paraId="581BF66E"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Regulatory compliance readiness assessment</w:t>
      </w:r>
    </w:p>
    <w:p w14:paraId="43C9B8F8"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Benchmark comparison with industry standards</w:t>
      </w:r>
    </w:p>
    <w:p w14:paraId="2CC9E839"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Progress tracking against previous assessments</w:t>
      </w:r>
    </w:p>
    <w:p w14:paraId="58DE9C49"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Interpretation Guidelines:</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Overall Score 1.0-1.9 (Foundation Required):</w:t>
      </w:r>
      <w:r w:rsidRPr="00B115D7">
        <w:rPr>
          <w:rFonts w:ascii="Cambria" w:eastAsia="MS Mincho" w:hAnsi="Cambria" w:cs="Times New Roman"/>
          <w:kern w:val="0"/>
          <w:sz w:val="22"/>
          <w:szCs w:val="22"/>
          <w:lang w:eastAsia="en-US"/>
          <w14:ligatures w14:val="none"/>
        </w:rPr>
        <w:br/>
        <w:t>Immediate action needed across multiple pillars. Significant compliance and reputational risks exist. Recommend executive-level intervention and dedicated resources.</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Overall Score 2.0-2.9 (Developing Capabilities):</w:t>
      </w:r>
      <w:r w:rsidRPr="00B115D7">
        <w:rPr>
          <w:rFonts w:ascii="Cambria" w:eastAsia="MS Mincho" w:hAnsi="Cambria" w:cs="Times New Roman"/>
          <w:kern w:val="0"/>
          <w:sz w:val="22"/>
          <w:szCs w:val="22"/>
          <w:lang w:eastAsia="en-US"/>
          <w14:ligatures w14:val="none"/>
        </w:rPr>
        <w:br/>
        <w:t>Basic foundations exist but systematic improvement required. Moderate compliance risks. Focus on policy formalization and process standardization.</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Overall Score 3.0-3.4 (Mature Implementation):</w:t>
      </w:r>
      <w:r w:rsidRPr="00B115D7">
        <w:rPr>
          <w:rFonts w:ascii="Cambria" w:eastAsia="MS Mincho" w:hAnsi="Cambria" w:cs="Times New Roman"/>
          <w:kern w:val="0"/>
          <w:sz w:val="22"/>
          <w:szCs w:val="22"/>
          <w:lang w:eastAsia="en-US"/>
          <w14:ligatures w14:val="none"/>
        </w:rPr>
        <w:br/>
        <w:t>Solid ethical AI practices with optimization opportunities. Low compliance risk. Focus on advanced techniques and industry leadership.</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Overall Score 3.5-4.0 (Industry Leadership):</w:t>
      </w:r>
      <w:r w:rsidRPr="00B115D7">
        <w:rPr>
          <w:rFonts w:ascii="Cambria" w:eastAsia="MS Mincho" w:hAnsi="Cambria" w:cs="Times New Roman"/>
          <w:kern w:val="0"/>
          <w:sz w:val="22"/>
          <w:szCs w:val="22"/>
          <w:lang w:eastAsia="en-US"/>
          <w14:ligatures w14:val="none"/>
        </w:rPr>
        <w:br/>
        <w:t>Exceptional ethical AI maturity. Minimal compliance risk. Focus on innovation and knowledge sharing.</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Action Planning:</w:t>
      </w:r>
      <w:r w:rsidRPr="00B115D7">
        <w:rPr>
          <w:rFonts w:ascii="Cambria" w:eastAsia="MS Mincho" w:hAnsi="Cambria" w:cs="Times New Roman"/>
          <w:kern w:val="0"/>
          <w:sz w:val="22"/>
          <w:szCs w:val="22"/>
          <w:lang w:eastAsia="en-US"/>
          <w14:ligatures w14:val="none"/>
        </w:rPr>
        <w:br/>
      </w:r>
    </w:p>
    <w:p w14:paraId="6F1E8498"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lastRenderedPageBreak/>
        <w:t>Address all items scoring below 2.0 as immediate priorities</w:t>
      </w:r>
    </w:p>
    <w:p w14:paraId="00D1A087"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Develop 90-day action plans for critical gaps</w:t>
      </w:r>
    </w:p>
    <w:p w14:paraId="0507FE57"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Establish quarterly progress reviews</w:t>
      </w:r>
    </w:p>
    <w:p w14:paraId="1EB4F1ED" w14:textId="77777777" w:rsidR="00B115D7" w:rsidRPr="00B115D7" w:rsidRDefault="00B115D7" w:rsidP="00B115D7">
      <w:pPr>
        <w:numPr>
          <w:ilvl w:val="0"/>
          <w:numId w:val="2"/>
        </w:numPr>
        <w:spacing w:after="200" w:line="276" w:lineRule="auto"/>
        <w:contextualSpacing/>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t>Align improvement initiatives with business objectives</w:t>
      </w:r>
      <w:r w:rsidRPr="00B115D7">
        <w:rPr>
          <w:rFonts w:ascii="Cambria" w:eastAsia="MS Mincho" w:hAnsi="Cambria" w:cs="Times New Roman"/>
          <w:kern w:val="0"/>
          <w:sz w:val="22"/>
          <w:szCs w:val="22"/>
          <w:lang w:eastAsia="en-US"/>
          <w14:ligatures w14:val="none"/>
        </w:rPr>
        <w:br/>
      </w:r>
    </w:p>
    <w:p w14:paraId="1EB1D76C"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ype="page"/>
      </w:r>
    </w:p>
    <w:p w14:paraId="27A1FC8D" w14:textId="77777777" w:rsidR="00B115D7" w:rsidRPr="00B115D7" w:rsidRDefault="00B115D7" w:rsidP="00B115D7">
      <w:pPr>
        <w:keepNext/>
        <w:keepLines/>
        <w:spacing w:before="480" w:after="0" w:line="276" w:lineRule="auto"/>
        <w:outlineLvl w:val="0"/>
        <w:rPr>
          <w:rFonts w:ascii="Calibri" w:eastAsia="MS Gothic" w:hAnsi="Calibri" w:cs="Times New Roman"/>
          <w:b/>
          <w:bCs/>
          <w:color w:val="365F91"/>
          <w:kern w:val="0"/>
          <w:sz w:val="28"/>
          <w:szCs w:val="28"/>
          <w:lang w:eastAsia="en-US"/>
          <w14:ligatures w14:val="none"/>
        </w:rPr>
      </w:pPr>
      <w:r w:rsidRPr="00B115D7">
        <w:rPr>
          <w:rFonts w:ascii="Calibri" w:eastAsia="MS Gothic" w:hAnsi="Calibri" w:cs="Times New Roman"/>
          <w:b/>
          <w:bCs/>
          <w:color w:val="365F91"/>
          <w:kern w:val="0"/>
          <w:sz w:val="28"/>
          <w:szCs w:val="28"/>
          <w:lang w:eastAsia="en-US"/>
          <w14:ligatures w14:val="none"/>
        </w:rPr>
        <w:lastRenderedPageBreak/>
        <w:t>12. Implementation Roadmap</w:t>
      </w:r>
    </w:p>
    <w:p w14:paraId="0C6272CC" w14:textId="77777777" w:rsidR="00B115D7" w:rsidRPr="00B115D7" w:rsidRDefault="00B115D7" w:rsidP="00B115D7">
      <w:pPr>
        <w:spacing w:after="200" w:line="276" w:lineRule="auto"/>
        <w:rPr>
          <w:rFonts w:ascii="Cambria" w:eastAsia="MS Mincho" w:hAnsi="Cambria" w:cs="Times New Roman"/>
          <w:kern w:val="0"/>
          <w:sz w:val="22"/>
          <w:szCs w:val="22"/>
          <w:lang w:eastAsia="en-US"/>
          <w14:ligatures w14:val="none"/>
        </w:rPr>
      </w:pPr>
      <w:r w:rsidRPr="00B115D7">
        <w:rPr>
          <w:rFonts w:ascii="Cambria" w:eastAsia="MS Mincho" w:hAnsi="Cambria" w:cs="Times New Roman"/>
          <w:kern w:val="0"/>
          <w:sz w:val="22"/>
          <w:szCs w:val="22"/>
          <w:lang w:eastAsia="en-US"/>
          <w14:ligatures w14:val="none"/>
        </w:rPr>
        <w:br/>
        <w:t>Phase 1: Foundation Building (Months 1-3)</w:t>
      </w:r>
      <w:r w:rsidRPr="00B115D7">
        <w:rPr>
          <w:rFonts w:ascii="Cambria" w:eastAsia="MS Mincho" w:hAnsi="Cambria" w:cs="Times New Roman"/>
          <w:kern w:val="0"/>
          <w:sz w:val="22"/>
          <w:szCs w:val="22"/>
          <w:lang w:eastAsia="en-US"/>
          <w14:ligatures w14:val="none"/>
        </w:rPr>
        <w:br/>
        <w:t>• Complete initial framework assessment</w:t>
      </w:r>
      <w:r w:rsidRPr="00B115D7">
        <w:rPr>
          <w:rFonts w:ascii="Cambria" w:eastAsia="MS Mincho" w:hAnsi="Cambria" w:cs="Times New Roman"/>
          <w:kern w:val="0"/>
          <w:sz w:val="22"/>
          <w:szCs w:val="22"/>
          <w:lang w:eastAsia="en-US"/>
          <w14:ligatures w14:val="none"/>
        </w:rPr>
        <w:br/>
        <w:t>• Establish cross-functional ethics team</w:t>
      </w:r>
      <w:r w:rsidRPr="00B115D7">
        <w:rPr>
          <w:rFonts w:ascii="Cambria" w:eastAsia="MS Mincho" w:hAnsi="Cambria" w:cs="Times New Roman"/>
          <w:kern w:val="0"/>
          <w:sz w:val="22"/>
          <w:szCs w:val="22"/>
          <w:lang w:eastAsia="en-US"/>
          <w14:ligatures w14:val="none"/>
        </w:rPr>
        <w:br/>
        <w:t>• Develop organizational AI ethics policy</w:t>
      </w:r>
      <w:r w:rsidRPr="00B115D7">
        <w:rPr>
          <w:rFonts w:ascii="Cambria" w:eastAsia="MS Mincho" w:hAnsi="Cambria" w:cs="Times New Roman"/>
          <w:kern w:val="0"/>
          <w:sz w:val="22"/>
          <w:szCs w:val="22"/>
          <w:lang w:eastAsia="en-US"/>
          <w14:ligatures w14:val="none"/>
        </w:rPr>
        <w:br/>
        <w:t>• Begin critical gap remediation</w:t>
      </w:r>
      <w:r w:rsidRPr="00B115D7">
        <w:rPr>
          <w:rFonts w:ascii="Cambria" w:eastAsia="MS Mincho" w:hAnsi="Cambria" w:cs="Times New Roman"/>
          <w:kern w:val="0"/>
          <w:sz w:val="22"/>
          <w:szCs w:val="22"/>
          <w:lang w:eastAsia="en-US"/>
          <w14:ligatures w14:val="none"/>
        </w:rPr>
        <w:br/>
        <w:t>• Implement basic monitoring systems</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 xml:space="preserve">Phase 2: Process Systematization (Months 4-6) </w:t>
      </w:r>
      <w:r w:rsidRPr="00B115D7">
        <w:rPr>
          <w:rFonts w:ascii="Cambria" w:eastAsia="MS Mincho" w:hAnsi="Cambria" w:cs="Times New Roman"/>
          <w:kern w:val="0"/>
          <w:sz w:val="22"/>
          <w:szCs w:val="22"/>
          <w:lang w:eastAsia="en-US"/>
          <w14:ligatures w14:val="none"/>
        </w:rPr>
        <w:br/>
        <w:t>• Formalize governance structures</w:t>
      </w:r>
      <w:r w:rsidRPr="00B115D7">
        <w:rPr>
          <w:rFonts w:ascii="Cambria" w:eastAsia="MS Mincho" w:hAnsi="Cambria" w:cs="Times New Roman"/>
          <w:kern w:val="0"/>
          <w:sz w:val="22"/>
          <w:szCs w:val="22"/>
          <w:lang w:eastAsia="en-US"/>
          <w14:ligatures w14:val="none"/>
        </w:rPr>
        <w:br/>
        <w:t>• Deploy bias detection tools</w:t>
      </w:r>
      <w:r w:rsidRPr="00B115D7">
        <w:rPr>
          <w:rFonts w:ascii="Cambria" w:eastAsia="MS Mincho" w:hAnsi="Cambria" w:cs="Times New Roman"/>
          <w:kern w:val="0"/>
          <w:sz w:val="22"/>
          <w:szCs w:val="22"/>
          <w:lang w:eastAsia="en-US"/>
          <w14:ligatures w14:val="none"/>
        </w:rPr>
        <w:br/>
        <w:t>• Establish audit procedures</w:t>
      </w:r>
      <w:r w:rsidRPr="00B115D7">
        <w:rPr>
          <w:rFonts w:ascii="Cambria" w:eastAsia="MS Mincho" w:hAnsi="Cambria" w:cs="Times New Roman"/>
          <w:kern w:val="0"/>
          <w:sz w:val="22"/>
          <w:szCs w:val="22"/>
          <w:lang w:eastAsia="en-US"/>
          <w14:ligatures w14:val="none"/>
        </w:rPr>
        <w:br/>
        <w:t>• Implement training programs</w:t>
      </w:r>
      <w:r w:rsidRPr="00B115D7">
        <w:rPr>
          <w:rFonts w:ascii="Cambria" w:eastAsia="MS Mincho" w:hAnsi="Cambria" w:cs="Times New Roman"/>
          <w:kern w:val="0"/>
          <w:sz w:val="22"/>
          <w:szCs w:val="22"/>
          <w:lang w:eastAsia="en-US"/>
          <w14:ligatures w14:val="none"/>
        </w:rPr>
        <w:br/>
        <w:t>• Create stakeholder communication protocols</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Phase 3: Advanced Implementation (Months 7-9)</w:t>
      </w:r>
      <w:r w:rsidRPr="00B115D7">
        <w:rPr>
          <w:rFonts w:ascii="Cambria" w:eastAsia="MS Mincho" w:hAnsi="Cambria" w:cs="Times New Roman"/>
          <w:kern w:val="0"/>
          <w:sz w:val="22"/>
          <w:szCs w:val="22"/>
          <w:lang w:eastAsia="en-US"/>
          <w14:ligatures w14:val="none"/>
        </w:rPr>
        <w:br/>
        <w:t>• Deploy explainable AI technologies</w:t>
      </w:r>
      <w:r w:rsidRPr="00B115D7">
        <w:rPr>
          <w:rFonts w:ascii="Cambria" w:eastAsia="MS Mincho" w:hAnsi="Cambria" w:cs="Times New Roman"/>
          <w:kern w:val="0"/>
          <w:sz w:val="22"/>
          <w:szCs w:val="22"/>
          <w:lang w:eastAsia="en-US"/>
          <w14:ligatures w14:val="none"/>
        </w:rPr>
        <w:br/>
        <w:t>• Implement continuous monitoring</w:t>
      </w:r>
      <w:r w:rsidRPr="00B115D7">
        <w:rPr>
          <w:rFonts w:ascii="Cambria" w:eastAsia="MS Mincho" w:hAnsi="Cambria" w:cs="Times New Roman"/>
          <w:kern w:val="0"/>
          <w:sz w:val="22"/>
          <w:szCs w:val="22"/>
          <w:lang w:eastAsia="en-US"/>
          <w14:ligatures w14:val="none"/>
        </w:rPr>
        <w:br/>
        <w:t>• Conduct third-party assessments</w:t>
      </w:r>
      <w:r w:rsidRPr="00B115D7">
        <w:rPr>
          <w:rFonts w:ascii="Cambria" w:eastAsia="MS Mincho" w:hAnsi="Cambria" w:cs="Times New Roman"/>
          <w:kern w:val="0"/>
          <w:sz w:val="22"/>
          <w:szCs w:val="22"/>
          <w:lang w:eastAsia="en-US"/>
          <w14:ligatures w14:val="none"/>
        </w:rPr>
        <w:br/>
        <w:t>• Optimize based on performance data</w:t>
      </w:r>
      <w:r w:rsidRPr="00B115D7">
        <w:rPr>
          <w:rFonts w:ascii="Cambria" w:eastAsia="MS Mincho" w:hAnsi="Cambria" w:cs="Times New Roman"/>
          <w:kern w:val="0"/>
          <w:sz w:val="22"/>
          <w:szCs w:val="22"/>
          <w:lang w:eastAsia="en-US"/>
          <w14:ligatures w14:val="none"/>
        </w:rPr>
        <w:br/>
        <w:t>• Establish industry partnerships</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Phase 4: Optimization &amp; Leadership (Months 10-12)</w:t>
      </w:r>
      <w:r w:rsidRPr="00B115D7">
        <w:rPr>
          <w:rFonts w:ascii="Cambria" w:eastAsia="MS Mincho" w:hAnsi="Cambria" w:cs="Times New Roman"/>
          <w:kern w:val="0"/>
          <w:sz w:val="22"/>
          <w:szCs w:val="22"/>
          <w:lang w:eastAsia="en-US"/>
          <w14:ligatures w14:val="none"/>
        </w:rPr>
        <w:br/>
        <w:t>• Achieve target maturity levels</w:t>
      </w:r>
      <w:r w:rsidRPr="00B115D7">
        <w:rPr>
          <w:rFonts w:ascii="Cambria" w:eastAsia="MS Mincho" w:hAnsi="Cambria" w:cs="Times New Roman"/>
          <w:kern w:val="0"/>
          <w:sz w:val="22"/>
          <w:szCs w:val="22"/>
          <w:lang w:eastAsia="en-US"/>
          <w14:ligatures w14:val="none"/>
        </w:rPr>
        <w:br/>
        <w:t>• Implement continuous improvement processes</w:t>
      </w:r>
      <w:r w:rsidRPr="00B115D7">
        <w:rPr>
          <w:rFonts w:ascii="Cambria" w:eastAsia="MS Mincho" w:hAnsi="Cambria" w:cs="Times New Roman"/>
          <w:kern w:val="0"/>
          <w:sz w:val="22"/>
          <w:szCs w:val="22"/>
          <w:lang w:eastAsia="en-US"/>
          <w14:ligatures w14:val="none"/>
        </w:rPr>
        <w:br/>
        <w:t>• Share best practices externally</w:t>
      </w:r>
      <w:r w:rsidRPr="00B115D7">
        <w:rPr>
          <w:rFonts w:ascii="Cambria" w:eastAsia="MS Mincho" w:hAnsi="Cambria" w:cs="Times New Roman"/>
          <w:kern w:val="0"/>
          <w:sz w:val="22"/>
          <w:szCs w:val="22"/>
          <w:lang w:eastAsia="en-US"/>
          <w14:ligatures w14:val="none"/>
        </w:rPr>
        <w:br/>
        <w:t>• Influence industry standards</w:t>
      </w:r>
      <w:r w:rsidRPr="00B115D7">
        <w:rPr>
          <w:rFonts w:ascii="Cambria" w:eastAsia="MS Mincho" w:hAnsi="Cambria" w:cs="Times New Roman"/>
          <w:kern w:val="0"/>
          <w:sz w:val="22"/>
          <w:szCs w:val="22"/>
          <w:lang w:eastAsia="en-US"/>
          <w14:ligatures w14:val="none"/>
        </w:rPr>
        <w:br/>
        <w:t>• Plan next-generation capabilities</w:t>
      </w:r>
      <w:r w:rsidRPr="00B115D7">
        <w:rPr>
          <w:rFonts w:ascii="Cambria" w:eastAsia="MS Mincho" w:hAnsi="Cambria" w:cs="Times New Roman"/>
          <w:kern w:val="0"/>
          <w:sz w:val="22"/>
          <w:szCs w:val="22"/>
          <w:lang w:eastAsia="en-US"/>
          <w14:ligatures w14:val="none"/>
        </w:rPr>
        <w:br/>
      </w:r>
      <w:r w:rsidRPr="00B115D7">
        <w:rPr>
          <w:rFonts w:ascii="Cambria" w:eastAsia="MS Mincho" w:hAnsi="Cambria" w:cs="Times New Roman"/>
          <w:kern w:val="0"/>
          <w:sz w:val="22"/>
          <w:szCs w:val="22"/>
          <w:lang w:eastAsia="en-US"/>
          <w14:ligatures w14:val="none"/>
        </w:rPr>
        <w:br/>
        <w:t>Success Metrics:</w:t>
      </w:r>
      <w:r w:rsidRPr="00B115D7">
        <w:rPr>
          <w:rFonts w:ascii="Cambria" w:eastAsia="MS Mincho" w:hAnsi="Cambria" w:cs="Times New Roman"/>
          <w:kern w:val="0"/>
          <w:sz w:val="22"/>
          <w:szCs w:val="22"/>
          <w:lang w:eastAsia="en-US"/>
          <w14:ligatures w14:val="none"/>
        </w:rPr>
        <w:br/>
        <w:t>• Framework score improvement of 0.5+ points annually</w:t>
      </w:r>
      <w:r w:rsidRPr="00B115D7">
        <w:rPr>
          <w:rFonts w:ascii="Cambria" w:eastAsia="MS Mincho" w:hAnsi="Cambria" w:cs="Times New Roman"/>
          <w:kern w:val="0"/>
          <w:sz w:val="22"/>
          <w:szCs w:val="22"/>
          <w:lang w:eastAsia="en-US"/>
          <w14:ligatures w14:val="none"/>
        </w:rPr>
        <w:br/>
        <w:t>• Zero critical compliance violations</w:t>
      </w:r>
      <w:r w:rsidRPr="00B115D7">
        <w:rPr>
          <w:rFonts w:ascii="Cambria" w:eastAsia="MS Mincho" w:hAnsi="Cambria" w:cs="Times New Roman"/>
          <w:kern w:val="0"/>
          <w:sz w:val="22"/>
          <w:szCs w:val="22"/>
          <w:lang w:eastAsia="en-US"/>
          <w14:ligatures w14:val="none"/>
        </w:rPr>
        <w:br/>
        <w:t>• 95%+ stakeholder satisfaction with AI transparency</w:t>
      </w:r>
      <w:r w:rsidRPr="00B115D7">
        <w:rPr>
          <w:rFonts w:ascii="Cambria" w:eastAsia="MS Mincho" w:hAnsi="Cambria" w:cs="Times New Roman"/>
          <w:kern w:val="0"/>
          <w:sz w:val="22"/>
          <w:szCs w:val="22"/>
          <w:lang w:eastAsia="en-US"/>
          <w14:ligatures w14:val="none"/>
        </w:rPr>
        <w:br/>
        <w:t>• Industry recognition for ethical AI leadership</w:t>
      </w:r>
      <w:r w:rsidRPr="00B115D7">
        <w:rPr>
          <w:rFonts w:ascii="Cambria" w:eastAsia="MS Mincho" w:hAnsi="Cambria" w:cs="Times New Roman"/>
          <w:kern w:val="0"/>
          <w:sz w:val="22"/>
          <w:szCs w:val="22"/>
          <w:lang w:eastAsia="en-US"/>
          <w14:ligatures w14:val="none"/>
        </w:rPr>
        <w:br/>
        <w:t>• Measurable business value from responsible AI practices</w:t>
      </w:r>
      <w:r w:rsidRPr="00B115D7">
        <w:rPr>
          <w:rFonts w:ascii="Cambria" w:eastAsia="MS Mincho" w:hAnsi="Cambria" w:cs="Times New Roman"/>
          <w:kern w:val="0"/>
          <w:sz w:val="22"/>
          <w:szCs w:val="22"/>
          <w:lang w:eastAsia="en-US"/>
          <w14:ligatures w14:val="none"/>
        </w:rPr>
        <w:br/>
      </w:r>
    </w:p>
    <w:p w14:paraId="27C283E4" w14:textId="77777777" w:rsidR="00055C92" w:rsidRDefault="00055C92">
      <w:pPr>
        <w:rPr>
          <w:rFonts w:hint="eastAsia"/>
        </w:rPr>
      </w:pPr>
    </w:p>
    <w:sectPr w:rsidR="00055C92" w:rsidSect="00B1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3C9C"/>
    <w:multiLevelType w:val="hybridMultilevel"/>
    <w:tmpl w:val="0FF0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401A"/>
    <w:multiLevelType w:val="hybridMultilevel"/>
    <w:tmpl w:val="D708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6744D"/>
    <w:multiLevelType w:val="hybridMultilevel"/>
    <w:tmpl w:val="88A2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32A20"/>
    <w:multiLevelType w:val="hybridMultilevel"/>
    <w:tmpl w:val="91026A98"/>
    <w:lvl w:ilvl="0" w:tplc="206E96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9770D"/>
    <w:multiLevelType w:val="hybridMultilevel"/>
    <w:tmpl w:val="CA2A5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4600">
    <w:abstractNumId w:val="1"/>
  </w:num>
  <w:num w:numId="2" w16cid:durableId="990594626">
    <w:abstractNumId w:val="3"/>
  </w:num>
  <w:num w:numId="3" w16cid:durableId="61492524">
    <w:abstractNumId w:val="4"/>
  </w:num>
  <w:num w:numId="4" w16cid:durableId="1898542634">
    <w:abstractNumId w:val="0"/>
  </w:num>
  <w:num w:numId="5" w16cid:durableId="1797719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D7"/>
    <w:rsid w:val="00055C92"/>
    <w:rsid w:val="000B7511"/>
    <w:rsid w:val="00266429"/>
    <w:rsid w:val="006F729F"/>
    <w:rsid w:val="00B115D7"/>
    <w:rsid w:val="00B2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E9D0E4"/>
  <w15:chartTrackingRefBased/>
  <w15:docId w15:val="{45856AE5-4D2C-8A4D-B37A-0CB6B4F3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5D7"/>
    <w:rPr>
      <w:rFonts w:eastAsiaTheme="majorEastAsia" w:cstheme="majorBidi"/>
      <w:color w:val="272727" w:themeColor="text1" w:themeTint="D8"/>
    </w:rPr>
  </w:style>
  <w:style w:type="paragraph" w:styleId="Title">
    <w:name w:val="Title"/>
    <w:basedOn w:val="Normal"/>
    <w:next w:val="Normal"/>
    <w:link w:val="TitleChar"/>
    <w:uiPriority w:val="10"/>
    <w:qFormat/>
    <w:rsid w:val="00B11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5D7"/>
    <w:pPr>
      <w:spacing w:before="160"/>
      <w:jc w:val="center"/>
    </w:pPr>
    <w:rPr>
      <w:i/>
      <w:iCs/>
      <w:color w:val="404040" w:themeColor="text1" w:themeTint="BF"/>
    </w:rPr>
  </w:style>
  <w:style w:type="character" w:customStyle="1" w:styleId="QuoteChar">
    <w:name w:val="Quote Char"/>
    <w:basedOn w:val="DefaultParagraphFont"/>
    <w:link w:val="Quote"/>
    <w:uiPriority w:val="29"/>
    <w:rsid w:val="00B115D7"/>
    <w:rPr>
      <w:i/>
      <w:iCs/>
      <w:color w:val="404040" w:themeColor="text1" w:themeTint="BF"/>
    </w:rPr>
  </w:style>
  <w:style w:type="paragraph" w:styleId="ListParagraph">
    <w:name w:val="List Paragraph"/>
    <w:basedOn w:val="Normal"/>
    <w:uiPriority w:val="34"/>
    <w:qFormat/>
    <w:rsid w:val="00B115D7"/>
    <w:pPr>
      <w:ind w:left="720"/>
      <w:contextualSpacing/>
    </w:pPr>
  </w:style>
  <w:style w:type="character" w:styleId="IntenseEmphasis">
    <w:name w:val="Intense Emphasis"/>
    <w:basedOn w:val="DefaultParagraphFont"/>
    <w:uiPriority w:val="21"/>
    <w:qFormat/>
    <w:rsid w:val="00B115D7"/>
    <w:rPr>
      <w:i/>
      <w:iCs/>
      <w:color w:val="0F4761" w:themeColor="accent1" w:themeShade="BF"/>
    </w:rPr>
  </w:style>
  <w:style w:type="paragraph" w:styleId="IntenseQuote">
    <w:name w:val="Intense Quote"/>
    <w:basedOn w:val="Normal"/>
    <w:next w:val="Normal"/>
    <w:link w:val="IntenseQuoteChar"/>
    <w:uiPriority w:val="30"/>
    <w:qFormat/>
    <w:rsid w:val="00B11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5D7"/>
    <w:rPr>
      <w:i/>
      <w:iCs/>
      <w:color w:val="0F4761" w:themeColor="accent1" w:themeShade="BF"/>
    </w:rPr>
  </w:style>
  <w:style w:type="character" w:styleId="IntenseReference">
    <w:name w:val="Intense Reference"/>
    <w:basedOn w:val="DefaultParagraphFont"/>
    <w:uiPriority w:val="32"/>
    <w:qFormat/>
    <w:rsid w:val="00B11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Mak</dc:creator>
  <cp:keywords/>
  <dc:description/>
  <cp:lastModifiedBy>Gary Mak</cp:lastModifiedBy>
  <cp:revision>1</cp:revision>
  <dcterms:created xsi:type="dcterms:W3CDTF">2025-09-14T03:41:00Z</dcterms:created>
  <dcterms:modified xsi:type="dcterms:W3CDTF">2025-09-14T03:43:00Z</dcterms:modified>
</cp:coreProperties>
</file>