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v0.3.0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Author"/>
      </w:pPr>
      <w:r>
        <w:t xml:space="preserve">Josiah</w:t>
      </w:r>
      <w:r>
        <w:t xml:space="preserve"> </w:t>
      </w:r>
      <w:r>
        <w:t xml:space="preserve">S.</w:t>
      </w:r>
      <w:r>
        <w:t xml:space="preserve"> </w:t>
      </w:r>
      <w:r>
        <w:t xml:space="preserve">Carberry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2024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eachother visually as possible.</w:t>
      </w:r>
      <w:r>
        <w:t xml:space="preserve"> </w:t>
      </w:r>
      <w:r>
        <w:t xml:space="preserve">Their design was informed by partical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2024-11-05T18:39:03Z</dcterms:created>
  <dcterms:modified xsi:type="dcterms:W3CDTF">2024-11-05T18:39:03Z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November 5, 2024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v0.3.0</vt:lpwstr>
  </property>
  <property fmtid="{D5CDD505-2E9C-101B-9397-08002B2CF9AE}" pid="18" name="toc-title">
    <vt:lpwstr>Table of contents</vt:lpwstr>
  </property>
</Properties>
</file>