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 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As a: Seafarer, 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 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hight priority AtoN discrepancies/changes and NW (MSI 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 which enables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771CB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