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 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As a: Seafarer, 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 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hight priority AtoN discrepancies/changes and NW (MSI 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 which enables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19BCBB"/>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