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511" w:rsidRDefault="000B0511" w:rsidP="009C3328">
      <w:pPr>
        <w:jc w:val="center"/>
        <w:rPr>
          <w:rFonts w:hint="eastAsia"/>
          <w:b/>
          <w:bCs/>
          <w:sz w:val="32"/>
          <w:szCs w:val="32"/>
        </w:rPr>
      </w:pPr>
      <w:r>
        <w:rPr>
          <w:rFonts w:hint="eastAsia"/>
          <w:b/>
          <w:bCs/>
          <w:sz w:val="32"/>
          <w:szCs w:val="32"/>
        </w:rPr>
        <w:t>FAQ</w:t>
      </w:r>
    </w:p>
    <w:p w:rsidR="00232AF0" w:rsidRDefault="00232AF0">
      <w:pPr>
        <w:widowControl/>
        <w:jc w:val="left"/>
        <w:rPr>
          <w:rFonts w:hint="eastAsia"/>
          <w:b/>
          <w:bCs/>
          <w:sz w:val="32"/>
          <w:szCs w:val="32"/>
        </w:rPr>
      </w:pPr>
    </w:p>
    <w:p w:rsidR="0019255A" w:rsidRPr="00296C7F" w:rsidRDefault="0019255A" w:rsidP="00296C7F">
      <w:pPr>
        <w:pStyle w:val="a7"/>
        <w:numPr>
          <w:ilvl w:val="0"/>
          <w:numId w:val="2"/>
        </w:numPr>
        <w:ind w:firstLineChars="0"/>
        <w:rPr>
          <w:b/>
          <w:bCs/>
        </w:rPr>
      </w:pPr>
      <w:r w:rsidRPr="00296C7F">
        <w:rPr>
          <w:rFonts w:hint="eastAsia"/>
          <w:b/>
          <w:bCs/>
        </w:rPr>
        <w:t>Difference between Margin, Balance, Equity</w:t>
      </w:r>
    </w:p>
    <w:p w:rsidR="0019255A" w:rsidRDefault="00370692" w:rsidP="0019255A">
      <w:r>
        <w:rPr>
          <w:rFonts w:hint="eastAsia"/>
        </w:rPr>
        <w:t xml:space="preserve">Reference: </w:t>
      </w:r>
      <w:hyperlink r:id="rId8" w:history="1">
        <w:r w:rsidRPr="00CC3E91">
          <w:rPr>
            <w:rStyle w:val="a6"/>
          </w:rPr>
          <w:t>http://www.fxcm.com/support/faq/margin-requirements/</w:t>
        </w:r>
      </w:hyperlink>
    </w:p>
    <w:p w:rsidR="00370692" w:rsidRPr="00370692" w:rsidRDefault="00370692" w:rsidP="0019255A"/>
    <w:p w:rsidR="0019255A" w:rsidRPr="0019255A" w:rsidRDefault="0019255A" w:rsidP="0019255A">
      <w:r w:rsidRPr="0019255A">
        <w:rPr>
          <w:b/>
          <w:bCs/>
        </w:rPr>
        <w:t>Trading on Margin (Trading with Leverage)</w:t>
      </w:r>
      <w:r w:rsidRPr="0019255A">
        <w:t xml:space="preserve"> is a common attraction of the forex market. It allows you to open trades that are larger than the capital in your account.</w:t>
      </w:r>
    </w:p>
    <w:p w:rsidR="0019255A" w:rsidRPr="0019255A" w:rsidRDefault="0019255A" w:rsidP="0019255A">
      <w:pPr>
        <w:rPr>
          <w:b/>
          <w:bCs/>
        </w:rPr>
      </w:pPr>
      <w:r w:rsidRPr="0019255A">
        <w:rPr>
          <w:b/>
          <w:bCs/>
        </w:rPr>
        <w:t>Example</w:t>
      </w:r>
    </w:p>
    <w:p w:rsidR="0019255A" w:rsidRPr="0019255A" w:rsidRDefault="0019255A" w:rsidP="0019255A">
      <w:r w:rsidRPr="0019255A">
        <w:rPr>
          <w:noProof/>
        </w:rPr>
        <w:drawing>
          <wp:inline distT="0" distB="0" distL="0" distR="0">
            <wp:extent cx="5905500" cy="1219200"/>
            <wp:effectExtent l="19050" t="0" r="0" b="0"/>
            <wp:docPr id="6" name="图片 6" descr="Why Trade on 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y Trade on Margin"/>
                    <pic:cNvPicPr>
                      <a:picLocks noChangeAspect="1" noChangeArrowheads="1"/>
                    </pic:cNvPicPr>
                  </pic:nvPicPr>
                  <pic:blipFill>
                    <a:blip r:embed="rId9"/>
                    <a:srcRect/>
                    <a:stretch>
                      <a:fillRect/>
                    </a:stretch>
                  </pic:blipFill>
                  <pic:spPr bwMode="auto">
                    <a:xfrm>
                      <a:off x="0" y="0"/>
                      <a:ext cx="5905500" cy="1219200"/>
                    </a:xfrm>
                    <a:prstGeom prst="rect">
                      <a:avLst/>
                    </a:prstGeom>
                    <a:noFill/>
                    <a:ln w="9525">
                      <a:noFill/>
                      <a:miter lim="800000"/>
                      <a:headEnd/>
                      <a:tailEnd/>
                    </a:ln>
                  </pic:spPr>
                </pic:pic>
              </a:graphicData>
            </a:graphic>
          </wp:inline>
        </w:drawing>
      </w:r>
    </w:p>
    <w:p w:rsidR="0019255A" w:rsidRPr="0019255A" w:rsidRDefault="0019255A" w:rsidP="0019255A">
      <w:r w:rsidRPr="0019255A">
        <w:t>In the example above, $1,000,000 have been purchased through a long USD/JPY position with a $50,000 account balance (20:1 Leverage).</w:t>
      </w:r>
    </w:p>
    <w:p w:rsidR="0019255A" w:rsidRPr="0019255A" w:rsidRDefault="0019255A" w:rsidP="0019255A">
      <w:r w:rsidRPr="0019255A">
        <w:rPr>
          <w:b/>
          <w:bCs/>
        </w:rPr>
        <w:t>Trading on margin can both positively and negatively affect your trading experience as both profits and losses can be dramatically amplified. Trading foreign exchange with any level of leverage may not be suitable for all investors.</w:t>
      </w:r>
    </w:p>
    <w:p w:rsidR="00296C7F" w:rsidRDefault="00296C7F">
      <w:pPr>
        <w:rPr>
          <w:rFonts w:hint="eastAsia"/>
        </w:rPr>
      </w:pPr>
    </w:p>
    <w:p w:rsidR="00296C7F" w:rsidRDefault="00296C7F">
      <w:pPr>
        <w:rPr>
          <w:rFonts w:hint="eastAsia"/>
        </w:rPr>
      </w:pPr>
    </w:p>
    <w:p w:rsidR="00296C7F" w:rsidRDefault="00296C7F" w:rsidP="00ED7563">
      <w:pPr>
        <w:pStyle w:val="a7"/>
        <w:numPr>
          <w:ilvl w:val="0"/>
          <w:numId w:val="2"/>
        </w:numPr>
        <w:ind w:firstLineChars="0"/>
        <w:rPr>
          <w:rFonts w:hint="eastAsia"/>
          <w:b/>
          <w:bCs/>
        </w:rPr>
      </w:pPr>
      <w:r w:rsidRPr="00296C7F">
        <w:rPr>
          <w:b/>
          <w:bCs/>
        </w:rPr>
        <w:t>Margin Requirements for FXCM LTD Standard Accounts Using a 1K Lot Size</w:t>
      </w:r>
    </w:p>
    <w:p w:rsidR="00FF604B" w:rsidRDefault="00FF604B" w:rsidP="00FF604B">
      <w:pPr>
        <w:rPr>
          <w:rFonts w:hint="eastAsia"/>
          <w:bCs/>
        </w:rPr>
      </w:pPr>
      <w:r w:rsidRPr="00FF604B">
        <w:rPr>
          <w:rFonts w:hint="eastAsia"/>
          <w:bCs/>
        </w:rPr>
        <w:t>Reference:</w:t>
      </w:r>
      <w:r>
        <w:rPr>
          <w:rFonts w:hint="eastAsia"/>
          <w:bCs/>
        </w:rPr>
        <w:t xml:space="preserve"> </w:t>
      </w:r>
      <w:hyperlink r:id="rId10" w:history="1">
        <w:r w:rsidR="00842994" w:rsidRPr="00212ED0">
          <w:rPr>
            <w:rStyle w:val="a6"/>
            <w:bCs/>
          </w:rPr>
          <w:t>http://www.fxcm.co.uk/products/forex/margin-requirements/</w:t>
        </w:r>
      </w:hyperlink>
    </w:p>
    <w:p w:rsidR="00842994" w:rsidRPr="00FF604B" w:rsidRDefault="00842994" w:rsidP="00FF604B">
      <w:pPr>
        <w:rPr>
          <w:bCs/>
        </w:rPr>
      </w:pPr>
    </w:p>
    <w:p w:rsidR="00296C7F" w:rsidRDefault="00FF604B">
      <w:pPr>
        <w:rPr>
          <w:rFonts w:hint="eastAsia"/>
        </w:rPr>
      </w:pPr>
      <w:r>
        <w:rPr>
          <w:noProof/>
        </w:rPr>
        <w:drawing>
          <wp:inline distT="0" distB="0" distL="0" distR="0">
            <wp:extent cx="5274310" cy="326202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3262023"/>
                    </a:xfrm>
                    <a:prstGeom prst="rect">
                      <a:avLst/>
                    </a:prstGeom>
                    <a:noFill/>
                    <a:ln w="9525">
                      <a:noFill/>
                      <a:miter lim="800000"/>
                      <a:headEnd/>
                      <a:tailEnd/>
                    </a:ln>
                  </pic:spPr>
                </pic:pic>
              </a:graphicData>
            </a:graphic>
          </wp:inline>
        </w:drawing>
      </w:r>
    </w:p>
    <w:p w:rsidR="00F042C0" w:rsidRPr="00F042C0" w:rsidRDefault="00F042C0" w:rsidP="00F042C0">
      <w:pPr>
        <w:pStyle w:val="a7"/>
        <w:numPr>
          <w:ilvl w:val="0"/>
          <w:numId w:val="2"/>
        </w:numPr>
        <w:ind w:firstLineChars="0"/>
        <w:rPr>
          <w:b/>
          <w:bCs/>
        </w:rPr>
      </w:pPr>
      <w:r w:rsidRPr="00F042C0">
        <w:rPr>
          <w:b/>
          <w:bCs/>
        </w:rPr>
        <w:lastRenderedPageBreak/>
        <w:t>How does FXCM calculate margin?</w:t>
      </w:r>
    </w:p>
    <w:p w:rsidR="00F042C0" w:rsidRPr="00F042C0" w:rsidRDefault="00F042C0" w:rsidP="00F042C0">
      <w:r w:rsidRPr="00F042C0">
        <w:t>By default FXCM LTD offers approximately 200:1</w:t>
      </w:r>
      <w:r w:rsidRPr="00F042C0">
        <w:rPr>
          <w:vertAlign w:val="superscript"/>
        </w:rPr>
        <w:t>1</w:t>
      </w:r>
      <w:r w:rsidRPr="00F042C0">
        <w:t xml:space="preserve"> leverage (or 0.5% margin) on its forex trading accounts. Margin requirements (per 1K lot) at FXCM are determined by taking a percentage of the notional trade size plus a small cushion. A cushion is added to help alleviate daily/weekly fluctuations.</w:t>
      </w:r>
    </w:p>
    <w:p w:rsidR="00F042C0" w:rsidRPr="00F042C0" w:rsidRDefault="00F042C0" w:rsidP="00F042C0">
      <w:r w:rsidRPr="00F042C0">
        <w:t>Please note that margin requirements are subject to change without notice based on price fluctuations and will be adjusted up or down in increments of $1. We believe that margin requirements will not change more than once a month. Up-to-date margin requirements are displayed in the "Simplified Dealing Rates" window of the Trading Platform by currency pair. To learn more about margin and leverage, please visit our Frequently Asked Questions (FAQs).</w:t>
      </w:r>
    </w:p>
    <w:p w:rsidR="00F042C0" w:rsidRPr="00F042C0" w:rsidRDefault="00F042C0"/>
    <w:sectPr w:rsidR="00F042C0" w:rsidRPr="00F042C0" w:rsidSect="00D909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96B" w:rsidRDefault="0011196B" w:rsidP="00370692">
      <w:r>
        <w:separator/>
      </w:r>
    </w:p>
  </w:endnote>
  <w:endnote w:type="continuationSeparator" w:id="1">
    <w:p w:rsidR="0011196B" w:rsidRDefault="0011196B" w:rsidP="003706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96B" w:rsidRDefault="0011196B" w:rsidP="00370692">
      <w:r>
        <w:separator/>
      </w:r>
    </w:p>
  </w:footnote>
  <w:footnote w:type="continuationSeparator" w:id="1">
    <w:p w:rsidR="0011196B" w:rsidRDefault="0011196B" w:rsidP="003706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627C9"/>
    <w:multiLevelType w:val="hybridMultilevel"/>
    <w:tmpl w:val="A2984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5A0B6E"/>
    <w:multiLevelType w:val="hybridMultilevel"/>
    <w:tmpl w:val="5E4E6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255A"/>
    <w:rsid w:val="000B0511"/>
    <w:rsid w:val="0011196B"/>
    <w:rsid w:val="00167541"/>
    <w:rsid w:val="0019255A"/>
    <w:rsid w:val="001A04F4"/>
    <w:rsid w:val="00232AF0"/>
    <w:rsid w:val="00296C7F"/>
    <w:rsid w:val="00370692"/>
    <w:rsid w:val="00436E6C"/>
    <w:rsid w:val="00842994"/>
    <w:rsid w:val="009C3328"/>
    <w:rsid w:val="00B53813"/>
    <w:rsid w:val="00D90923"/>
    <w:rsid w:val="00ED7563"/>
    <w:rsid w:val="00F042C0"/>
    <w:rsid w:val="00FD1FF2"/>
    <w:rsid w:val="00FD28DD"/>
    <w:rsid w:val="00FF60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923"/>
    <w:pPr>
      <w:widowControl w:val="0"/>
      <w:jc w:val="both"/>
    </w:pPr>
  </w:style>
  <w:style w:type="paragraph" w:styleId="1">
    <w:name w:val="heading 1"/>
    <w:basedOn w:val="a"/>
    <w:next w:val="a"/>
    <w:link w:val="1Char"/>
    <w:uiPriority w:val="9"/>
    <w:qFormat/>
    <w:rsid w:val="0016754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255A"/>
    <w:rPr>
      <w:sz w:val="18"/>
      <w:szCs w:val="18"/>
    </w:rPr>
  </w:style>
  <w:style w:type="character" w:customStyle="1" w:styleId="Char">
    <w:name w:val="批注框文本 Char"/>
    <w:basedOn w:val="a0"/>
    <w:link w:val="a3"/>
    <w:uiPriority w:val="99"/>
    <w:semiHidden/>
    <w:rsid w:val="0019255A"/>
    <w:rPr>
      <w:sz w:val="18"/>
      <w:szCs w:val="18"/>
    </w:rPr>
  </w:style>
  <w:style w:type="paragraph" w:styleId="a4">
    <w:name w:val="header"/>
    <w:basedOn w:val="a"/>
    <w:link w:val="Char0"/>
    <w:uiPriority w:val="99"/>
    <w:semiHidden/>
    <w:unhideWhenUsed/>
    <w:rsid w:val="003706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70692"/>
    <w:rPr>
      <w:sz w:val="18"/>
      <w:szCs w:val="18"/>
    </w:rPr>
  </w:style>
  <w:style w:type="paragraph" w:styleId="a5">
    <w:name w:val="footer"/>
    <w:basedOn w:val="a"/>
    <w:link w:val="Char1"/>
    <w:uiPriority w:val="99"/>
    <w:semiHidden/>
    <w:unhideWhenUsed/>
    <w:rsid w:val="00370692"/>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70692"/>
    <w:rPr>
      <w:sz w:val="18"/>
      <w:szCs w:val="18"/>
    </w:rPr>
  </w:style>
  <w:style w:type="character" w:styleId="a6">
    <w:name w:val="Hyperlink"/>
    <w:basedOn w:val="a0"/>
    <w:uiPriority w:val="99"/>
    <w:unhideWhenUsed/>
    <w:rsid w:val="00370692"/>
    <w:rPr>
      <w:color w:val="0000FF" w:themeColor="hyperlink"/>
      <w:u w:val="single"/>
    </w:rPr>
  </w:style>
  <w:style w:type="paragraph" w:styleId="a7">
    <w:name w:val="List Paragraph"/>
    <w:basedOn w:val="a"/>
    <w:uiPriority w:val="34"/>
    <w:qFormat/>
    <w:rsid w:val="00232AF0"/>
    <w:pPr>
      <w:ind w:firstLineChars="200" w:firstLine="420"/>
    </w:pPr>
  </w:style>
  <w:style w:type="character" w:customStyle="1" w:styleId="1Char">
    <w:name w:val="标题 1 Char"/>
    <w:basedOn w:val="a0"/>
    <w:link w:val="1"/>
    <w:uiPriority w:val="9"/>
    <w:rsid w:val="00167541"/>
    <w:rPr>
      <w:b/>
      <w:bCs/>
      <w:kern w:val="44"/>
      <w:sz w:val="44"/>
      <w:szCs w:val="44"/>
    </w:rPr>
  </w:style>
  <w:style w:type="paragraph" w:styleId="TOC">
    <w:name w:val="TOC Heading"/>
    <w:basedOn w:val="1"/>
    <w:next w:val="a"/>
    <w:uiPriority w:val="39"/>
    <w:semiHidden/>
    <w:unhideWhenUsed/>
    <w:qFormat/>
    <w:rsid w:val="001675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176315553">
      <w:bodyDiv w:val="1"/>
      <w:marLeft w:val="0"/>
      <w:marRight w:val="0"/>
      <w:marTop w:val="0"/>
      <w:marBottom w:val="0"/>
      <w:divBdr>
        <w:top w:val="none" w:sz="0" w:space="0" w:color="auto"/>
        <w:left w:val="none" w:sz="0" w:space="0" w:color="auto"/>
        <w:bottom w:val="none" w:sz="0" w:space="0" w:color="auto"/>
        <w:right w:val="none" w:sz="0" w:space="0" w:color="auto"/>
      </w:divBdr>
      <w:divsChild>
        <w:div w:id="1479300219">
          <w:marLeft w:val="0"/>
          <w:marRight w:val="0"/>
          <w:marTop w:val="0"/>
          <w:marBottom w:val="0"/>
          <w:divBdr>
            <w:top w:val="none" w:sz="0" w:space="0" w:color="auto"/>
            <w:left w:val="none" w:sz="0" w:space="0" w:color="auto"/>
            <w:bottom w:val="none" w:sz="0" w:space="0" w:color="auto"/>
            <w:right w:val="none" w:sz="0" w:space="0" w:color="auto"/>
          </w:divBdr>
          <w:divsChild>
            <w:div w:id="1633752750">
              <w:marLeft w:val="0"/>
              <w:marRight w:val="0"/>
              <w:marTop w:val="0"/>
              <w:marBottom w:val="0"/>
              <w:divBdr>
                <w:top w:val="none" w:sz="0" w:space="0" w:color="auto"/>
                <w:left w:val="none" w:sz="0" w:space="0" w:color="auto"/>
                <w:bottom w:val="none" w:sz="0" w:space="0" w:color="auto"/>
                <w:right w:val="none" w:sz="0" w:space="0" w:color="auto"/>
              </w:divBdr>
              <w:divsChild>
                <w:div w:id="13874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2538">
      <w:bodyDiv w:val="1"/>
      <w:marLeft w:val="0"/>
      <w:marRight w:val="0"/>
      <w:marTop w:val="0"/>
      <w:marBottom w:val="0"/>
      <w:divBdr>
        <w:top w:val="none" w:sz="0" w:space="0" w:color="auto"/>
        <w:left w:val="none" w:sz="0" w:space="0" w:color="auto"/>
        <w:bottom w:val="none" w:sz="0" w:space="0" w:color="auto"/>
        <w:right w:val="none" w:sz="0" w:space="0" w:color="auto"/>
      </w:divBdr>
    </w:div>
    <w:div w:id="1090349749">
      <w:bodyDiv w:val="1"/>
      <w:marLeft w:val="0"/>
      <w:marRight w:val="0"/>
      <w:marTop w:val="0"/>
      <w:marBottom w:val="0"/>
      <w:divBdr>
        <w:top w:val="none" w:sz="0" w:space="0" w:color="auto"/>
        <w:left w:val="none" w:sz="0" w:space="0" w:color="auto"/>
        <w:bottom w:val="none" w:sz="0" w:space="0" w:color="auto"/>
        <w:right w:val="none" w:sz="0" w:space="0" w:color="auto"/>
      </w:divBdr>
    </w:div>
    <w:div w:id="1238783682">
      <w:bodyDiv w:val="1"/>
      <w:marLeft w:val="0"/>
      <w:marRight w:val="0"/>
      <w:marTop w:val="0"/>
      <w:marBottom w:val="0"/>
      <w:divBdr>
        <w:top w:val="none" w:sz="0" w:space="0" w:color="auto"/>
        <w:left w:val="none" w:sz="0" w:space="0" w:color="auto"/>
        <w:bottom w:val="none" w:sz="0" w:space="0" w:color="auto"/>
        <w:right w:val="none" w:sz="0" w:space="0" w:color="auto"/>
      </w:divBdr>
    </w:div>
    <w:div w:id="1315255071">
      <w:bodyDiv w:val="1"/>
      <w:marLeft w:val="0"/>
      <w:marRight w:val="0"/>
      <w:marTop w:val="0"/>
      <w:marBottom w:val="0"/>
      <w:divBdr>
        <w:top w:val="none" w:sz="0" w:space="0" w:color="auto"/>
        <w:left w:val="none" w:sz="0" w:space="0" w:color="auto"/>
        <w:bottom w:val="none" w:sz="0" w:space="0" w:color="auto"/>
        <w:right w:val="none" w:sz="0" w:space="0" w:color="auto"/>
      </w:divBdr>
    </w:div>
    <w:div w:id="1808669457">
      <w:bodyDiv w:val="1"/>
      <w:marLeft w:val="0"/>
      <w:marRight w:val="0"/>
      <w:marTop w:val="0"/>
      <w:marBottom w:val="0"/>
      <w:divBdr>
        <w:top w:val="none" w:sz="0" w:space="0" w:color="auto"/>
        <w:left w:val="none" w:sz="0" w:space="0" w:color="auto"/>
        <w:bottom w:val="none" w:sz="0" w:space="0" w:color="auto"/>
        <w:right w:val="none" w:sz="0" w:space="0" w:color="auto"/>
      </w:divBdr>
    </w:div>
    <w:div w:id="1842157288">
      <w:bodyDiv w:val="1"/>
      <w:marLeft w:val="0"/>
      <w:marRight w:val="0"/>
      <w:marTop w:val="0"/>
      <w:marBottom w:val="0"/>
      <w:divBdr>
        <w:top w:val="none" w:sz="0" w:space="0" w:color="auto"/>
        <w:left w:val="none" w:sz="0" w:space="0" w:color="auto"/>
        <w:bottom w:val="none" w:sz="0" w:space="0" w:color="auto"/>
        <w:right w:val="none" w:sz="0" w:space="0" w:color="auto"/>
      </w:divBdr>
    </w:div>
    <w:div w:id="1849976951">
      <w:bodyDiv w:val="1"/>
      <w:marLeft w:val="0"/>
      <w:marRight w:val="0"/>
      <w:marTop w:val="0"/>
      <w:marBottom w:val="0"/>
      <w:divBdr>
        <w:top w:val="none" w:sz="0" w:space="0" w:color="auto"/>
        <w:left w:val="none" w:sz="0" w:space="0" w:color="auto"/>
        <w:bottom w:val="none" w:sz="0" w:space="0" w:color="auto"/>
        <w:right w:val="none" w:sz="0" w:space="0" w:color="auto"/>
      </w:divBdr>
      <w:divsChild>
        <w:div w:id="2096784467">
          <w:marLeft w:val="0"/>
          <w:marRight w:val="0"/>
          <w:marTop w:val="0"/>
          <w:marBottom w:val="0"/>
          <w:divBdr>
            <w:top w:val="none" w:sz="0" w:space="0" w:color="auto"/>
            <w:left w:val="none" w:sz="0" w:space="0" w:color="auto"/>
            <w:bottom w:val="none" w:sz="0" w:space="0" w:color="auto"/>
            <w:right w:val="none" w:sz="0" w:space="0" w:color="auto"/>
          </w:divBdr>
          <w:divsChild>
            <w:div w:id="402413139">
              <w:marLeft w:val="0"/>
              <w:marRight w:val="0"/>
              <w:marTop w:val="0"/>
              <w:marBottom w:val="0"/>
              <w:divBdr>
                <w:top w:val="none" w:sz="0" w:space="0" w:color="auto"/>
                <w:left w:val="none" w:sz="0" w:space="0" w:color="auto"/>
                <w:bottom w:val="none" w:sz="0" w:space="0" w:color="auto"/>
                <w:right w:val="none" w:sz="0" w:space="0" w:color="auto"/>
              </w:divBdr>
              <w:divsChild>
                <w:div w:id="1972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xcm.com/support/faq/margin-requireme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fxcm.co.uk/products/forex/margin-requirements/"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A016E-6CEC-4B2E-A11B-F93398981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257</Words>
  <Characters>1465</Characters>
  <Application>Microsoft Office Word</Application>
  <DocSecurity>0</DocSecurity>
  <Lines>12</Lines>
  <Paragraphs>3</Paragraphs>
  <ScaleCrop>false</ScaleCrop>
  <Company>Samsung Electronics</Company>
  <LinksUpToDate>false</LinksUpToDate>
  <CharactersWithSpaces>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dc:creator>
  <cp:keywords/>
  <dc:description/>
  <cp:lastModifiedBy>SEC</cp:lastModifiedBy>
  <cp:revision>13</cp:revision>
  <dcterms:created xsi:type="dcterms:W3CDTF">2013-08-10T03:18:00Z</dcterms:created>
  <dcterms:modified xsi:type="dcterms:W3CDTF">2013-08-10T03:24:00Z</dcterms:modified>
</cp:coreProperties>
</file>