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1147-1149 The 2nd Crusade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* First crusade won because enemy was disorganized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* 1146 city of Edessa taken by turks      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* shocked western civilization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* entire pop. of Eddessa slaughtered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* Holy land held by infidels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* Bishop Hugh of Jerusalem wanted another crusade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* Job of recruiting delagated to Bernard of Clairvaux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</w:t>
        <w:tab/>
        <w:t xml:space="preserve">o 56 years old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</w:t>
        <w:tab/>
        <w:t xml:space="preserve">o powerful and popular leader of the crusades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* two monarchs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</w:t>
        <w:tab/>
        <w:t xml:space="preserve">o King Louis VII of France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  <w:tab/>
        <w:t xml:space="preserve">    o Conrad III of Germany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* took up cross of the crusades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</w:t>
        <w:tab/>
        <w:t xml:space="preserve">o it took time for Bernard to convince Conrad but finally he joined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* the second crusade had a favorable beginning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* had an unhappy ending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* only a few 1000 escaped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* Louis VII., king of France, was led to undertake the crusade through remorse for an act of great cruelty that he had perpetrated upon some of his revolted subjects.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http://www.middle-ages.org.uk/the-second-crusade.htm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* The strength of both the French and the German division of the expedition was wasted in Asia Minor, and the crusade accomplished nothing.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http://www.middle-ages.org.uk/the-second-crusade.htm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