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Reviewing the Facts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citizen of one state can, under some circumstances, sue another state in federal court.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A person convicted of a crime cannot be forced to work as a punishment.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