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Dean Gladish</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Semester Two Final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An important concept that has been discussed throughout history is the question of whether people are inherently good, or bad, or both.  This question, in light of its philosophical and religious significance, is important both to the way in which we govern ourselves and the way in which we perceive others.  Firstly, we must ascertain its answer through analyzing it in its historical context.  There have always been those who, in accordance with their belief that humans are inherently evil, have tried to restrict this inherent nature of humanity through the strict application of religion to all aspects of life.  The Puritans, for example, believed that people are inherently evil and can only be saved through the grace of God.  From a political perspective, the question of the inherent moral character of humans is important because its answer has a great impact on the policies and decisions that shape a nation.  In my own perspective, I believe that people are neither inherently good nor bad.  I believe that the moral character of people rests in between those extremes, and that this character can be changed through their own capacity.  In order to support this belief, I contend that positive moral traits are developed through experience, that a person has the ability to choose whether to be good or evil, and that a person’s moral disposition is not inherent but learned.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Throughout the course of history, societies have found that the development of human empathy is experiential.  It is evident that children, because they are young, do not immediately understand the concept of love and empathy and must develop their sense of compassion through their own experiences.  In an essay by the former New York Times columnist Barbara Ascher, she writes of her position regarding compassion in human beings.  In the passage, she compares the current state of affairs in Manhattan to that of Dickensian London, writing that “ladies in high-heeled shoes pick their way through poverty and madness”  (Source B).  After illustrating the dichotomy between the upper and lower classes in Manhattan, Ascher claims that “these are the conditions that finally give birth to empathy, the mother of compassion”  (Source B).  In making this statement, Ascher shows her belief that, in order to become empathetic, one must witness and identify with the adversity of others.  She shows that people develop empathy when they are in close proximity with each other, and that the interactions that occur between them allow them to develop a sense of understanding for other people.  In other words, empathy does not develop as effectively when people are isolated from and cannot identify with each other.  In the article, Ascher additionally makes an allusion to ancient Greek tragedy, writing that its object was to “inspire empathy in the audience”.  She supports the contention that compassion must be learned by showing that the ancient Greeks understood the importance of teaching compassion within a society.  They believed that, through the viewing of a play, a person could learn to be empathetic by identifying with the downfall of its hero.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It is evident that people are capable of great moral growth or decay depending on their decisions.  Every person can make the choice to be good or evil, and the decisions that they make reveal their moral constitution.  In the autobiography of Frederick Douglass, he relates the remarkable change in character that took place in his mistress during the time in which he lived with his master’s family.  He states that his mistress was a “kind and tenderhearted woman” in that she had commenced in teaching him how to read and write.  He writes of her empathetic nature, stating that there was “no sorrow or suffering for which she had not a tear” (Source A).  He then describes how her tender heart was changed into stone when she took up the office of a slaveholder.  He writes that under the influence of slavery, she ceased to instruct him and “finally became even more violent in her opposition than her husband himself”  (Source A).  Frederick Douglass’ observation of his mistress’ transformation from kindness to violence demonstrates the role to which a person can change as a result of their fulfilling their expectations.  Douglass effectively shows that his mistress changed greatly, and that a person’s expression of morality has the potential to change greatly.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Many philosophers and religious leaders have realized that a person can be taught to be good or evil.  For example, in Hawthorne’s novel </w:t>
      </w:r>
      <w:r w:rsidDel="00000000" w:rsidR="00000000" w:rsidRPr="00000000">
        <w:rPr>
          <w:rFonts w:ascii="Times New Roman" w:cs="Times New Roman" w:eastAsia="Times New Roman" w:hAnsi="Times New Roman"/>
          <w:i w:val="1"/>
          <w:sz w:val="24"/>
          <w:szCs w:val="24"/>
          <w:rtl w:val="0"/>
        </w:rPr>
        <w:t xml:space="preserve">The Scarlet Letter</w:t>
      </w:r>
      <w:r w:rsidDel="00000000" w:rsidR="00000000" w:rsidRPr="00000000">
        <w:rPr>
          <w:rFonts w:ascii="Times New Roman" w:cs="Times New Roman" w:eastAsia="Times New Roman" w:hAnsi="Times New Roman"/>
          <w:sz w:val="24"/>
          <w:szCs w:val="24"/>
          <w:rtl w:val="0"/>
        </w:rPr>
        <w:t xml:space="preserve">, which is set in seventeenth-century Puritan Boston, he describes the implications of this aspect of humanity.  In the passage, he portrays the Puritans’ argument regarding their decision to divest Hester of her guardianship of her illegitimate daughter, Pearl.  He writes that, in the context of Pearl being of supposed demon origin, that “these good people not unreasonably argued that a Christian interest in the mother’s soul required them to remove such a stumbling-block from her path”  (Source D).  This statement shows Hawthorne’s observation that, in attempting to remove Pearl from the guardianship of Hester, the Puritans believed that they were simply aiding Hester’s moral improvement.  Although the Puritans believed that a person could be inherently evil based on the circumstances of their birth, they also believed that most people could be saved through the exactment of strict punishment.  In pursuing this subject, Hawthorne additionally writes that if the child were “really capable of moral and religious growth, and possessed the elements of ultimate salvation, then, surely it would enjoy all the fairer prospect of these advantages by being transferred to wiser and better guardianship than Hester Prynne’s” (Source D).  Essentially, Hawthorne shows that the religious leadership and governance of the time wholly believed that if a person “possessed the elements of ultimate salvation” (Source D), they could be saved through wise guardianship.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believe that the answer to the question of the moral character of human beings is that a person is typically not entirely good or evil.  I contend that a person develops their character through the experiences that they have throughout their lives.  People are always changing, and as such we can only assume that whatever their inherent tendencies may be, they do not remain the same.  The answer to the question is that a person’s moral constitution is learned.  This truth, coupled with the fact that each person has some level of autonomy in making their own decisions, means that there exists a potential for improvement within every society.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