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6ED" w:rsidRPr="009B5617" w:rsidRDefault="009B5617" w:rsidP="009B5617">
      <w:pPr>
        <w:pStyle w:val="Title"/>
        <w:rPr>
          <w:b/>
          <w:color w:val="70AD47" w:themeColor="accent6"/>
        </w:rPr>
      </w:pPr>
      <w:r w:rsidRPr="009B5617">
        <w:rPr>
          <w:b/>
          <w:color w:val="70AD47" w:themeColor="accent6"/>
        </w:rPr>
        <w:t xml:space="preserve">Data Breach Notification Laws </w:t>
      </w:r>
    </w:p>
    <w:p w:rsidR="009B5617" w:rsidRDefault="009B5617" w:rsidP="009B5617">
      <w:pPr>
        <w:rPr>
          <w:rFonts w:ascii="Georgia" w:hAnsi="Georgia"/>
          <w:sz w:val="24"/>
          <w:szCs w:val="24"/>
        </w:rPr>
      </w:pPr>
      <w:r>
        <w:rPr>
          <w:rFonts w:ascii="Georgia" w:hAnsi="Georgia"/>
          <w:sz w:val="24"/>
          <w:szCs w:val="24"/>
        </w:rPr>
        <w:tab/>
        <w:t xml:space="preserve">This document is just an overview of the requirements, for different states, that service providers and other entities need to fulfill in order to comply with the state law in the event of a data incident/breach.  </w:t>
      </w:r>
    </w:p>
    <w:tbl>
      <w:tblPr>
        <w:tblStyle w:val="TableGrid"/>
        <w:tblW w:w="10435" w:type="dxa"/>
        <w:tblLayout w:type="fixed"/>
        <w:tblLook w:val="04A0" w:firstRow="1" w:lastRow="0" w:firstColumn="1" w:lastColumn="0" w:noHBand="0" w:noVBand="1"/>
      </w:tblPr>
      <w:tblGrid>
        <w:gridCol w:w="1885"/>
        <w:gridCol w:w="8550"/>
      </w:tblGrid>
      <w:tr w:rsidR="003B7DFE" w:rsidTr="003B7DFE">
        <w:tc>
          <w:tcPr>
            <w:tcW w:w="1885" w:type="dxa"/>
          </w:tcPr>
          <w:p w:rsidR="003B7DFE" w:rsidRDefault="003B7DFE" w:rsidP="009B5617">
            <w:pPr>
              <w:rPr>
                <w:rFonts w:ascii="Georgia" w:hAnsi="Georgia"/>
                <w:sz w:val="24"/>
                <w:szCs w:val="24"/>
              </w:rPr>
            </w:pPr>
          </w:p>
        </w:tc>
        <w:tc>
          <w:tcPr>
            <w:tcW w:w="8550" w:type="dxa"/>
          </w:tcPr>
          <w:p w:rsidR="003B7DFE" w:rsidRDefault="003B7DFE" w:rsidP="009B5617">
            <w:pPr>
              <w:rPr>
                <w:rFonts w:ascii="Georgia" w:hAnsi="Georgia"/>
                <w:sz w:val="24"/>
                <w:szCs w:val="24"/>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Alabama</w:t>
            </w:r>
          </w:p>
        </w:tc>
        <w:tc>
          <w:tcPr>
            <w:tcW w:w="8550" w:type="dxa"/>
          </w:tcPr>
          <w:p w:rsidR="003B7DFE" w:rsidRPr="00741519" w:rsidRDefault="003B76E9" w:rsidP="00741519">
            <w:pPr>
              <w:rPr>
                <w:rFonts w:ascii="Calibri" w:eastAsia="Times New Roman" w:hAnsi="Calibri" w:cs="Calibri"/>
                <w:color w:val="000000"/>
              </w:rPr>
            </w:pPr>
            <w:hyperlink r:id="rId7" w:history="1">
              <w:r w:rsidR="003B7DFE">
                <w:rPr>
                  <w:rStyle w:val="Hyperlink"/>
                </w:rPr>
                <w:t>https://privacy.huntonwilliamsblogs.com/wp-content/uploads/sites/18/2018/04/Alabama-Data-Breach-Notification-Act-of-2018.pdf</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Alaska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Arizona</w:t>
            </w:r>
          </w:p>
        </w:tc>
        <w:tc>
          <w:tcPr>
            <w:tcW w:w="8550" w:type="dxa"/>
          </w:tcPr>
          <w:p w:rsidR="003B7DFE" w:rsidRPr="00741519" w:rsidRDefault="003B76E9" w:rsidP="00741519">
            <w:pPr>
              <w:rPr>
                <w:rFonts w:ascii="Calibri" w:eastAsia="Times New Roman" w:hAnsi="Calibri" w:cs="Calibri"/>
                <w:color w:val="000000"/>
              </w:rPr>
            </w:pPr>
            <w:hyperlink r:id="rId8" w:history="1">
              <w:r w:rsidR="00002F98">
                <w:rPr>
                  <w:rStyle w:val="Hyperlink"/>
                </w:rPr>
                <w:t>https://www.azleg.gov/legtext/53leg/2r/bills/hb2154p.pdf</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Arkansas</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California</w:t>
            </w:r>
          </w:p>
        </w:tc>
        <w:tc>
          <w:tcPr>
            <w:tcW w:w="8550" w:type="dxa"/>
          </w:tcPr>
          <w:p w:rsidR="003B7DFE" w:rsidRPr="00741519" w:rsidRDefault="003B76E9" w:rsidP="00741519">
            <w:pPr>
              <w:rPr>
                <w:rFonts w:ascii="Calibri" w:eastAsia="Times New Roman" w:hAnsi="Calibri" w:cs="Calibri"/>
                <w:color w:val="000000"/>
              </w:rPr>
            </w:pPr>
            <w:hyperlink r:id="rId9" w:history="1">
              <w:r w:rsidR="00002F98">
                <w:rPr>
                  <w:rStyle w:val="Hyperlink"/>
                </w:rPr>
                <w:t>https://leginfo.legislature.ca.gov/faces/billTextClient.xhtml?bill_id=201720180SB1121</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Colorado</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Connecticut</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Delaware</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Florida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Georgia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Hawaii</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Idaho</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Illinois</w:t>
            </w:r>
          </w:p>
        </w:tc>
        <w:tc>
          <w:tcPr>
            <w:tcW w:w="8550" w:type="dxa"/>
          </w:tcPr>
          <w:p w:rsidR="003B7DFE" w:rsidRPr="00741519" w:rsidRDefault="003B76E9" w:rsidP="00741519">
            <w:pPr>
              <w:rPr>
                <w:rFonts w:ascii="Calibri" w:eastAsia="Times New Roman" w:hAnsi="Calibri" w:cs="Calibri"/>
                <w:color w:val="000000"/>
              </w:rPr>
            </w:pPr>
            <w:hyperlink r:id="rId10" w:history="1">
              <w:r w:rsidR="003B7DFE">
                <w:rPr>
                  <w:rStyle w:val="Hyperlink"/>
                </w:rPr>
                <w:t>http://www.ilga.gov/legislation/fulltext.asp?DocName=10100SB1624lv&amp;SessionID=108&amp;GA=101&amp;DocTypeID=SB&amp;DocNum=1624&amp;print=true</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Indiana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Iowa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Kansas</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Kentucky</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Louisiana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Maine</w:t>
            </w:r>
          </w:p>
        </w:tc>
        <w:tc>
          <w:tcPr>
            <w:tcW w:w="8550" w:type="dxa"/>
          </w:tcPr>
          <w:p w:rsidR="003B7DFE" w:rsidRPr="00741519" w:rsidRDefault="003B76E9" w:rsidP="00741519">
            <w:pPr>
              <w:rPr>
                <w:rFonts w:ascii="Calibri" w:eastAsia="Times New Roman" w:hAnsi="Calibri" w:cs="Calibri"/>
                <w:color w:val="000000"/>
              </w:rPr>
            </w:pPr>
            <w:hyperlink r:id="rId11" w:history="1">
              <w:r w:rsidR="00065AD1">
                <w:rPr>
                  <w:rStyle w:val="Hyperlink"/>
                </w:rPr>
                <w:t>http://www.mainelegislature.org/legis/bills/bills_129th/billtexts/SP027501.asp</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Maryland</w:t>
            </w:r>
          </w:p>
        </w:tc>
        <w:tc>
          <w:tcPr>
            <w:tcW w:w="8550" w:type="dxa"/>
          </w:tcPr>
          <w:p w:rsidR="003B7DFE" w:rsidRPr="00741519" w:rsidRDefault="003B76E9" w:rsidP="00741519">
            <w:pPr>
              <w:rPr>
                <w:rFonts w:ascii="Calibri" w:eastAsia="Times New Roman" w:hAnsi="Calibri" w:cs="Calibri"/>
                <w:color w:val="000000"/>
              </w:rPr>
            </w:pPr>
            <w:hyperlink r:id="rId12" w:history="1">
              <w:r w:rsidR="00065AD1">
                <w:rPr>
                  <w:rStyle w:val="Hyperlink"/>
                </w:rPr>
                <w:t>http://mgaleg.maryland.gov/webmga/frmMain.aspx?id=HB1154&amp;stab=01&amp;pid=billpage&amp;tab=subject3&amp;ys=2019RS</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Massachusetts</w:t>
            </w:r>
          </w:p>
        </w:tc>
        <w:tc>
          <w:tcPr>
            <w:tcW w:w="8550" w:type="dxa"/>
          </w:tcPr>
          <w:p w:rsidR="003B7DFE" w:rsidRPr="00741519" w:rsidRDefault="003B76E9" w:rsidP="00741519">
            <w:pPr>
              <w:rPr>
                <w:rFonts w:ascii="Calibri" w:eastAsia="Times New Roman" w:hAnsi="Calibri" w:cs="Calibri"/>
                <w:color w:val="000000"/>
              </w:rPr>
            </w:pPr>
            <w:hyperlink r:id="rId13" w:history="1">
              <w:r w:rsidR="00065AD1">
                <w:rPr>
                  <w:rStyle w:val="Hyperlink"/>
                </w:rPr>
                <w:t>https://malegislature.gov/Bills/190/H4806</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Michigan</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Minnesota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Mississippi</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Missouri</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Montana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Nebraska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Nevada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New Hampshire</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New Jersey</w:t>
            </w:r>
          </w:p>
        </w:tc>
        <w:tc>
          <w:tcPr>
            <w:tcW w:w="8550" w:type="dxa"/>
          </w:tcPr>
          <w:p w:rsidR="003B7DFE" w:rsidRPr="00741519" w:rsidRDefault="003B76E9" w:rsidP="00741519">
            <w:pPr>
              <w:rPr>
                <w:rFonts w:ascii="Calibri" w:eastAsia="Times New Roman" w:hAnsi="Calibri" w:cs="Calibri"/>
                <w:color w:val="000000"/>
              </w:rPr>
            </w:pPr>
            <w:hyperlink r:id="rId14" w:history="1">
              <w:r w:rsidR="00065AD1">
                <w:rPr>
                  <w:rStyle w:val="Hyperlink"/>
                </w:rPr>
                <w:t>https://www.njleg.state.nj.us/2018/Bills/S0500/52_R1.PDF</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New Mexico</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New York</w:t>
            </w:r>
          </w:p>
        </w:tc>
        <w:tc>
          <w:tcPr>
            <w:tcW w:w="8550" w:type="dxa"/>
          </w:tcPr>
          <w:p w:rsidR="003B7DFE" w:rsidRPr="00741519" w:rsidRDefault="003B76E9" w:rsidP="00741519">
            <w:pPr>
              <w:rPr>
                <w:rFonts w:ascii="Calibri" w:eastAsia="Times New Roman" w:hAnsi="Calibri" w:cs="Calibri"/>
                <w:color w:val="000000"/>
              </w:rPr>
            </w:pPr>
            <w:hyperlink r:id="rId15" w:history="1">
              <w:r w:rsidR="003B7DFE">
                <w:rPr>
                  <w:rStyle w:val="Hyperlink"/>
                </w:rPr>
                <w:t>https://legislation.nysenate.gov/pdf/bills/2019/S5575B</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North Carolina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lastRenderedPageBreak/>
              <w:t>North Dakota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Ohio</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Oklahoma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Oregon</w:t>
            </w:r>
          </w:p>
        </w:tc>
        <w:tc>
          <w:tcPr>
            <w:tcW w:w="8550" w:type="dxa"/>
          </w:tcPr>
          <w:p w:rsidR="003B7DFE" w:rsidRPr="00741519" w:rsidRDefault="003B76E9" w:rsidP="00741519">
            <w:pPr>
              <w:rPr>
                <w:rFonts w:ascii="Calibri" w:eastAsia="Times New Roman" w:hAnsi="Calibri" w:cs="Calibri"/>
                <w:color w:val="000000"/>
              </w:rPr>
            </w:pPr>
            <w:hyperlink r:id="rId16" w:history="1">
              <w:r w:rsidR="00065AD1">
                <w:rPr>
                  <w:rStyle w:val="Hyperlink"/>
                </w:rPr>
                <w:t>https://olis.leg.state.or.us/liz/2019R1/Downloads/MeasureDocument/SB684</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Pennsylvania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Rhode Island</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South Carolina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South Dakota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Tennessee</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Texas</w:t>
            </w:r>
          </w:p>
        </w:tc>
        <w:tc>
          <w:tcPr>
            <w:tcW w:w="8550" w:type="dxa"/>
          </w:tcPr>
          <w:p w:rsidR="003B7DFE" w:rsidRPr="00741519" w:rsidRDefault="003B76E9" w:rsidP="00741519">
            <w:pPr>
              <w:rPr>
                <w:rFonts w:ascii="Calibri" w:eastAsia="Times New Roman" w:hAnsi="Calibri" w:cs="Calibri"/>
                <w:color w:val="000000"/>
              </w:rPr>
            </w:pPr>
            <w:hyperlink r:id="rId17" w:history="1">
              <w:r w:rsidR="00065AD1">
                <w:rPr>
                  <w:rStyle w:val="Hyperlink"/>
                </w:rPr>
                <w:t>https://capitol.texas.gov/tlodocs/86R/billtext/html/HB04390H.htm</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Utah</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Vermont</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Virginia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Washington</w:t>
            </w:r>
          </w:p>
        </w:tc>
        <w:tc>
          <w:tcPr>
            <w:tcW w:w="8550" w:type="dxa"/>
          </w:tcPr>
          <w:p w:rsidR="003B7DFE" w:rsidRPr="00741519" w:rsidRDefault="003B76E9" w:rsidP="00741519">
            <w:pPr>
              <w:rPr>
                <w:rFonts w:ascii="Calibri" w:eastAsia="Times New Roman" w:hAnsi="Calibri" w:cs="Calibri"/>
                <w:color w:val="000000"/>
              </w:rPr>
            </w:pPr>
            <w:hyperlink r:id="rId18" w:history="1">
              <w:r w:rsidR="00065AD1">
                <w:rPr>
                  <w:rStyle w:val="Hyperlink"/>
                </w:rPr>
                <w:t>http://lawfilesext.leg.wa.gov/biennium/2019-20/Pdf/Amendments/Senate/1071-S%20AMS%20WM%20S3925.1.pdf</w:t>
              </w:r>
            </w:hyperlink>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West Virginia</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Wisconsin</w:t>
            </w:r>
          </w:p>
        </w:tc>
        <w:tc>
          <w:tcPr>
            <w:tcW w:w="8550" w:type="dxa"/>
          </w:tcPr>
          <w:p w:rsidR="003B7DFE" w:rsidRPr="00741519" w:rsidRDefault="003B7DFE" w:rsidP="00741519">
            <w:pPr>
              <w:rPr>
                <w:rFonts w:ascii="Calibri" w:eastAsia="Times New Roman" w:hAnsi="Calibri" w:cs="Calibri"/>
                <w:color w:val="000000"/>
              </w:rPr>
            </w:pPr>
          </w:p>
        </w:tc>
      </w:tr>
      <w:tr w:rsidR="003B7DFE" w:rsidRPr="00741519" w:rsidTr="003B7DFE">
        <w:trPr>
          <w:trHeight w:val="290"/>
        </w:trPr>
        <w:tc>
          <w:tcPr>
            <w:tcW w:w="1885" w:type="dxa"/>
            <w:noWrap/>
            <w:hideMark/>
          </w:tcPr>
          <w:p w:rsidR="003B7DFE" w:rsidRPr="00741519" w:rsidRDefault="003B7DFE" w:rsidP="00741519">
            <w:pPr>
              <w:rPr>
                <w:rFonts w:ascii="Calibri" w:eastAsia="Times New Roman" w:hAnsi="Calibri" w:cs="Calibri"/>
                <w:color w:val="000000"/>
              </w:rPr>
            </w:pPr>
            <w:r w:rsidRPr="00741519">
              <w:rPr>
                <w:rFonts w:ascii="Calibri" w:eastAsia="Times New Roman" w:hAnsi="Calibri" w:cs="Calibri"/>
                <w:color w:val="000000"/>
              </w:rPr>
              <w:t>Wyoming</w:t>
            </w:r>
          </w:p>
        </w:tc>
        <w:tc>
          <w:tcPr>
            <w:tcW w:w="8550" w:type="dxa"/>
          </w:tcPr>
          <w:p w:rsidR="003B7DFE" w:rsidRPr="00741519" w:rsidRDefault="003B7DFE" w:rsidP="00741519">
            <w:pPr>
              <w:rPr>
                <w:rFonts w:ascii="Calibri" w:eastAsia="Times New Roman" w:hAnsi="Calibri" w:cs="Calibri"/>
                <w:color w:val="000000"/>
              </w:rPr>
            </w:pPr>
          </w:p>
        </w:tc>
      </w:tr>
    </w:tbl>
    <w:p w:rsidR="00667503" w:rsidRDefault="00667503" w:rsidP="009B5617">
      <w:pPr>
        <w:rPr>
          <w:rFonts w:ascii="Georgia" w:hAnsi="Georgia"/>
          <w:sz w:val="24"/>
          <w:szCs w:val="24"/>
        </w:rPr>
      </w:pPr>
    </w:p>
    <w:p w:rsidR="00667503" w:rsidRDefault="00667503" w:rsidP="009B5617">
      <w:pPr>
        <w:rPr>
          <w:rFonts w:ascii="Georgia" w:hAnsi="Georgia"/>
          <w:sz w:val="24"/>
          <w:szCs w:val="24"/>
        </w:rPr>
      </w:pPr>
    </w:p>
    <w:p w:rsidR="00667503" w:rsidRDefault="00667503" w:rsidP="009B5617">
      <w:pPr>
        <w:rPr>
          <w:rFonts w:ascii="Georgia" w:hAnsi="Georgia"/>
          <w:sz w:val="24"/>
          <w:szCs w:val="24"/>
        </w:rPr>
      </w:pPr>
    </w:p>
    <w:p w:rsidR="00667503" w:rsidRDefault="00667503" w:rsidP="009B5617">
      <w:pPr>
        <w:rPr>
          <w:rFonts w:ascii="Georgia" w:hAnsi="Georgia"/>
          <w:sz w:val="24"/>
          <w:szCs w:val="24"/>
        </w:rPr>
      </w:pPr>
    </w:p>
    <w:p w:rsidR="00667503" w:rsidRDefault="00667503" w:rsidP="009B5617">
      <w:pPr>
        <w:rPr>
          <w:rFonts w:ascii="Georgia" w:hAnsi="Georgia"/>
          <w:sz w:val="24"/>
          <w:szCs w:val="24"/>
        </w:rPr>
      </w:pPr>
    </w:p>
    <w:p w:rsidR="009B5617" w:rsidRPr="002A03A9" w:rsidRDefault="001849E3" w:rsidP="001849E3">
      <w:pPr>
        <w:pStyle w:val="ListParagraph"/>
        <w:numPr>
          <w:ilvl w:val="0"/>
          <w:numId w:val="1"/>
        </w:numPr>
        <w:rPr>
          <w:rFonts w:ascii="Georgia" w:hAnsi="Georgia"/>
          <w:b/>
          <w:i/>
          <w:sz w:val="24"/>
          <w:szCs w:val="24"/>
        </w:rPr>
      </w:pPr>
      <w:r w:rsidRPr="002A03A9">
        <w:rPr>
          <w:rFonts w:ascii="Georgia" w:hAnsi="Georgia"/>
          <w:b/>
          <w:i/>
          <w:sz w:val="24"/>
          <w:szCs w:val="24"/>
        </w:rPr>
        <w:t>Which states modified its laws in 2019?</w:t>
      </w:r>
    </w:p>
    <w:p w:rsidR="001849E3" w:rsidRDefault="00F459C3" w:rsidP="001849E3">
      <w:pPr>
        <w:pStyle w:val="ListParagraph"/>
        <w:numPr>
          <w:ilvl w:val="1"/>
          <w:numId w:val="1"/>
        </w:numPr>
        <w:rPr>
          <w:rFonts w:ascii="Georgia" w:hAnsi="Georgia"/>
          <w:sz w:val="24"/>
          <w:szCs w:val="24"/>
        </w:rPr>
      </w:pPr>
      <w:r>
        <w:rPr>
          <w:rFonts w:ascii="Georgia" w:hAnsi="Georgia"/>
          <w:sz w:val="24"/>
          <w:szCs w:val="24"/>
        </w:rPr>
        <w:t>During the calendar year 2019</w:t>
      </w:r>
      <w:r>
        <w:rPr>
          <w:rStyle w:val="FootnoteReference"/>
          <w:rFonts w:ascii="Georgia" w:hAnsi="Georgia"/>
          <w:sz w:val="24"/>
          <w:szCs w:val="24"/>
        </w:rPr>
        <w:footnoteReference w:id="1"/>
      </w:r>
    </w:p>
    <w:p w:rsidR="00F459C3" w:rsidRDefault="00F459C3" w:rsidP="00F459C3">
      <w:pPr>
        <w:pStyle w:val="ListParagraph"/>
        <w:numPr>
          <w:ilvl w:val="2"/>
          <w:numId w:val="1"/>
        </w:numPr>
        <w:rPr>
          <w:rFonts w:ascii="Georgia" w:hAnsi="Georgia"/>
          <w:sz w:val="24"/>
          <w:szCs w:val="24"/>
        </w:rPr>
      </w:pPr>
      <w:r w:rsidRPr="00524A27">
        <w:rPr>
          <w:rFonts w:ascii="Georgia" w:hAnsi="Georgia"/>
          <w:b/>
          <w:sz w:val="24"/>
          <w:szCs w:val="24"/>
        </w:rPr>
        <w:t>Arkansas:</w:t>
      </w:r>
      <w:r>
        <w:rPr>
          <w:rFonts w:ascii="Georgia" w:hAnsi="Georgia"/>
          <w:sz w:val="24"/>
          <w:szCs w:val="24"/>
        </w:rPr>
        <w:t xml:space="preserve">  Passed House Bill 1943 which amends and revises the Personal Information Protection Act (part of Arkansas state law).</w:t>
      </w:r>
      <w:r>
        <w:rPr>
          <w:rStyle w:val="FootnoteReference"/>
          <w:rFonts w:ascii="Georgia" w:hAnsi="Georgia"/>
          <w:sz w:val="24"/>
          <w:szCs w:val="24"/>
        </w:rPr>
        <w:footnoteReference w:id="2"/>
      </w:r>
      <w:r>
        <w:rPr>
          <w:rFonts w:ascii="Georgia" w:hAnsi="Georgia"/>
          <w:sz w:val="24"/>
          <w:szCs w:val="24"/>
        </w:rPr>
        <w:t xml:space="preserve">  </w:t>
      </w:r>
    </w:p>
    <w:p w:rsidR="00F459C3" w:rsidRDefault="00F459C3" w:rsidP="00F459C3">
      <w:pPr>
        <w:pStyle w:val="ListParagraph"/>
        <w:numPr>
          <w:ilvl w:val="3"/>
          <w:numId w:val="1"/>
        </w:numPr>
        <w:rPr>
          <w:rFonts w:ascii="Georgia" w:hAnsi="Georgia"/>
          <w:sz w:val="24"/>
          <w:szCs w:val="24"/>
        </w:rPr>
      </w:pPr>
      <w:r>
        <w:rPr>
          <w:rFonts w:ascii="Georgia" w:hAnsi="Georgia"/>
          <w:sz w:val="24"/>
          <w:szCs w:val="24"/>
        </w:rPr>
        <w:t xml:space="preserve">HB 1943 revises Arkansas Code section 4-110-103(7) to include biometric data in the definition of personal information.  </w:t>
      </w:r>
    </w:p>
    <w:p w:rsidR="00F459C3" w:rsidRDefault="00F459C3" w:rsidP="00F459C3">
      <w:pPr>
        <w:pStyle w:val="ListParagraph"/>
        <w:numPr>
          <w:ilvl w:val="4"/>
          <w:numId w:val="1"/>
        </w:numPr>
        <w:rPr>
          <w:rFonts w:ascii="Georgia" w:hAnsi="Georgia"/>
          <w:sz w:val="24"/>
          <w:szCs w:val="24"/>
        </w:rPr>
      </w:pPr>
      <w:r>
        <w:rPr>
          <w:rFonts w:ascii="Georgia" w:hAnsi="Georgia"/>
          <w:sz w:val="24"/>
          <w:szCs w:val="24"/>
        </w:rPr>
        <w:t>(Biometric data is data generated by automatic measurements on an individual’s biological characteristics such as fingerprints, retinal or iris scans, facial recognition, DNA and other identifiers including behavioral identifiers)</w:t>
      </w:r>
      <w:r>
        <w:rPr>
          <w:rStyle w:val="FootnoteReference"/>
          <w:rFonts w:ascii="Georgia" w:hAnsi="Georgia"/>
          <w:sz w:val="24"/>
          <w:szCs w:val="24"/>
        </w:rPr>
        <w:footnoteReference w:id="3"/>
      </w:r>
    </w:p>
    <w:p w:rsidR="00F459C3" w:rsidRDefault="00F459C3" w:rsidP="00F459C3">
      <w:pPr>
        <w:pStyle w:val="ListParagraph"/>
        <w:numPr>
          <w:ilvl w:val="3"/>
          <w:numId w:val="1"/>
        </w:numPr>
        <w:rPr>
          <w:rFonts w:ascii="Georgia" w:hAnsi="Georgia"/>
          <w:sz w:val="24"/>
          <w:szCs w:val="24"/>
        </w:rPr>
      </w:pPr>
      <w:r>
        <w:rPr>
          <w:rFonts w:ascii="Georgia" w:hAnsi="Georgia"/>
          <w:sz w:val="24"/>
          <w:szCs w:val="24"/>
        </w:rPr>
        <w:t xml:space="preserve">So biometric data is considered to be personal information.  Additionally the bill (HB 1943) amends Arkansas Code </w:t>
      </w:r>
      <w:r>
        <w:rPr>
          <w:rFonts w:ascii="Georgia" w:hAnsi="Georgia"/>
          <w:sz w:val="24"/>
          <w:szCs w:val="24"/>
        </w:rPr>
        <w:lastRenderedPageBreak/>
        <w:t xml:space="preserve">section 4-110-105(b) which requires that in the event of a data breach involving more than 1,000 individuals a notification breach must also be made to the attorney general.  </w:t>
      </w:r>
    </w:p>
    <w:p w:rsidR="00D43277" w:rsidRDefault="00D43277" w:rsidP="00D43277">
      <w:pPr>
        <w:pStyle w:val="ListParagraph"/>
        <w:numPr>
          <w:ilvl w:val="3"/>
          <w:numId w:val="1"/>
        </w:numPr>
        <w:rPr>
          <w:rFonts w:ascii="Georgia" w:hAnsi="Georgia"/>
          <w:sz w:val="24"/>
          <w:szCs w:val="24"/>
        </w:rPr>
      </w:pPr>
      <w:r>
        <w:rPr>
          <w:rFonts w:ascii="Georgia" w:hAnsi="Georgia"/>
          <w:sz w:val="24"/>
          <w:szCs w:val="24"/>
        </w:rPr>
        <w:t xml:space="preserve">Breached entities are now required to (after a data breach has been detected) retain a copy of the written determination of the data breach and of supporting documentation for five years.  Furthermore the entity must provide documentation within 30 days of an attorney general’s written request.  </w:t>
      </w:r>
    </w:p>
    <w:p w:rsidR="00D43277" w:rsidRDefault="00CF0D97" w:rsidP="00CF0D97">
      <w:pPr>
        <w:pStyle w:val="ListParagraph"/>
        <w:numPr>
          <w:ilvl w:val="3"/>
          <w:numId w:val="1"/>
        </w:numPr>
        <w:rPr>
          <w:rFonts w:ascii="Georgia" w:hAnsi="Georgia"/>
          <w:sz w:val="24"/>
          <w:szCs w:val="24"/>
        </w:rPr>
      </w:pPr>
      <w:r>
        <w:rPr>
          <w:rFonts w:ascii="Georgia" w:hAnsi="Georgia"/>
          <w:sz w:val="24"/>
          <w:szCs w:val="24"/>
        </w:rPr>
        <w:t xml:space="preserve">House Bill 1943 became law on April 15, 2019 and became effective on July 23, 2019.  </w:t>
      </w:r>
    </w:p>
    <w:p w:rsidR="00CF0D97" w:rsidRDefault="00524A27" w:rsidP="00C83A6D">
      <w:pPr>
        <w:pStyle w:val="ListParagraph"/>
        <w:numPr>
          <w:ilvl w:val="2"/>
          <w:numId w:val="1"/>
        </w:numPr>
        <w:rPr>
          <w:rFonts w:ascii="Georgia" w:hAnsi="Georgia"/>
          <w:sz w:val="24"/>
          <w:szCs w:val="24"/>
        </w:rPr>
      </w:pPr>
      <w:r>
        <w:rPr>
          <w:rFonts w:ascii="Georgia" w:hAnsi="Georgia"/>
          <w:b/>
          <w:sz w:val="24"/>
          <w:szCs w:val="24"/>
        </w:rPr>
        <w:t xml:space="preserve">Illinois:  </w:t>
      </w:r>
      <w:r>
        <w:rPr>
          <w:rFonts w:ascii="Georgia" w:hAnsi="Georgia"/>
          <w:sz w:val="24"/>
          <w:szCs w:val="24"/>
        </w:rPr>
        <w:t xml:space="preserve">On May 27, 2019 the Illinois General Assembly passed amendments to the Illinois Personal Information Protection Act’s section on data notifications.  </w:t>
      </w:r>
    </w:p>
    <w:p w:rsidR="00524A27" w:rsidRDefault="003B3D9A" w:rsidP="00524A27">
      <w:pPr>
        <w:pStyle w:val="ListParagraph"/>
        <w:numPr>
          <w:ilvl w:val="3"/>
          <w:numId w:val="1"/>
        </w:numPr>
        <w:rPr>
          <w:rFonts w:ascii="Georgia" w:hAnsi="Georgia"/>
          <w:sz w:val="24"/>
          <w:szCs w:val="24"/>
        </w:rPr>
      </w:pPr>
      <w:r>
        <w:rPr>
          <w:rFonts w:ascii="Georgia" w:hAnsi="Georgia"/>
          <w:sz w:val="24"/>
          <w:szCs w:val="24"/>
        </w:rPr>
        <w:t xml:space="preserve">In addition to obligations to notify the affected individuals, data collectors are also required to notify the Illinois attorney general if the data breach involves personal information from over 500 Illinois residents.  </w:t>
      </w:r>
    </w:p>
    <w:p w:rsidR="003B3D9A" w:rsidRDefault="003B3D9A" w:rsidP="003B3D9A">
      <w:pPr>
        <w:pStyle w:val="ListParagraph"/>
        <w:numPr>
          <w:ilvl w:val="4"/>
          <w:numId w:val="1"/>
        </w:numPr>
        <w:rPr>
          <w:rFonts w:ascii="Georgia" w:hAnsi="Georgia"/>
          <w:sz w:val="24"/>
          <w:szCs w:val="24"/>
        </w:rPr>
      </w:pPr>
      <w:r>
        <w:rPr>
          <w:rFonts w:ascii="Georgia" w:hAnsi="Georgia"/>
          <w:sz w:val="24"/>
          <w:szCs w:val="24"/>
        </w:rPr>
        <w:t>Data collectors must notif</w:t>
      </w:r>
      <w:r w:rsidR="00E62B02">
        <w:rPr>
          <w:rFonts w:ascii="Georgia" w:hAnsi="Georgia"/>
          <w:sz w:val="24"/>
          <w:szCs w:val="24"/>
        </w:rPr>
        <w:t>y the Office of the Attorney General</w:t>
      </w:r>
      <w:r>
        <w:rPr>
          <w:rFonts w:ascii="Georgia" w:hAnsi="Georgia"/>
          <w:sz w:val="24"/>
          <w:szCs w:val="24"/>
        </w:rPr>
        <w:t xml:space="preserve"> (as in Arkansas) in the most expedient time possible and without unreasonable delay, but no later than when notice is given to the affected individuals.  </w:t>
      </w:r>
    </w:p>
    <w:p w:rsidR="003B3D9A" w:rsidRDefault="00E62B02" w:rsidP="00E62B02">
      <w:pPr>
        <w:pStyle w:val="ListParagraph"/>
        <w:numPr>
          <w:ilvl w:val="3"/>
          <w:numId w:val="1"/>
        </w:numPr>
        <w:rPr>
          <w:rFonts w:ascii="Georgia" w:hAnsi="Georgia"/>
          <w:sz w:val="24"/>
          <w:szCs w:val="24"/>
        </w:rPr>
      </w:pPr>
      <w:r>
        <w:rPr>
          <w:rFonts w:ascii="Georgia" w:hAnsi="Georgia"/>
          <w:sz w:val="24"/>
          <w:szCs w:val="24"/>
        </w:rPr>
        <w:t xml:space="preserve">The amendment also grants the Attorney General the authority to publish the name of the data collector, the types of personal information compromised and other relevant information.  </w:t>
      </w:r>
    </w:p>
    <w:p w:rsidR="00E62B02" w:rsidRDefault="00E62B02" w:rsidP="00E62B02">
      <w:pPr>
        <w:pStyle w:val="ListParagraph"/>
        <w:numPr>
          <w:ilvl w:val="3"/>
          <w:numId w:val="1"/>
        </w:numPr>
        <w:rPr>
          <w:rFonts w:ascii="Georgia" w:hAnsi="Georgia"/>
          <w:sz w:val="24"/>
          <w:szCs w:val="24"/>
        </w:rPr>
      </w:pPr>
      <w:r>
        <w:rPr>
          <w:rFonts w:ascii="Georgia" w:hAnsi="Georgia"/>
          <w:sz w:val="24"/>
          <w:szCs w:val="24"/>
        </w:rPr>
        <w:t>The aim of the amendment is to ensure timely notification of the breach to the residents of Illinois.</w:t>
      </w:r>
      <w:r>
        <w:rPr>
          <w:rStyle w:val="FootnoteReference"/>
          <w:rFonts w:ascii="Georgia" w:hAnsi="Georgia"/>
          <w:sz w:val="24"/>
          <w:szCs w:val="24"/>
        </w:rPr>
        <w:footnoteReference w:id="4"/>
      </w:r>
      <w:r>
        <w:rPr>
          <w:rFonts w:ascii="Georgia" w:hAnsi="Georgia"/>
          <w:sz w:val="24"/>
          <w:szCs w:val="24"/>
        </w:rPr>
        <w:t xml:space="preserve">  </w:t>
      </w:r>
    </w:p>
    <w:p w:rsidR="00E62B02" w:rsidRDefault="00E62B02" w:rsidP="00E62B02">
      <w:pPr>
        <w:pStyle w:val="ListParagraph"/>
        <w:numPr>
          <w:ilvl w:val="2"/>
          <w:numId w:val="1"/>
        </w:numPr>
        <w:rPr>
          <w:rFonts w:ascii="Georgia" w:hAnsi="Georgia"/>
          <w:sz w:val="24"/>
          <w:szCs w:val="24"/>
        </w:rPr>
      </w:pPr>
      <w:r>
        <w:rPr>
          <w:rFonts w:ascii="Georgia" w:hAnsi="Georgia"/>
          <w:b/>
          <w:sz w:val="24"/>
          <w:szCs w:val="24"/>
        </w:rPr>
        <w:t xml:space="preserve">Maryland:  </w:t>
      </w:r>
      <w:r>
        <w:rPr>
          <w:rFonts w:ascii="Georgia" w:hAnsi="Georgia"/>
          <w:sz w:val="24"/>
          <w:szCs w:val="24"/>
        </w:rPr>
        <w:t>On April 30, 2019 Maryland passed amendments to the security breach notification requirements of Maryland’s Person</w:t>
      </w:r>
      <w:r w:rsidR="00312C5B">
        <w:rPr>
          <w:rFonts w:ascii="Georgia" w:hAnsi="Georgia"/>
          <w:sz w:val="24"/>
          <w:szCs w:val="24"/>
        </w:rPr>
        <w:t>al Information Protection Act, which became effective on October 1, 2019</w:t>
      </w:r>
      <w:r w:rsidR="008D32FC">
        <w:rPr>
          <w:rFonts w:ascii="Georgia" w:hAnsi="Georgia"/>
          <w:sz w:val="24"/>
          <w:szCs w:val="24"/>
        </w:rPr>
        <w:t xml:space="preserve">.  </w:t>
      </w:r>
    </w:p>
    <w:p w:rsidR="00E62B02" w:rsidRDefault="00E62B02" w:rsidP="00E62B02">
      <w:pPr>
        <w:pStyle w:val="ListParagraph"/>
        <w:numPr>
          <w:ilvl w:val="3"/>
          <w:numId w:val="1"/>
        </w:numPr>
        <w:rPr>
          <w:rFonts w:ascii="Georgia" w:hAnsi="Georgia"/>
          <w:sz w:val="24"/>
          <w:szCs w:val="24"/>
        </w:rPr>
      </w:pPr>
      <w:r>
        <w:rPr>
          <w:rFonts w:ascii="Georgia" w:hAnsi="Georgia"/>
          <w:sz w:val="24"/>
          <w:szCs w:val="24"/>
        </w:rPr>
        <w:t xml:space="preserve">Specifically, this one is for businesses which maintain computerized personal data but do not own it.  </w:t>
      </w:r>
    </w:p>
    <w:p w:rsidR="00E62B02" w:rsidRDefault="00E62B02" w:rsidP="00E62B02">
      <w:pPr>
        <w:pStyle w:val="ListParagraph"/>
        <w:numPr>
          <w:ilvl w:val="4"/>
          <w:numId w:val="1"/>
        </w:numPr>
        <w:rPr>
          <w:rFonts w:ascii="Georgia" w:hAnsi="Georgia"/>
          <w:sz w:val="24"/>
          <w:szCs w:val="24"/>
        </w:rPr>
      </w:pPr>
      <w:r>
        <w:rPr>
          <w:rFonts w:ascii="Georgia" w:hAnsi="Georgia"/>
          <w:sz w:val="24"/>
          <w:szCs w:val="24"/>
        </w:rPr>
        <w:t xml:space="preserve">These businesses (any business which maintains computerized data) will now be required to perform a prompt and reasonable investigation to identify the risk of harm to the compromised individuals.  </w:t>
      </w:r>
    </w:p>
    <w:p w:rsidR="00E62B02" w:rsidRDefault="00E62B02" w:rsidP="00E62B02">
      <w:pPr>
        <w:pStyle w:val="ListParagraph"/>
        <w:numPr>
          <w:ilvl w:val="4"/>
          <w:numId w:val="1"/>
        </w:numPr>
        <w:rPr>
          <w:rFonts w:ascii="Georgia" w:hAnsi="Georgia"/>
          <w:sz w:val="24"/>
          <w:szCs w:val="24"/>
        </w:rPr>
      </w:pPr>
      <w:r>
        <w:rPr>
          <w:rFonts w:ascii="Georgia" w:hAnsi="Georgia"/>
          <w:sz w:val="24"/>
          <w:szCs w:val="24"/>
        </w:rPr>
        <w:lastRenderedPageBreak/>
        <w:t>And they are required to notify the owner of the personal data no later than 45 days after the discovery of the breach.</w:t>
      </w:r>
      <w:r>
        <w:rPr>
          <w:rStyle w:val="FootnoteReference"/>
          <w:rFonts w:ascii="Georgia" w:hAnsi="Georgia"/>
          <w:sz w:val="24"/>
          <w:szCs w:val="24"/>
        </w:rPr>
        <w:footnoteReference w:id="5"/>
      </w:r>
      <w:r>
        <w:rPr>
          <w:rFonts w:ascii="Georgia" w:hAnsi="Georgia"/>
          <w:sz w:val="24"/>
          <w:szCs w:val="24"/>
        </w:rPr>
        <w:t xml:space="preserve">  </w:t>
      </w:r>
    </w:p>
    <w:p w:rsidR="00E62B02" w:rsidRDefault="007C15EE" w:rsidP="007C15EE">
      <w:pPr>
        <w:pStyle w:val="ListParagraph"/>
        <w:numPr>
          <w:ilvl w:val="3"/>
          <w:numId w:val="1"/>
        </w:numPr>
        <w:rPr>
          <w:rFonts w:ascii="Georgia" w:hAnsi="Georgia"/>
          <w:sz w:val="24"/>
          <w:szCs w:val="24"/>
        </w:rPr>
      </w:pPr>
      <w:r>
        <w:rPr>
          <w:rFonts w:ascii="Georgia" w:hAnsi="Georgia"/>
          <w:sz w:val="24"/>
          <w:szCs w:val="24"/>
        </w:rPr>
        <w:t>And businesses maintaining the data cannot charge its owner</w:t>
      </w:r>
      <w:r w:rsidR="0067349C">
        <w:rPr>
          <w:rFonts w:ascii="Georgia" w:hAnsi="Georgia"/>
          <w:sz w:val="24"/>
          <w:szCs w:val="24"/>
        </w:rPr>
        <w:t xml:space="preserve"> a fee for providing the </w:t>
      </w:r>
      <w:r>
        <w:rPr>
          <w:rFonts w:ascii="Georgia" w:hAnsi="Georgia"/>
          <w:sz w:val="24"/>
          <w:szCs w:val="24"/>
        </w:rPr>
        <w:t xml:space="preserve">necessary information (necessary to make the required notifications).  </w:t>
      </w:r>
    </w:p>
    <w:p w:rsidR="007C15EE" w:rsidRDefault="004D77FF" w:rsidP="00277E6F">
      <w:pPr>
        <w:pStyle w:val="ListParagraph"/>
        <w:numPr>
          <w:ilvl w:val="2"/>
          <w:numId w:val="1"/>
        </w:numPr>
        <w:rPr>
          <w:rFonts w:ascii="Georgia" w:hAnsi="Georgia"/>
          <w:sz w:val="24"/>
          <w:szCs w:val="24"/>
        </w:rPr>
      </w:pPr>
      <w:r>
        <w:rPr>
          <w:rFonts w:ascii="Georgia" w:hAnsi="Georgia"/>
          <w:b/>
          <w:sz w:val="24"/>
          <w:szCs w:val="24"/>
        </w:rPr>
        <w:t xml:space="preserve">New Jersey:  </w:t>
      </w:r>
      <w:r>
        <w:rPr>
          <w:rFonts w:ascii="Georgia" w:hAnsi="Georgia"/>
          <w:sz w:val="24"/>
          <w:szCs w:val="24"/>
        </w:rPr>
        <w:t xml:space="preserve">May 10, 2019:  New Jersey Governor Phil Murphy signed into law a bill that amends New Jersey’s data breach notification law.  </w:t>
      </w:r>
    </w:p>
    <w:p w:rsidR="004D77FF" w:rsidRDefault="004D77FF" w:rsidP="004D77FF">
      <w:pPr>
        <w:pStyle w:val="ListParagraph"/>
        <w:numPr>
          <w:ilvl w:val="3"/>
          <w:numId w:val="1"/>
        </w:numPr>
        <w:rPr>
          <w:rFonts w:ascii="Georgia" w:hAnsi="Georgia"/>
          <w:sz w:val="24"/>
          <w:szCs w:val="24"/>
        </w:rPr>
      </w:pPr>
      <w:r>
        <w:rPr>
          <w:rFonts w:ascii="Georgia" w:hAnsi="Georgia"/>
          <w:sz w:val="24"/>
          <w:szCs w:val="24"/>
        </w:rPr>
        <w:t>Businesses subject to the law must notify New Jersey residents of a breach of security affecting a resident’s user name, email password or any other account holder identifying information, in combination with any password or security question and answer that would permit access to an online account.</w:t>
      </w:r>
      <w:r w:rsidR="003D0F7D">
        <w:rPr>
          <w:rStyle w:val="FootnoteReference"/>
          <w:rFonts w:ascii="Georgia" w:hAnsi="Georgia"/>
          <w:sz w:val="24"/>
          <w:szCs w:val="24"/>
        </w:rPr>
        <w:footnoteReference w:id="6"/>
      </w:r>
      <w:r>
        <w:rPr>
          <w:rFonts w:ascii="Georgia" w:hAnsi="Georgia"/>
          <w:sz w:val="24"/>
          <w:szCs w:val="24"/>
        </w:rPr>
        <w:t xml:space="preserve">  </w:t>
      </w:r>
    </w:p>
    <w:p w:rsidR="003D0F7D" w:rsidRDefault="003D0F7D" w:rsidP="004D77FF">
      <w:pPr>
        <w:pStyle w:val="ListParagraph"/>
        <w:numPr>
          <w:ilvl w:val="3"/>
          <w:numId w:val="1"/>
        </w:numPr>
        <w:rPr>
          <w:rFonts w:ascii="Georgia" w:hAnsi="Georgia"/>
          <w:sz w:val="24"/>
          <w:szCs w:val="24"/>
        </w:rPr>
      </w:pPr>
      <w:r>
        <w:rPr>
          <w:rFonts w:ascii="Georgia" w:hAnsi="Georgia"/>
          <w:sz w:val="24"/>
          <w:szCs w:val="24"/>
        </w:rPr>
        <w:t xml:space="preserve">Basically, the bill adds account holder identifying information (including first and last name) </w:t>
      </w:r>
      <w:r>
        <w:rPr>
          <w:rFonts w:ascii="Georgia" w:hAnsi="Georgia"/>
          <w:sz w:val="24"/>
          <w:szCs w:val="24"/>
          <w:u w:val="single"/>
        </w:rPr>
        <w:t>in combination with</w:t>
      </w:r>
      <w:r>
        <w:rPr>
          <w:rFonts w:ascii="Georgia" w:hAnsi="Georgia"/>
          <w:sz w:val="24"/>
          <w:szCs w:val="24"/>
        </w:rPr>
        <w:t xml:space="preserve"> any password or security question and answer that would permit access to an online account to the list of breaches which require disclosure.  </w:t>
      </w:r>
    </w:p>
    <w:p w:rsidR="003D0F7D" w:rsidRDefault="003D0F7D" w:rsidP="004D77FF">
      <w:pPr>
        <w:pStyle w:val="ListParagraph"/>
        <w:numPr>
          <w:ilvl w:val="3"/>
          <w:numId w:val="1"/>
        </w:numPr>
        <w:rPr>
          <w:rFonts w:ascii="Georgia" w:hAnsi="Georgia"/>
          <w:sz w:val="24"/>
          <w:szCs w:val="24"/>
        </w:rPr>
      </w:pPr>
      <w:r>
        <w:rPr>
          <w:rFonts w:ascii="Georgia" w:hAnsi="Georgia"/>
          <w:sz w:val="24"/>
          <w:szCs w:val="24"/>
        </w:rPr>
        <w:t>Essentially expanding the notion of personal information to include online account information to the preexisting list (Social Security number, driver’s license number, credit or debit card number in combination with any required security code, access code or password permitting access to the related individual’s financial account).  The bill itself requires all entities compiling or maintaining computerized records that include information requiring access to an online account to disclose breaches of security.</w:t>
      </w:r>
      <w:r>
        <w:rPr>
          <w:rStyle w:val="FootnoteReference"/>
          <w:rFonts w:ascii="Georgia" w:hAnsi="Georgia"/>
          <w:sz w:val="24"/>
          <w:szCs w:val="24"/>
        </w:rPr>
        <w:footnoteReference w:id="7"/>
      </w:r>
      <w:r>
        <w:rPr>
          <w:rFonts w:ascii="Georgia" w:hAnsi="Georgia"/>
          <w:sz w:val="24"/>
          <w:szCs w:val="24"/>
        </w:rPr>
        <w:t xml:space="preserve">  </w:t>
      </w:r>
    </w:p>
    <w:p w:rsidR="003D0F7D" w:rsidRDefault="003D0F7D" w:rsidP="003D0F7D">
      <w:pPr>
        <w:pStyle w:val="ListParagraph"/>
        <w:numPr>
          <w:ilvl w:val="2"/>
          <w:numId w:val="1"/>
        </w:numPr>
        <w:rPr>
          <w:rFonts w:ascii="Georgia" w:hAnsi="Georgia"/>
          <w:sz w:val="24"/>
          <w:szCs w:val="24"/>
        </w:rPr>
      </w:pPr>
      <w:r>
        <w:rPr>
          <w:rFonts w:ascii="Georgia" w:hAnsi="Georgia"/>
          <w:b/>
          <w:sz w:val="24"/>
          <w:szCs w:val="24"/>
        </w:rPr>
        <w:t xml:space="preserve">Oregon:  </w:t>
      </w:r>
      <w:r w:rsidR="00CA36BC">
        <w:rPr>
          <w:rFonts w:ascii="Georgia" w:hAnsi="Georgia"/>
          <w:sz w:val="24"/>
          <w:szCs w:val="24"/>
        </w:rPr>
        <w:t xml:space="preserve">On May 24, 2019 Governor Kate Brown signed into law amendments to the Oregon Consumer Identity Theft Protection Act which distinguish between a “covered entity” and a “vendor”; similarly to the “controller” and “processor” distinction in the GDPR </w:t>
      </w:r>
    </w:p>
    <w:p w:rsidR="00AE75C2" w:rsidRPr="00AE75C2" w:rsidRDefault="00AE75C2" w:rsidP="00AE75C2">
      <w:pPr>
        <w:rPr>
          <w:rFonts w:ascii="Georgia" w:hAnsi="Georgia"/>
          <w:sz w:val="24"/>
          <w:szCs w:val="24"/>
        </w:rPr>
      </w:pPr>
      <w:r>
        <w:rPr>
          <w:rFonts w:ascii="Georgia" w:hAnsi="Georgia"/>
          <w:sz w:val="24"/>
          <w:szCs w:val="24"/>
        </w:rPr>
        <w:t xml:space="preserve">Additional resources to verify these findings:  </w:t>
      </w:r>
    </w:p>
    <w:p w:rsidR="002A03A9" w:rsidRDefault="003B76E9" w:rsidP="002A03A9">
      <w:hyperlink r:id="rId19" w:history="1">
        <w:r w:rsidR="00AE75C2" w:rsidRPr="00697071">
          <w:rPr>
            <w:rStyle w:val="Hyperlink"/>
            <w:b/>
          </w:rPr>
          <w:t>https://www.dataprotectionreport.com/2019/06/nine-states-pass-new-and-expanded-data-breach-notification-laws/</w:t>
        </w:r>
      </w:hyperlink>
      <w:r w:rsidR="00231F0C" w:rsidRPr="00697071">
        <w:rPr>
          <w:b/>
        </w:rPr>
        <w:t xml:space="preserve"> (same results as the previous link</w:t>
      </w:r>
      <w:r w:rsidR="00AD102E" w:rsidRPr="00697071">
        <w:rPr>
          <w:b/>
        </w:rPr>
        <w:t xml:space="preserve"> which is</w:t>
      </w:r>
      <w:r w:rsidR="00231F0C" w:rsidRPr="00697071">
        <w:rPr>
          <w:b/>
        </w:rPr>
        <w:t xml:space="preserve"> </w:t>
      </w:r>
      <w:hyperlink r:id="rId20" w:history="1">
        <w:r w:rsidR="00AD102E" w:rsidRPr="00697071">
          <w:rPr>
            <w:rStyle w:val="Hyperlink"/>
            <w:b/>
          </w:rPr>
          <w:t>https://www.jdsupra.com/legalnews/year-to-date-changes-to-state-data-21648/</w:t>
        </w:r>
      </w:hyperlink>
      <w:r w:rsidR="00AD102E" w:rsidRPr="00697071">
        <w:rPr>
          <w:b/>
        </w:rPr>
        <w:t xml:space="preserve">).  </w:t>
      </w:r>
      <w:r w:rsidR="00697071" w:rsidRPr="00697071">
        <w:rPr>
          <w:b/>
        </w:rPr>
        <w:t xml:space="preserve">Also </w:t>
      </w:r>
      <w:hyperlink r:id="rId21" w:history="1">
        <w:r w:rsidR="00697071" w:rsidRPr="00697071">
          <w:rPr>
            <w:rStyle w:val="Hyperlink"/>
            <w:b/>
          </w:rPr>
          <w:t>http://www.ncsl.org/research/telecommunications-and-information-technology/2018-security-breach-legislation.aspx</w:t>
        </w:r>
      </w:hyperlink>
      <w:r w:rsidR="00697071" w:rsidRPr="00697071">
        <w:rPr>
          <w:b/>
        </w:rPr>
        <w:t xml:space="preserve"> .</w:t>
      </w:r>
      <w:r w:rsidR="00697071">
        <w:t xml:space="preserve">  </w:t>
      </w:r>
      <w:r w:rsidR="00AD102E">
        <w:t xml:space="preserve">Furthermore, </w:t>
      </w:r>
      <w:hyperlink r:id="rId22" w:history="1">
        <w:r w:rsidR="008202C2">
          <w:rPr>
            <w:rStyle w:val="Hyperlink"/>
          </w:rPr>
          <w:t>https://legislation.nysenate.gov/pdf/bills/2019/S5575B</w:t>
        </w:r>
      </w:hyperlink>
      <w:r w:rsidR="008202C2">
        <w:t xml:space="preserve"> </w:t>
      </w:r>
      <w:r w:rsidR="00AD102E">
        <w:t>demonstrates that New York has an amendment which is headed to the governor’s desk (</w:t>
      </w:r>
      <w:hyperlink r:id="rId23" w:history="1">
        <w:r w:rsidR="00AD102E">
          <w:rPr>
            <w:rStyle w:val="Hyperlink"/>
          </w:rPr>
          <w:t>https://www.jdsupra.com/legalnews/updates-to-new-york-state-s-breach-28999/</w:t>
        </w:r>
      </w:hyperlink>
      <w:r w:rsidR="00AD102E">
        <w:t xml:space="preserve">).  </w:t>
      </w:r>
    </w:p>
    <w:p w:rsidR="00D229AA" w:rsidRDefault="00D229AA" w:rsidP="002A03A9"/>
    <w:p w:rsidR="00D229AA" w:rsidRPr="00D229AA" w:rsidRDefault="003B76E9" w:rsidP="002A03A9">
      <w:pPr>
        <w:rPr>
          <w:b/>
        </w:rPr>
      </w:pPr>
      <w:hyperlink r:id="rId24" w:history="1">
        <w:r w:rsidR="00D229AA" w:rsidRPr="00D229AA">
          <w:rPr>
            <w:rStyle w:val="Hyperlink"/>
            <w:b/>
          </w:rPr>
          <w:t>https://info.digitalguardian.com/rs/768-OQW-145/images/the-definitive-guide-to-us-state-data-breach-laws.pdf</w:t>
        </w:r>
      </w:hyperlink>
      <w:r w:rsidR="00D229AA">
        <w:rPr>
          <w:b/>
        </w:rPr>
        <w:t xml:space="preserve"> “</w:t>
      </w:r>
      <w:r w:rsidR="00D229AA">
        <w:t>The Definitive Guide to U.S. State Data Breach Laws”</w:t>
      </w:r>
    </w:p>
    <w:p w:rsidR="00C17DE2" w:rsidRDefault="003B76E9" w:rsidP="002A03A9">
      <w:hyperlink r:id="rId25" w:history="1">
        <w:r w:rsidR="00C17DE2">
          <w:rPr>
            <w:rStyle w:val="Hyperlink"/>
          </w:rPr>
          <w:t>https://www.huntonprivacyblog.com/2018/04/03/alabama-becomes-final-state-enact-data-breach-notification-law/</w:t>
        </w:r>
      </w:hyperlink>
    </w:p>
    <w:p w:rsidR="00C17DE2" w:rsidRDefault="00C17DE2" w:rsidP="002A03A9"/>
    <w:p w:rsidR="002A03A9" w:rsidRDefault="003B76E9" w:rsidP="0091083F">
      <w:hyperlink r:id="rId26" w:history="1">
        <w:r w:rsidR="0091083F">
          <w:rPr>
            <w:rStyle w:val="Hyperlink"/>
          </w:rPr>
          <w:t>https://www.consumerfinancemonitor.com/2018/04/19/arizona-strengthens-and-expands-data-breach-notification-law/</w:t>
        </w:r>
      </w:hyperlink>
    </w:p>
    <w:p w:rsidR="0091083F" w:rsidRDefault="003B76E9" w:rsidP="0091083F">
      <w:hyperlink r:id="rId27" w:history="1">
        <w:r w:rsidR="00C03BC1">
          <w:rPr>
            <w:rStyle w:val="Hyperlink"/>
          </w:rPr>
          <w:t>https://www.azleg.gov/legtext/53leg/2r/bills/hb2154p.pdf</w:t>
        </w:r>
      </w:hyperlink>
    </w:p>
    <w:p w:rsidR="00C03BC1" w:rsidRDefault="003B76E9" w:rsidP="0091083F">
      <w:hyperlink r:id="rId28" w:history="1">
        <w:r w:rsidR="00002F98">
          <w:rPr>
            <w:rStyle w:val="Hyperlink"/>
          </w:rPr>
          <w:t>https://privacylaw.proskauer.com/2018/09/articles/california/california-legislature-passes-amendments-to-the-california-consumer-privacy-act/</w:t>
        </w:r>
      </w:hyperlink>
    </w:p>
    <w:p w:rsidR="00002F98" w:rsidRDefault="003B76E9" w:rsidP="0091083F">
      <w:hyperlink r:id="rId29" w:history="1">
        <w:r w:rsidR="004B2BFE">
          <w:rPr>
            <w:rStyle w:val="Hyperlink"/>
          </w:rPr>
          <w:t>https://www.huntonprivacyblog.com/2018/06/14/colorado-amends-data-breach-notification-law-enacts-data-security-requirements/</w:t>
        </w:r>
      </w:hyperlink>
    </w:p>
    <w:p w:rsidR="004B2BFE" w:rsidRPr="0091083F" w:rsidRDefault="004B2BFE" w:rsidP="0091083F">
      <w:pPr>
        <w:rPr>
          <w:rFonts w:ascii="Georgia" w:hAnsi="Georgia"/>
          <w:sz w:val="24"/>
          <w:szCs w:val="24"/>
        </w:rPr>
      </w:pPr>
    </w:p>
    <w:p w:rsidR="002A03A9" w:rsidRDefault="002A03A9" w:rsidP="002A03A9">
      <w:pPr>
        <w:rPr>
          <w:rFonts w:ascii="Georgia" w:hAnsi="Georgia"/>
          <w:sz w:val="24"/>
          <w:szCs w:val="24"/>
        </w:rPr>
      </w:pPr>
    </w:p>
    <w:p w:rsidR="002A03A9" w:rsidRDefault="002A03A9" w:rsidP="002A03A9">
      <w:pPr>
        <w:rPr>
          <w:rFonts w:ascii="Georgia" w:hAnsi="Georgia"/>
          <w:sz w:val="24"/>
          <w:szCs w:val="24"/>
        </w:rPr>
      </w:pPr>
    </w:p>
    <w:p w:rsidR="002A03A9" w:rsidRDefault="00551916" w:rsidP="002A03A9">
      <w:pPr>
        <w:rPr>
          <w:rFonts w:ascii="Georgia" w:hAnsi="Georgia"/>
          <w:sz w:val="24"/>
          <w:szCs w:val="24"/>
        </w:rPr>
      </w:pPr>
      <w:r>
        <w:rPr>
          <w:rFonts w:ascii="Georgia" w:hAnsi="Georgia"/>
          <w:b/>
          <w:i/>
          <w:sz w:val="24"/>
          <w:szCs w:val="24"/>
        </w:rPr>
        <w:t>6.  Reporting threshold: number of individuals</w:t>
      </w:r>
    </w:p>
    <w:p w:rsidR="00551916" w:rsidRDefault="003B76E9" w:rsidP="002A03A9">
      <w:hyperlink r:id="rId30" w:history="1">
        <w:r w:rsidR="00551916" w:rsidRPr="00D76A69">
          <w:rPr>
            <w:rStyle w:val="Hyperlink"/>
          </w:rPr>
          <w:t>https://www.itgovernanceusa.com/data-breach-notification-laws</w:t>
        </w:r>
      </w:hyperlink>
    </w:p>
    <w:p w:rsidR="00551916" w:rsidRDefault="003B76E9" w:rsidP="002A03A9">
      <w:hyperlink r:id="rId31" w:history="1">
        <w:r w:rsidR="00C77D86">
          <w:rPr>
            <w:rStyle w:val="Hyperlink"/>
          </w:rPr>
          <w:t>https://privacylaw.proskauer.com/uploads/file/Arkansas%204-110-%20101%20to%20108.pdf</w:t>
        </w:r>
      </w:hyperlink>
    </w:p>
    <w:p w:rsidR="00C77D86" w:rsidRDefault="00C77D86" w:rsidP="002A03A9"/>
    <w:p w:rsidR="00C77D86" w:rsidRDefault="00C77D86" w:rsidP="002A03A9"/>
    <w:p w:rsidR="00C77D86" w:rsidRDefault="003B76E9" w:rsidP="002A03A9">
      <w:hyperlink r:id="rId32" w:history="1">
        <w:r w:rsidR="00C77D86">
          <w:rPr>
            <w:rStyle w:val="Hyperlink"/>
          </w:rPr>
          <w:t>http://arc-sos.state.al.us/PAC/SOSACPDF.001/A0012674.PDF</w:t>
        </w:r>
      </w:hyperlink>
    </w:p>
    <w:p w:rsidR="00C77D86" w:rsidRDefault="00C77D86" w:rsidP="002A03A9">
      <w:r>
        <w:t>“Section 6. (</w:t>
      </w:r>
      <w:proofErr w:type="gramStart"/>
      <w:r>
        <w:t>a</w:t>
      </w:r>
      <w:proofErr w:type="gramEnd"/>
      <w:r>
        <w:t>) If the number of individuals a covered entity is required to notify under Section 5 exceeds 1,000, the entity shall provide written notice of the breach to the Attorney General as expeditiously as possible and without unreasonable delay.”</w:t>
      </w:r>
    </w:p>
    <w:p w:rsidR="00C77D86" w:rsidRDefault="00C77D86" w:rsidP="002A03A9"/>
    <w:p w:rsidR="00C77D86" w:rsidRDefault="003B76E9" w:rsidP="002A03A9">
      <w:hyperlink r:id="rId33" w:history="1">
        <w:r w:rsidR="003E75D1">
          <w:rPr>
            <w:rStyle w:val="Hyperlink"/>
          </w:rPr>
          <w:t>https://www.bakerlaw.com/files/Uploads/Documents/Data%20Breach%20documents/Data_Breach_Charts.pdf</w:t>
        </w:r>
      </w:hyperlink>
    </w:p>
    <w:p w:rsidR="003E75D1" w:rsidRDefault="003E75D1" w:rsidP="002A03A9">
      <w:r>
        <w:t>See “States That Require a Risk-of-Harm Analysis in Determining When Notification Is Triggered”</w:t>
      </w:r>
    </w:p>
    <w:p w:rsidR="005E42DC" w:rsidRDefault="005E42DC" w:rsidP="002A03A9">
      <w:r>
        <w:lastRenderedPageBreak/>
        <w:t>See “States That Require Notice to Attorney General or State Agency”</w:t>
      </w:r>
    </w:p>
    <w:p w:rsidR="00F5163B" w:rsidRDefault="00F5163B" w:rsidP="002A03A9">
      <w:r>
        <w:t>See “</w:t>
      </w:r>
      <w:r>
        <w:t xml:space="preserve">States That Require Notification </w:t>
      </w:r>
      <w:proofErr w:type="gramStart"/>
      <w:r>
        <w:t>Within</w:t>
      </w:r>
      <w:proofErr w:type="gramEnd"/>
      <w:r>
        <w:t xml:space="preserve"> a Specific Time Frame</w:t>
      </w:r>
      <w:r>
        <w:t>”</w:t>
      </w:r>
    </w:p>
    <w:p w:rsidR="00F5163B" w:rsidRDefault="00F5163B" w:rsidP="002A03A9"/>
    <w:p w:rsidR="00F5163B" w:rsidRDefault="00F5163B" w:rsidP="002A03A9"/>
    <w:p w:rsidR="00F5163B" w:rsidRDefault="00F5163B" w:rsidP="002A03A9"/>
    <w:p w:rsidR="00551916" w:rsidRDefault="003B76E9" w:rsidP="002A03A9">
      <w:hyperlink r:id="rId34" w:history="1">
        <w:r w:rsidR="005D6C21">
          <w:rPr>
            <w:rStyle w:val="Hyperlink"/>
          </w:rPr>
          <w:t>https://www.perkinscoie.com/en/news-insights/security-breach-notification-chart-alaska.html</w:t>
        </w:r>
      </w:hyperlink>
    </w:p>
    <w:p w:rsidR="005D6C21" w:rsidRDefault="005D6C21" w:rsidP="002A03A9"/>
    <w:p w:rsidR="00FC6FAB" w:rsidRDefault="00FC6FAB" w:rsidP="002A03A9"/>
    <w:p w:rsidR="00FC6FAB" w:rsidRDefault="003B76E9" w:rsidP="002A03A9">
      <w:hyperlink r:id="rId35" w:history="1">
        <w:r w:rsidR="00FC6FAB">
          <w:rPr>
            <w:rStyle w:val="Hyperlink"/>
          </w:rPr>
          <w:t>https://www.bakerlaw.com/files/Uploads/Documents/Data%20Breach%20documents/State_Data_Breach_Statute_Form.pdf</w:t>
        </w:r>
      </w:hyperlink>
    </w:p>
    <w:p w:rsidR="00F652CB" w:rsidRDefault="00FC6FAB" w:rsidP="002A03A9">
      <w:r>
        <w:t>Look at definitions and statutes</w:t>
      </w:r>
      <w:r w:rsidR="00F652CB">
        <w:t xml:space="preserve"> (definition of PI)</w:t>
      </w:r>
      <w:r w:rsidR="001B3923">
        <w:t xml:space="preserve">.  Includes access versus acquisition, date of birth as PI, Online or financial accounts as PI, </w:t>
      </w:r>
      <w:r w:rsidR="00DE6E31">
        <w:t>and whether third parties need to notify their consumers or not</w:t>
      </w:r>
    </w:p>
    <w:p w:rsidR="00F652CB" w:rsidRDefault="00F652CB" w:rsidP="002A03A9">
      <w:r>
        <w:tab/>
      </w:r>
      <w:hyperlink r:id="rId36" w:history="1">
        <w:r>
          <w:rPr>
            <w:rStyle w:val="Hyperlink"/>
          </w:rPr>
          <w:t>https://www.perkinscoie.com/en/news-insights/security-breach-notification-chart-arizona.html</w:t>
        </w:r>
      </w:hyperlink>
    </w:p>
    <w:p w:rsidR="00F652CB" w:rsidRDefault="00F652CB" w:rsidP="002A03A9">
      <w:r>
        <w:tab/>
      </w:r>
    </w:p>
    <w:p w:rsidR="00F652CB" w:rsidRDefault="003B76E9" w:rsidP="002A03A9">
      <w:hyperlink r:id="rId37" w:history="1">
        <w:r w:rsidR="00124CCE">
          <w:rPr>
            <w:rStyle w:val="Hyperlink"/>
          </w:rPr>
          <w:t>https://www.foley.com/en/insights/publications/2019/01/state-data-breach-notification-laws</w:t>
        </w:r>
      </w:hyperlink>
    </w:p>
    <w:p w:rsidR="00124CCE" w:rsidRDefault="00124CCE" w:rsidP="002A03A9"/>
    <w:p w:rsidR="00580516" w:rsidRDefault="00580516" w:rsidP="002A03A9">
      <w:r>
        <w:t>It looks like (</w:t>
      </w:r>
      <w:hyperlink r:id="rId38" w:history="1">
        <w:r>
          <w:rPr>
            <w:rStyle w:val="Hyperlink"/>
          </w:rPr>
          <w:t>https://www.informationbytes.com/2018/10/pii-breach-notification-statutes-rules-keep-changing/</w:t>
        </w:r>
      </w:hyperlink>
      <w:r>
        <w:t xml:space="preserve">) North Dakota is indeed the only state which considers birth date to be personal information.  This website also provides information about whether online accounts are considered to be PI.  </w:t>
      </w:r>
    </w:p>
    <w:p w:rsidR="00580516" w:rsidRDefault="00580516" w:rsidP="002A03A9"/>
    <w:p w:rsidR="00580516" w:rsidRDefault="00BC651A" w:rsidP="002A03A9">
      <w:r>
        <w:t xml:space="preserve">Another good resource for seeing whether personal information covers financial accounts or covers online accounts is </w:t>
      </w:r>
      <w:hyperlink r:id="rId39" w:history="1">
        <w:r>
          <w:rPr>
            <w:rStyle w:val="Hyperlink"/>
          </w:rPr>
          <w:t>https://www.dwt.com/gcp/state-data-breach-statutes</w:t>
        </w:r>
      </w:hyperlink>
      <w:r w:rsidR="00825E8F">
        <w:t xml:space="preserve"> (map) and </w:t>
      </w:r>
      <w:hyperlink r:id="rId40" w:history="1">
        <w:r w:rsidR="00825E8F">
          <w:rPr>
            <w:rStyle w:val="Hyperlink"/>
          </w:rPr>
          <w:t>https://www.bakerlaw.com/BreachNotificationLawMap</w:t>
        </w:r>
      </w:hyperlink>
      <w:r w:rsidR="003928F2">
        <w:t xml:space="preserve"> (map, good for determining whether harm analysis is allowed or not</w:t>
      </w:r>
      <w:r w:rsidR="00FC693C">
        <w:t xml:space="preserve"> as well as whether private cause of action is allowed</w:t>
      </w:r>
      <w:r w:rsidR="00C2666F">
        <w:t>***</w:t>
      </w:r>
      <w:r w:rsidR="003928F2">
        <w:t>)</w:t>
      </w:r>
    </w:p>
    <w:p w:rsidR="00FC693C" w:rsidRDefault="00FC693C" w:rsidP="002A03A9">
      <w:r>
        <w:t xml:space="preserve">Also </w:t>
      </w:r>
      <w:hyperlink r:id="rId41" w:history="1">
        <w:r>
          <w:rPr>
            <w:rStyle w:val="Hyperlink"/>
          </w:rPr>
          <w:t>https://www.americanbar.org/news/abanews/publications/youraba/2016/may-2016/state-data-breach-notification-laws-just-got-crazier/</w:t>
        </w:r>
      </w:hyperlink>
      <w:r>
        <w:t xml:space="preserve"> see “</w:t>
      </w:r>
      <w:r w:rsidRPr="00FC693C">
        <w:t>And Tennessee is one of 15 states that specifically provides for a private cause of action where the data breach notification statutes are not complied with.</w:t>
      </w:r>
      <w:r>
        <w:t>”</w:t>
      </w:r>
    </w:p>
    <w:p w:rsidR="00FC693C" w:rsidRDefault="00FC693C" w:rsidP="002A03A9"/>
    <w:p w:rsidR="00FC693C" w:rsidRDefault="00FC693C" w:rsidP="002A03A9"/>
    <w:p w:rsidR="00FC693C" w:rsidRDefault="00FC693C" w:rsidP="002A03A9"/>
    <w:p w:rsidR="003928F2" w:rsidRDefault="003928F2" w:rsidP="002A03A9"/>
    <w:p w:rsidR="00825E8F" w:rsidRDefault="007D5A03" w:rsidP="002A03A9">
      <w:hyperlink r:id="rId42" w:history="1">
        <w:r>
          <w:rPr>
            <w:rStyle w:val="Hyperlink"/>
          </w:rPr>
          <w:t>https://www.perkinscoie.com/en/news-insights/security-breach-notification-chart-alabama.html</w:t>
        </w:r>
      </w:hyperlink>
    </w:p>
    <w:p w:rsidR="007D5A03" w:rsidRDefault="007D5A03" w:rsidP="002A03A9">
      <w:r>
        <w:tab/>
        <w:t xml:space="preserve">This website is useful for the purpose of determining whether service providers (third parties) need to notify their clients immediately upon the discovery of a data breach.  </w:t>
      </w:r>
    </w:p>
    <w:p w:rsidR="007D5A03" w:rsidRDefault="00A41399" w:rsidP="002A03A9">
      <w:hyperlink r:id="rId43" w:history="1">
        <w:r>
          <w:rPr>
            <w:rStyle w:val="Hyperlink"/>
          </w:rPr>
          <w:t>https://www.jdsupra.com/legalnews/arizona-strengthens-data-breach-42989/</w:t>
        </w:r>
      </w:hyperlink>
      <w:bookmarkStart w:id="0" w:name="_GoBack"/>
      <w:bookmarkEnd w:id="0"/>
    </w:p>
    <w:p w:rsidR="007D5A03" w:rsidRDefault="007D5A03" w:rsidP="002A03A9"/>
    <w:p w:rsidR="00825E8F" w:rsidRDefault="00825E8F" w:rsidP="002A03A9"/>
    <w:p w:rsidR="00BC651A" w:rsidRDefault="00BC651A" w:rsidP="002A03A9"/>
    <w:p w:rsidR="00BC651A" w:rsidRDefault="00BC651A" w:rsidP="002A03A9"/>
    <w:p w:rsidR="00FC6FAB" w:rsidRDefault="00FC6FAB" w:rsidP="002A03A9"/>
    <w:p w:rsidR="00FC6FAB" w:rsidRDefault="00FC6FAB" w:rsidP="002A03A9"/>
    <w:p w:rsidR="00551916" w:rsidRPr="00551916" w:rsidRDefault="00551916" w:rsidP="002A03A9">
      <w:pPr>
        <w:rPr>
          <w:rFonts w:ascii="Georgia" w:hAnsi="Georgia"/>
          <w:sz w:val="24"/>
          <w:szCs w:val="24"/>
        </w:rPr>
      </w:pPr>
    </w:p>
    <w:sectPr w:rsidR="00551916" w:rsidRPr="00551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76E9" w:rsidRDefault="003B76E9" w:rsidP="00F459C3">
      <w:pPr>
        <w:spacing w:after="0" w:line="240" w:lineRule="auto"/>
      </w:pPr>
      <w:r>
        <w:separator/>
      </w:r>
    </w:p>
  </w:endnote>
  <w:endnote w:type="continuationSeparator" w:id="0">
    <w:p w:rsidR="003B76E9" w:rsidRDefault="003B76E9" w:rsidP="00F4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76E9" w:rsidRDefault="003B76E9" w:rsidP="00F459C3">
      <w:pPr>
        <w:spacing w:after="0" w:line="240" w:lineRule="auto"/>
      </w:pPr>
      <w:r>
        <w:separator/>
      </w:r>
    </w:p>
  </w:footnote>
  <w:footnote w:type="continuationSeparator" w:id="0">
    <w:p w:rsidR="003B76E9" w:rsidRDefault="003B76E9" w:rsidP="00F459C3">
      <w:pPr>
        <w:spacing w:after="0" w:line="240" w:lineRule="auto"/>
      </w:pPr>
      <w:r>
        <w:continuationSeparator/>
      </w:r>
    </w:p>
  </w:footnote>
  <w:footnote w:id="1">
    <w:p w:rsidR="00F459C3" w:rsidRDefault="00F459C3">
      <w:pPr>
        <w:pStyle w:val="FootnoteText"/>
      </w:pPr>
      <w:r>
        <w:rPr>
          <w:rStyle w:val="FootnoteReference"/>
        </w:rPr>
        <w:footnoteRef/>
      </w:r>
      <w:r>
        <w:t xml:space="preserve"> </w:t>
      </w:r>
      <w:hyperlink r:id="rId1" w:history="1">
        <w:r w:rsidRPr="00F459C3">
          <w:rPr>
            <w:rStyle w:val="Hyperlink"/>
          </w:rPr>
          <w:t>https://www.jdsupra.com/legalnews/year-to-date-changes-to-state-data-21648/</w:t>
        </w:r>
      </w:hyperlink>
    </w:p>
  </w:footnote>
  <w:footnote w:id="2">
    <w:p w:rsidR="00F459C3" w:rsidRDefault="00F459C3">
      <w:pPr>
        <w:pStyle w:val="FootnoteText"/>
      </w:pPr>
      <w:r>
        <w:rPr>
          <w:rStyle w:val="FootnoteReference"/>
        </w:rPr>
        <w:footnoteRef/>
      </w:r>
      <w:r>
        <w:t xml:space="preserve"> </w:t>
      </w:r>
      <w:hyperlink r:id="rId2" w:history="1">
        <w:r>
          <w:rPr>
            <w:rStyle w:val="Hyperlink"/>
          </w:rPr>
          <w:t>https://blogs.claconnect.com/residentialmortgage/arkansas-amends-its-personal-information-protection-act/</w:t>
        </w:r>
      </w:hyperlink>
    </w:p>
  </w:footnote>
  <w:footnote w:id="3">
    <w:p w:rsidR="00F459C3" w:rsidRDefault="00F459C3">
      <w:pPr>
        <w:pStyle w:val="FootnoteText"/>
      </w:pPr>
      <w:r>
        <w:rPr>
          <w:rStyle w:val="FootnoteReference"/>
        </w:rPr>
        <w:footnoteRef/>
      </w:r>
      <w:r>
        <w:t xml:space="preserve"> </w:t>
      </w:r>
      <w:hyperlink r:id="rId3" w:history="1">
        <w:r w:rsidRPr="00F459C3">
          <w:rPr>
            <w:rStyle w:val="Hyperlink"/>
          </w:rPr>
          <w:t>https://www.csoonline.com/article/3339565/what-is-biometrics-and-why-collecting-biometric-data-is-risky.html</w:t>
        </w:r>
      </w:hyperlink>
    </w:p>
  </w:footnote>
  <w:footnote w:id="4">
    <w:p w:rsidR="00E62B02" w:rsidRDefault="00E62B02">
      <w:pPr>
        <w:pStyle w:val="FootnoteText"/>
      </w:pPr>
      <w:r>
        <w:rPr>
          <w:rStyle w:val="FootnoteReference"/>
        </w:rPr>
        <w:footnoteRef/>
      </w:r>
      <w:r>
        <w:t xml:space="preserve"> </w:t>
      </w:r>
      <w:hyperlink r:id="rId4" w:history="1">
        <w:r w:rsidRPr="00E62B02">
          <w:rPr>
            <w:rStyle w:val="Hyperlink"/>
          </w:rPr>
          <w:t>https://www.huntonprivacyblog.com/2019/06/04/illinois-general-assembly-approves-breach-notification-amendment-to-personal-information-protection-act/</w:t>
        </w:r>
      </w:hyperlink>
    </w:p>
  </w:footnote>
  <w:footnote w:id="5">
    <w:p w:rsidR="00E62B02" w:rsidRDefault="00E62B02">
      <w:pPr>
        <w:pStyle w:val="FootnoteText"/>
      </w:pPr>
      <w:r>
        <w:rPr>
          <w:rStyle w:val="FootnoteReference"/>
        </w:rPr>
        <w:footnoteRef/>
      </w:r>
      <w:r>
        <w:t xml:space="preserve"> </w:t>
      </w:r>
      <w:hyperlink r:id="rId5" w:history="1">
        <w:r w:rsidRPr="00E62B02">
          <w:rPr>
            <w:rStyle w:val="Hyperlink"/>
          </w:rPr>
          <w:t>https://www.jdsupra.com/legalnews/maryland-privacy-act-amendments-impact-16436/</w:t>
        </w:r>
      </w:hyperlink>
    </w:p>
  </w:footnote>
  <w:footnote w:id="6">
    <w:p w:rsidR="003D0F7D" w:rsidRDefault="003D0F7D">
      <w:pPr>
        <w:pStyle w:val="FootnoteText"/>
      </w:pPr>
      <w:r>
        <w:rPr>
          <w:rStyle w:val="FootnoteReference"/>
        </w:rPr>
        <w:footnoteRef/>
      </w:r>
      <w:r>
        <w:t xml:space="preserve"> </w:t>
      </w:r>
      <w:hyperlink r:id="rId6" w:history="1">
        <w:r w:rsidRPr="003D0F7D">
          <w:rPr>
            <w:rStyle w:val="Hyperlink"/>
          </w:rPr>
          <w:t>https://www.huntonprivacyblog.com/2019/05/17/new-jersey-amends-data-breach-law-to-include-online-account-information/</w:t>
        </w:r>
      </w:hyperlink>
    </w:p>
  </w:footnote>
  <w:footnote w:id="7">
    <w:p w:rsidR="003D0F7D" w:rsidRDefault="003D0F7D">
      <w:pPr>
        <w:pStyle w:val="FootnoteText"/>
      </w:pPr>
      <w:r>
        <w:rPr>
          <w:rStyle w:val="FootnoteReference"/>
        </w:rPr>
        <w:footnoteRef/>
      </w:r>
      <w:r>
        <w:t xml:space="preserve"> </w:t>
      </w:r>
      <w:hyperlink r:id="rId7" w:history="1">
        <w:r w:rsidRPr="003D0F7D">
          <w:rPr>
            <w:rStyle w:val="Hyperlink"/>
          </w:rPr>
          <w:t>https://www.njleg.state.nj.us/2018/Bills/S0500/52_S1.PDF</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16F88"/>
    <w:multiLevelType w:val="hybridMultilevel"/>
    <w:tmpl w:val="3A16E2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17"/>
    <w:rsid w:val="00002F98"/>
    <w:rsid w:val="00065AD1"/>
    <w:rsid w:val="00070976"/>
    <w:rsid w:val="00124CCE"/>
    <w:rsid w:val="001849E3"/>
    <w:rsid w:val="001B3923"/>
    <w:rsid w:val="002036C8"/>
    <w:rsid w:val="00231F0C"/>
    <w:rsid w:val="00241B41"/>
    <w:rsid w:val="00277E6F"/>
    <w:rsid w:val="002A03A9"/>
    <w:rsid w:val="00312C5B"/>
    <w:rsid w:val="003928F2"/>
    <w:rsid w:val="003B3D9A"/>
    <w:rsid w:val="003B76E9"/>
    <w:rsid w:val="003B7DFE"/>
    <w:rsid w:val="003D0F7D"/>
    <w:rsid w:val="003E75D1"/>
    <w:rsid w:val="004B2BFE"/>
    <w:rsid w:val="004C5859"/>
    <w:rsid w:val="004D77FF"/>
    <w:rsid w:val="00512135"/>
    <w:rsid w:val="00524A27"/>
    <w:rsid w:val="00540E0D"/>
    <w:rsid w:val="00551916"/>
    <w:rsid w:val="005708B9"/>
    <w:rsid w:val="00580516"/>
    <w:rsid w:val="00585CA2"/>
    <w:rsid w:val="005D6C21"/>
    <w:rsid w:val="005E42DC"/>
    <w:rsid w:val="00614234"/>
    <w:rsid w:val="00667503"/>
    <w:rsid w:val="0067349C"/>
    <w:rsid w:val="00694B90"/>
    <w:rsid w:val="00697071"/>
    <w:rsid w:val="00741519"/>
    <w:rsid w:val="007A2D2C"/>
    <w:rsid w:val="007C15EE"/>
    <w:rsid w:val="007D5A03"/>
    <w:rsid w:val="008202C2"/>
    <w:rsid w:val="00825E8F"/>
    <w:rsid w:val="00874E84"/>
    <w:rsid w:val="008D32FC"/>
    <w:rsid w:val="0091083F"/>
    <w:rsid w:val="009B5617"/>
    <w:rsid w:val="009C0FE4"/>
    <w:rsid w:val="009F0EF3"/>
    <w:rsid w:val="00A41399"/>
    <w:rsid w:val="00A801DD"/>
    <w:rsid w:val="00AD102E"/>
    <w:rsid w:val="00AE75C2"/>
    <w:rsid w:val="00BB5F87"/>
    <w:rsid w:val="00BC651A"/>
    <w:rsid w:val="00C03BC1"/>
    <w:rsid w:val="00C17DE2"/>
    <w:rsid w:val="00C2666F"/>
    <w:rsid w:val="00C77D86"/>
    <w:rsid w:val="00C83A6D"/>
    <w:rsid w:val="00CA36BC"/>
    <w:rsid w:val="00CF0D97"/>
    <w:rsid w:val="00D229AA"/>
    <w:rsid w:val="00D256ED"/>
    <w:rsid w:val="00D43277"/>
    <w:rsid w:val="00DE6E31"/>
    <w:rsid w:val="00E215F7"/>
    <w:rsid w:val="00E62B02"/>
    <w:rsid w:val="00F459C3"/>
    <w:rsid w:val="00F5163B"/>
    <w:rsid w:val="00F652CB"/>
    <w:rsid w:val="00FC693C"/>
    <w:rsid w:val="00FC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57872-65C3-43C2-ADC1-7F996BE56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56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6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49E3"/>
    <w:pPr>
      <w:ind w:left="720"/>
      <w:contextualSpacing/>
    </w:pPr>
  </w:style>
  <w:style w:type="paragraph" w:styleId="FootnoteText">
    <w:name w:val="footnote text"/>
    <w:basedOn w:val="Normal"/>
    <w:link w:val="FootnoteTextChar"/>
    <w:uiPriority w:val="99"/>
    <w:semiHidden/>
    <w:unhideWhenUsed/>
    <w:rsid w:val="00F459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9C3"/>
    <w:rPr>
      <w:sz w:val="20"/>
      <w:szCs w:val="20"/>
    </w:rPr>
  </w:style>
  <w:style w:type="character" w:styleId="FootnoteReference">
    <w:name w:val="footnote reference"/>
    <w:basedOn w:val="DefaultParagraphFont"/>
    <w:uiPriority w:val="99"/>
    <w:semiHidden/>
    <w:unhideWhenUsed/>
    <w:rsid w:val="00F459C3"/>
    <w:rPr>
      <w:vertAlign w:val="superscript"/>
    </w:rPr>
  </w:style>
  <w:style w:type="character" w:styleId="Hyperlink">
    <w:name w:val="Hyperlink"/>
    <w:basedOn w:val="DefaultParagraphFont"/>
    <w:uiPriority w:val="99"/>
    <w:unhideWhenUsed/>
    <w:rsid w:val="00F459C3"/>
    <w:rPr>
      <w:color w:val="0563C1" w:themeColor="hyperlink"/>
      <w:u w:val="single"/>
    </w:rPr>
  </w:style>
  <w:style w:type="table" w:styleId="TableGrid">
    <w:name w:val="Table Grid"/>
    <w:basedOn w:val="TableNormal"/>
    <w:uiPriority w:val="39"/>
    <w:rsid w:val="00667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181178">
      <w:bodyDiv w:val="1"/>
      <w:marLeft w:val="0"/>
      <w:marRight w:val="0"/>
      <w:marTop w:val="0"/>
      <w:marBottom w:val="0"/>
      <w:divBdr>
        <w:top w:val="none" w:sz="0" w:space="0" w:color="auto"/>
        <w:left w:val="none" w:sz="0" w:space="0" w:color="auto"/>
        <w:bottom w:val="none" w:sz="0" w:space="0" w:color="auto"/>
        <w:right w:val="none" w:sz="0" w:space="0" w:color="auto"/>
      </w:divBdr>
    </w:div>
    <w:div w:id="180619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zleg.gov/legtext/53leg/2r/bills/hb2154p.pdf" TargetMode="External"/><Relationship Id="rId13" Type="http://schemas.openxmlformats.org/officeDocument/2006/relationships/hyperlink" Target="https://malegislature.gov/Bills/190/H4806" TargetMode="External"/><Relationship Id="rId18" Type="http://schemas.openxmlformats.org/officeDocument/2006/relationships/hyperlink" Target="http://lawfilesext.leg.wa.gov/biennium/2019-20/Pdf/Amendments/Senate/1071-S%20AMS%20WM%20S3925.1.pdf" TargetMode="External"/><Relationship Id="rId26" Type="http://schemas.openxmlformats.org/officeDocument/2006/relationships/hyperlink" Target="https://www.consumerfinancemonitor.com/2018/04/19/arizona-strengthens-and-expands-data-breach-notification-law/" TargetMode="External"/><Relationship Id="rId39" Type="http://schemas.openxmlformats.org/officeDocument/2006/relationships/hyperlink" Target="https://www.dwt.com/gcp/state-data-breach-statutes" TargetMode="External"/><Relationship Id="rId3" Type="http://schemas.openxmlformats.org/officeDocument/2006/relationships/settings" Target="settings.xml"/><Relationship Id="rId21" Type="http://schemas.openxmlformats.org/officeDocument/2006/relationships/hyperlink" Target="http://www.ncsl.org/research/telecommunications-and-information-technology/2018-security-breach-legislation.aspx" TargetMode="External"/><Relationship Id="rId34" Type="http://schemas.openxmlformats.org/officeDocument/2006/relationships/hyperlink" Target="https://www.perkinscoie.com/en/news-insights/security-breach-notification-chart-alaska.html" TargetMode="External"/><Relationship Id="rId42" Type="http://schemas.openxmlformats.org/officeDocument/2006/relationships/hyperlink" Target="https://www.perkinscoie.com/en/news-insights/security-breach-notification-chart-alabama.html" TargetMode="External"/><Relationship Id="rId7" Type="http://schemas.openxmlformats.org/officeDocument/2006/relationships/hyperlink" Target="https://privacy.huntonwilliamsblogs.com/wp-content/uploads/sites/18/2018/04/Alabama-Data-Breach-Notification-Act-of-2018.pdf" TargetMode="External"/><Relationship Id="rId12" Type="http://schemas.openxmlformats.org/officeDocument/2006/relationships/hyperlink" Target="http://mgaleg.maryland.gov/webmga/frmMain.aspx?id=HB1154&amp;stab=01&amp;pid=billpage&amp;tab=subject3&amp;ys=2019RS" TargetMode="External"/><Relationship Id="rId17" Type="http://schemas.openxmlformats.org/officeDocument/2006/relationships/hyperlink" Target="https://capitol.texas.gov/tlodocs/86R/billtext/html/HB04390H.htm" TargetMode="External"/><Relationship Id="rId25" Type="http://schemas.openxmlformats.org/officeDocument/2006/relationships/hyperlink" Target="https://www.huntonprivacyblog.com/2018/04/03/alabama-becomes-final-state-enact-data-breach-notification-law/" TargetMode="External"/><Relationship Id="rId33" Type="http://schemas.openxmlformats.org/officeDocument/2006/relationships/hyperlink" Target="https://www.bakerlaw.com/files/Uploads/Documents/Data%20Breach%20documents/Data_Breach_Charts.pdf" TargetMode="External"/><Relationship Id="rId38" Type="http://schemas.openxmlformats.org/officeDocument/2006/relationships/hyperlink" Target="https://www.informationbytes.com/2018/10/pii-breach-notification-statutes-rules-keep-changing/" TargetMode="External"/><Relationship Id="rId2" Type="http://schemas.openxmlformats.org/officeDocument/2006/relationships/styles" Target="styles.xml"/><Relationship Id="rId16" Type="http://schemas.openxmlformats.org/officeDocument/2006/relationships/hyperlink" Target="https://olis.leg.state.or.us/liz/2019R1/Downloads/MeasureDocument/SB684" TargetMode="External"/><Relationship Id="rId20" Type="http://schemas.openxmlformats.org/officeDocument/2006/relationships/hyperlink" Target="https://www.jdsupra.com/legalnews/year-to-date-changes-to-state-data-21648/" TargetMode="External"/><Relationship Id="rId29" Type="http://schemas.openxmlformats.org/officeDocument/2006/relationships/hyperlink" Target="https://www.huntonprivacyblog.com/2018/06/14/colorado-amends-data-breach-notification-law-enacts-data-security-requirements/" TargetMode="External"/><Relationship Id="rId41" Type="http://schemas.openxmlformats.org/officeDocument/2006/relationships/hyperlink" Target="https://www.americanbar.org/news/abanews/publications/youraba/2016/may-2016/state-data-breach-notification-laws-just-got-crazi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inelegislature.org/legis/bills/bills_129th/billtexts/SP027501.asp" TargetMode="External"/><Relationship Id="rId24" Type="http://schemas.openxmlformats.org/officeDocument/2006/relationships/hyperlink" Target="https://info.digitalguardian.com/rs/768-OQW-145/images/the-definitive-guide-to-us-state-data-breach-laws.pdf" TargetMode="External"/><Relationship Id="rId32" Type="http://schemas.openxmlformats.org/officeDocument/2006/relationships/hyperlink" Target="http://arc-sos.state.al.us/PAC/SOSACPDF.001/A0012674.PDF" TargetMode="External"/><Relationship Id="rId37" Type="http://schemas.openxmlformats.org/officeDocument/2006/relationships/hyperlink" Target="https://www.foley.com/en/insights/publications/2019/01/state-data-breach-notification-laws" TargetMode="External"/><Relationship Id="rId40" Type="http://schemas.openxmlformats.org/officeDocument/2006/relationships/hyperlink" Target="https://www.bakerlaw.com/BreachNotificationLawMap"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egislation.nysenate.gov/pdf/bills/2019/S5575B" TargetMode="External"/><Relationship Id="rId23" Type="http://schemas.openxmlformats.org/officeDocument/2006/relationships/hyperlink" Target="https://www.jdsupra.com/legalnews/updates-to-new-york-state-s-breach-28999/" TargetMode="External"/><Relationship Id="rId28" Type="http://schemas.openxmlformats.org/officeDocument/2006/relationships/hyperlink" Target="https://privacylaw.proskauer.com/2018/09/articles/california/california-legislature-passes-amendments-to-the-california-consumer-privacy-act/" TargetMode="External"/><Relationship Id="rId36" Type="http://schemas.openxmlformats.org/officeDocument/2006/relationships/hyperlink" Target="https://www.perkinscoie.com/en/news-insights/security-breach-notification-chart-arizona.html" TargetMode="External"/><Relationship Id="rId10" Type="http://schemas.openxmlformats.org/officeDocument/2006/relationships/hyperlink" Target="http://www.ilga.gov/legislation/fulltext.asp?DocName=10100SB1624lv&amp;SessionID=108&amp;GA=101&amp;DocTypeID=SB&amp;DocNum=1624&amp;print=true" TargetMode="External"/><Relationship Id="rId19" Type="http://schemas.openxmlformats.org/officeDocument/2006/relationships/hyperlink" Target="https://www.dataprotectionreport.com/2019/06/nine-states-pass-new-and-expanded-data-breach-notification-laws/" TargetMode="External"/><Relationship Id="rId31" Type="http://schemas.openxmlformats.org/officeDocument/2006/relationships/hyperlink" Target="https://privacylaw.proskauer.com/uploads/file/Arkansas%204-110-%20101%20to%20108.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ginfo.legislature.ca.gov/faces/billTextClient.xhtml?bill_id=201720180SB1121" TargetMode="External"/><Relationship Id="rId14" Type="http://schemas.openxmlformats.org/officeDocument/2006/relationships/hyperlink" Target="https://www.njleg.state.nj.us/2018/Bills/S0500/52_R1.PDF" TargetMode="External"/><Relationship Id="rId22" Type="http://schemas.openxmlformats.org/officeDocument/2006/relationships/hyperlink" Target="https://legislation.nysenate.gov/pdf/bills/2019/S5575B" TargetMode="External"/><Relationship Id="rId27" Type="http://schemas.openxmlformats.org/officeDocument/2006/relationships/hyperlink" Target="https://www.azleg.gov/legtext/53leg/2r/bills/hb2154p.pdf" TargetMode="External"/><Relationship Id="rId30" Type="http://schemas.openxmlformats.org/officeDocument/2006/relationships/hyperlink" Target="https://www.itgovernanceusa.com/data-breach-notification-laws" TargetMode="External"/><Relationship Id="rId35" Type="http://schemas.openxmlformats.org/officeDocument/2006/relationships/hyperlink" Target="https://www.bakerlaw.com/files/Uploads/Documents/Data%20Breach%20documents/State_Data_Breach_Statute_Form.pdf" TargetMode="External"/><Relationship Id="rId43" Type="http://schemas.openxmlformats.org/officeDocument/2006/relationships/hyperlink" Target="https://www.jdsupra.com/legalnews/arizona-strengthens-data-breach-42989/"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soonline.com/article/3339565/what-is-biometrics-and-why-collecting-biometric-data-is-risky.html" TargetMode="External"/><Relationship Id="rId7" Type="http://schemas.openxmlformats.org/officeDocument/2006/relationships/hyperlink" Target="https://www.njleg.state.nj.us/2018/Bills/S0500/52_S1.PDF" TargetMode="External"/><Relationship Id="rId2" Type="http://schemas.openxmlformats.org/officeDocument/2006/relationships/hyperlink" Target="https://blogs.claconnect.com/residentialmortgage/arkansas-amends-its-personal-information-protection-act/" TargetMode="External"/><Relationship Id="rId1" Type="http://schemas.openxmlformats.org/officeDocument/2006/relationships/hyperlink" Target="https://www.jdsupra.com/legalnews/year-to-date-changes-to-state-data-21648/" TargetMode="External"/><Relationship Id="rId6" Type="http://schemas.openxmlformats.org/officeDocument/2006/relationships/hyperlink" Target="https://www.huntonprivacyblog.com/2019/05/17/new-jersey-amends-data-breach-law-to-include-online-account-information/" TargetMode="External"/><Relationship Id="rId5" Type="http://schemas.openxmlformats.org/officeDocument/2006/relationships/hyperlink" Target="https://www.jdsupra.com/legalnews/maryland-privacy-act-amendments-impact-16436/" TargetMode="External"/><Relationship Id="rId4" Type="http://schemas.openxmlformats.org/officeDocument/2006/relationships/hyperlink" Target="https://www.huntonprivacyblog.com/2019/06/04/illinois-general-assembly-approves-breach-notification-amendment-to-personal-information-protection-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7</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ADP Dealer Services</Company>
  <LinksUpToDate>false</LinksUpToDate>
  <CharactersWithSpaces>14058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Gladish, Dean</dc:creator>
  <cp:keywords/>
  <dc:description/>
  <cp:lastModifiedBy>Gladish, Dean</cp:lastModifiedBy>
  <cp:revision>61</cp:revision>
  <dcterms:created xsi:type="dcterms:W3CDTF">2019-07-22T21:20:00Z</dcterms:created>
  <dcterms:modified xsi:type="dcterms:W3CDTF">2019-07-26T22:16:00Z</dcterms:modified>
</cp:coreProperties>
</file>