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35434"/>
          <w:sz w:val="48"/>
        </w:rPr>
        <w:t>FARMTRACK ENTERPRISE</w:t>
      </w:r>
    </w:p>
    <w:p>
      <w:pPr>
        <w:jc w:val="center"/>
      </w:pPr>
      <w:r>
        <w:rPr>
          <w:b/>
          <w:sz w:val="40"/>
        </w:rPr>
        <w:t>v1.8.0 Intelligent Command Centre</w:t>
      </w:r>
    </w:p>
    <w:p>
      <w:pPr>
        <w:jc w:val="center"/>
      </w:pPr>
      <w:r>
        <w:rPr>
          <w:b/>
          <w:color w:val="B7791F"/>
          <w:sz w:val="52"/>
        </w:rPr>
        <w:t>Intelligence Data Dictionary</w:t>
      </w:r>
    </w:p>
    <w:p>
      <w:pPr>
        <w:jc w:val="center"/>
      </w:pPr>
      <w:r>
        <w:rPr>
          <w:i/>
          <w:sz w:val="24"/>
        </w:rPr>
        <w:t>Functional definitions, calculations, data sources, visibility and actions</w:t>
      </w:r>
    </w:p>
    <w:p/>
    <w:p>
      <w:pPr>
        <w:jc w:val="center"/>
      </w:pPr>
      <w:r>
        <w:rPr>
          <w:b/>
          <w:sz w:val="24"/>
        </w:rPr>
        <w:t>Architecture checkpoint before implementation</w:t>
      </w:r>
    </w:p>
    <w:p/>
    <w:p>
      <w:pPr>
        <w:jc w:val="center"/>
      </w:pPr>
      <w:r>
        <w:rPr>
          <w:sz w:val="22"/>
        </w:rPr>
        <w:t>Provisional public brand: FarmTrack Jamaica™</w:t>
      </w:r>
    </w:p>
    <w:p>
      <w:pPr>
        <w:jc w:val="center"/>
      </w:pPr>
      <w:r>
        <w:rPr>
          <w:color w:val="5A5A5A"/>
          <w:sz w:val="18"/>
        </w:rPr>
        <w:t>Trademark, logo and domain checks remain pending.</w:t>
      </w:r>
    </w:p>
    <w:p>
      <w:r>
        <w:br w:type="page"/>
      </w:r>
    </w:p>
    <w:p>
      <w:pPr>
        <w:pStyle w:val="Heading1"/>
        <w:keepNext/>
      </w:pPr>
      <w:r>
        <w:t>Document Purpose</w:t>
      </w:r>
    </w:p>
    <w:p>
      <w:r>
        <w:t>This data dictionary defines what “intelligence” means within FarmTrack Enterprise v1.8.0. It translates the proposed Intelligent Command Centre into precise, testable information products. Every intelligence item is defined by the question it answers, the data it uses, the calculation or rule applied, the people permitted to see it, the refresh expectation, and the action the system should encourage.</w:t>
      </w:r>
    </w:p>
    <w:p>
      <w:r>
        <w:t>The document is intentionally implementation-neutral. It provides the functional contract that future repositories, services, engines, dashboard cards and reports must satisfy without prescribing unnecessary database changes or locking the project into a premature technical design.</w:t>
      </w:r>
    </w:p>
    <w:p>
      <w:pPr>
        <w:pStyle w:val="Heading1"/>
        <w:keepNext/>
      </w:pPr>
      <w:r>
        <w:t>1. Design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center"/>
            <w:shd w:fill="2F5D3A"/>
          </w:tcPr>
          <w:p>
            <w:r/>
            <w:r>
              <w:rPr>
                <w:b/>
                <w:color w:val="FFFFFF"/>
                <w:sz w:val="16"/>
              </w:rPr>
              <w:t>Principle</w:t>
            </w:r>
          </w:p>
        </w:tc>
        <w:tc>
          <w:tcPr>
            <w:tcW w:type="dxa" w:w="8352"/>
            <w:vAlign w:val="center"/>
            <w:shd w:fill="2F5D3A"/>
          </w:tcPr>
          <w:p>
            <w:r/>
            <w:r>
              <w:rPr>
                <w:b/>
                <w:color w:val="FFFFFF"/>
                <w:sz w:val="16"/>
              </w:rPr>
              <w:t>Required interpretation</w:t>
            </w:r>
          </w:p>
        </w:tc>
      </w:tr>
      <w:tr>
        <w:tc>
          <w:tcPr>
            <w:tcW w:type="dxa" w:w="2304"/>
            <w:vAlign w:val="center"/>
          </w:tcPr>
          <w:p>
            <w:r/>
            <w:r>
              <w:rPr>
                <w:b w:val="0"/>
                <w:sz w:val="18"/>
              </w:rPr>
              <w:t>Action before decoration</w:t>
            </w:r>
          </w:p>
        </w:tc>
        <w:tc>
          <w:tcPr>
            <w:tcW w:type="dxa" w:w="8352"/>
            <w:vAlign w:val="center"/>
          </w:tcPr>
          <w:p>
            <w:r/>
            <w:r>
              <w:rPr>
                <w:b w:val="0"/>
                <w:sz w:val="18"/>
              </w:rPr>
              <w:t>An intelligence item must help a user decide what to do next; it should not merely repeat a raw count already available elsewhere.</w:t>
            </w:r>
          </w:p>
        </w:tc>
      </w:tr>
      <w:tr>
        <w:tc>
          <w:tcPr>
            <w:tcW w:type="dxa" w:w="2304"/>
            <w:vAlign w:val="center"/>
            <w:shd w:fill="F2F6F1"/>
          </w:tcPr>
          <w:p>
            <w:r/>
            <w:r>
              <w:rPr>
                <w:b w:val="0"/>
                <w:sz w:val="18"/>
              </w:rPr>
              <w:t>Traceable calculations</w:t>
            </w:r>
          </w:p>
        </w:tc>
        <w:tc>
          <w:tcPr>
            <w:tcW w:type="dxa" w:w="8352"/>
            <w:vAlign w:val="center"/>
            <w:shd w:fill="F2F6F1"/>
          </w:tcPr>
          <w:p>
            <w:r/>
            <w:r>
              <w:rPr>
                <w:b w:val="0"/>
                <w:sz w:val="18"/>
              </w:rPr>
              <w:t>Every score, alert and recommendation must be explainable from identifiable source records and transparent rules.</w:t>
            </w:r>
          </w:p>
        </w:tc>
      </w:tr>
      <w:tr>
        <w:tc>
          <w:tcPr>
            <w:tcW w:type="dxa" w:w="2304"/>
            <w:vAlign w:val="center"/>
          </w:tcPr>
          <w:p>
            <w:r/>
            <w:r>
              <w:rPr>
                <w:b w:val="0"/>
                <w:sz w:val="18"/>
              </w:rPr>
              <w:t>Role relevance</w:t>
            </w:r>
          </w:p>
        </w:tc>
        <w:tc>
          <w:tcPr>
            <w:tcW w:type="dxa" w:w="8352"/>
            <w:vAlign w:val="center"/>
          </w:tcPr>
          <w:p>
            <w:r/>
            <w:r>
              <w:rPr>
                <w:b w:val="0"/>
                <w:sz w:val="18"/>
              </w:rPr>
              <w:t>Administrators, BIAJ Officers, Extension Officers and Farmers should see only intelligence relevant to their responsibilities and data permissions.</w:t>
            </w:r>
          </w:p>
        </w:tc>
      </w:tr>
      <w:tr>
        <w:tc>
          <w:tcPr>
            <w:tcW w:type="dxa" w:w="2304"/>
            <w:vAlign w:val="center"/>
            <w:shd w:fill="F2F6F1"/>
          </w:tcPr>
          <w:p>
            <w:r/>
            <w:r>
              <w:rPr>
                <w:b w:val="0"/>
                <w:sz w:val="18"/>
              </w:rPr>
              <w:t>Progressive sophistication</w:t>
            </w:r>
          </w:p>
        </w:tc>
        <w:tc>
          <w:tcPr>
            <w:tcW w:type="dxa" w:w="8352"/>
            <w:vAlign w:val="center"/>
            <w:shd w:fill="F2F6F1"/>
          </w:tcPr>
          <w:p>
            <w:r/>
            <w:r>
              <w:rPr>
                <w:b w:val="0"/>
                <w:sz w:val="18"/>
              </w:rPr>
              <w:t>Begin with deterministic rules and thresholds. Add prediction or AI only after the underlying data is reliable and the rule-based baseline is proven.</w:t>
            </w:r>
          </w:p>
        </w:tc>
      </w:tr>
      <w:tr>
        <w:tc>
          <w:tcPr>
            <w:tcW w:type="dxa" w:w="2304"/>
            <w:vAlign w:val="center"/>
          </w:tcPr>
          <w:p>
            <w:r/>
            <w:r>
              <w:rPr>
                <w:b w:val="0"/>
                <w:sz w:val="18"/>
              </w:rPr>
              <w:t>Drill-down by default</w:t>
            </w:r>
          </w:p>
        </w:tc>
        <w:tc>
          <w:tcPr>
            <w:tcW w:type="dxa" w:w="8352"/>
            <w:vAlign w:val="center"/>
          </w:tcPr>
          <w:p>
            <w:r/>
            <w:r>
              <w:rPr>
                <w:b w:val="0"/>
                <w:sz w:val="18"/>
              </w:rPr>
              <w:t>Every summary card should lead to the records that explain the result whenever a relevant detail page exists.</w:t>
            </w:r>
          </w:p>
        </w:tc>
      </w:tr>
      <w:tr>
        <w:tc>
          <w:tcPr>
            <w:tcW w:type="dxa" w:w="2304"/>
            <w:vAlign w:val="center"/>
            <w:shd w:fill="F2F6F1"/>
          </w:tcPr>
          <w:p>
            <w:r/>
            <w:r>
              <w:rPr>
                <w:b w:val="0"/>
                <w:sz w:val="18"/>
              </w:rPr>
              <w:t>Graceful absence of data</w:t>
            </w:r>
          </w:p>
        </w:tc>
        <w:tc>
          <w:tcPr>
            <w:tcW w:type="dxa" w:w="8352"/>
            <w:vAlign w:val="center"/>
            <w:shd w:fill="F2F6F1"/>
          </w:tcPr>
          <w:p>
            <w:r/>
            <w:r>
              <w:rPr>
                <w:b w:val="0"/>
                <w:sz w:val="18"/>
              </w:rPr>
              <w:t>Missing data must be shown as unavailable or incomplete rather than converted into a misleading zero or “healthy” status.</w:t>
            </w:r>
          </w:p>
        </w:tc>
      </w:tr>
      <w:tr>
        <w:tc>
          <w:tcPr>
            <w:tcW w:type="dxa" w:w="2304"/>
            <w:vAlign w:val="center"/>
          </w:tcPr>
          <w:p>
            <w:r/>
            <w:r>
              <w:rPr>
                <w:b w:val="0"/>
                <w:sz w:val="18"/>
              </w:rPr>
              <w:t>Reuse existing architecture</w:t>
            </w:r>
          </w:p>
        </w:tc>
        <w:tc>
          <w:tcPr>
            <w:tcW w:type="dxa" w:w="8352"/>
            <w:vAlign w:val="center"/>
          </w:tcPr>
          <w:p>
            <w:r/>
            <w:r>
              <w:rPr>
                <w:b w:val="0"/>
                <w:sz w:val="18"/>
              </w:rPr>
              <w:t>The design should extend the current RBAC, UI components, weather services and role-based dashboards instead of creating parallel systems.</w:t>
            </w:r>
          </w:p>
        </w:tc>
      </w:tr>
    </w:tbl>
    <w:p>
      <w:pPr>
        <w:spacing w:after="0"/>
      </w:pPr>
    </w:p>
    <w:p>
      <w:pPr>
        <w:pStyle w:val="Heading1"/>
        <w:keepNext/>
      </w:pPr>
      <w:r>
        <w:t>2. Standard Intelligence Record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2F5D3A"/>
          </w:tcPr>
          <w:p>
            <w:r/>
            <w:r>
              <w:rPr>
                <w:b/>
                <w:color w:val="FFFFFF"/>
                <w:sz w:val="16"/>
              </w:rPr>
              <w:t>Field</w:t>
            </w:r>
          </w:p>
        </w:tc>
        <w:tc>
          <w:tcPr>
            <w:tcW w:type="dxa" w:w="8208"/>
            <w:vAlign w:val="center"/>
            <w:shd w:fill="2F5D3A"/>
          </w:tcPr>
          <w:p>
            <w:r/>
            <w:r>
              <w:rPr>
                <w:b/>
                <w:color w:val="FFFFFF"/>
                <w:sz w:val="16"/>
              </w:rPr>
              <w:t>Definition</w:t>
            </w:r>
          </w:p>
        </w:tc>
      </w:tr>
      <w:tr>
        <w:tc>
          <w:tcPr>
            <w:tcW w:type="dxa" w:w="2448"/>
            <w:vAlign w:val="center"/>
          </w:tcPr>
          <w:p>
            <w:r/>
            <w:r>
              <w:rPr>
                <w:b w:val="0"/>
                <w:sz w:val="17"/>
              </w:rPr>
              <w:t>Intelligence ID</w:t>
            </w:r>
          </w:p>
        </w:tc>
        <w:tc>
          <w:tcPr>
            <w:tcW w:type="dxa" w:w="8208"/>
            <w:vAlign w:val="center"/>
          </w:tcPr>
          <w:p>
            <w:r/>
            <w:r>
              <w:rPr>
                <w:b w:val="0"/>
                <w:sz w:val="17"/>
              </w:rPr>
              <w:t>Stable identifier used in documentation and tests, for example INT-WEA-001.</w:t>
            </w:r>
          </w:p>
        </w:tc>
      </w:tr>
      <w:tr>
        <w:tc>
          <w:tcPr>
            <w:tcW w:type="dxa" w:w="2448"/>
            <w:vAlign w:val="center"/>
            <w:shd w:fill="F2F6F1"/>
          </w:tcPr>
          <w:p>
            <w:r/>
            <w:r>
              <w:rPr>
                <w:b w:val="0"/>
                <w:sz w:val="17"/>
              </w:rPr>
              <w:t>Title</w:t>
            </w:r>
          </w:p>
        </w:tc>
        <w:tc>
          <w:tcPr>
            <w:tcW w:type="dxa" w:w="8208"/>
            <w:vAlign w:val="center"/>
            <w:shd w:fill="F2F6F1"/>
          </w:tcPr>
          <w:p>
            <w:r/>
            <w:r>
              <w:rPr>
                <w:b w:val="0"/>
                <w:sz w:val="17"/>
              </w:rPr>
              <w:t>Short user-facing label used on cards and registers.</w:t>
            </w:r>
          </w:p>
        </w:tc>
      </w:tr>
      <w:tr>
        <w:tc>
          <w:tcPr>
            <w:tcW w:type="dxa" w:w="2448"/>
            <w:vAlign w:val="center"/>
          </w:tcPr>
          <w:p>
            <w:r/>
            <w:r>
              <w:rPr>
                <w:b w:val="0"/>
                <w:sz w:val="17"/>
              </w:rPr>
              <w:t>Decision question</w:t>
            </w:r>
          </w:p>
        </w:tc>
        <w:tc>
          <w:tcPr>
            <w:tcW w:type="dxa" w:w="8208"/>
            <w:vAlign w:val="center"/>
          </w:tcPr>
          <w:p>
            <w:r/>
            <w:r>
              <w:rPr>
                <w:b w:val="0"/>
                <w:sz w:val="17"/>
              </w:rPr>
              <w:t>The operational or strategic question answered.</w:t>
            </w:r>
          </w:p>
        </w:tc>
      </w:tr>
      <w:tr>
        <w:tc>
          <w:tcPr>
            <w:tcW w:type="dxa" w:w="2448"/>
            <w:vAlign w:val="center"/>
            <w:shd w:fill="F2F6F1"/>
          </w:tcPr>
          <w:p>
            <w:r/>
            <w:r>
              <w:rPr>
                <w:b w:val="0"/>
                <w:sz w:val="17"/>
              </w:rPr>
              <w:t>Domain</w:t>
            </w:r>
          </w:p>
        </w:tc>
        <w:tc>
          <w:tcPr>
            <w:tcW w:type="dxa" w:w="8208"/>
            <w:vAlign w:val="center"/>
            <w:shd w:fill="F2F6F1"/>
          </w:tcPr>
          <w:p>
            <w:r/>
            <w:r>
              <w:rPr>
                <w:b w:val="0"/>
                <w:sz w:val="17"/>
              </w:rPr>
              <w:t>Weather, Farm, Crop, Extension, Equipment, Production, Financial or Executive.</w:t>
            </w:r>
          </w:p>
        </w:tc>
      </w:tr>
      <w:tr>
        <w:tc>
          <w:tcPr>
            <w:tcW w:type="dxa" w:w="2448"/>
            <w:vAlign w:val="center"/>
          </w:tcPr>
          <w:p>
            <w:r/>
            <w:r>
              <w:rPr>
                <w:b w:val="0"/>
                <w:sz w:val="17"/>
              </w:rPr>
              <w:t>Source tables/services</w:t>
            </w:r>
          </w:p>
        </w:tc>
        <w:tc>
          <w:tcPr>
            <w:tcW w:type="dxa" w:w="8208"/>
            <w:vAlign w:val="center"/>
          </w:tcPr>
          <w:p>
            <w:r/>
            <w:r>
              <w:rPr>
                <w:b w:val="0"/>
                <w:sz w:val="17"/>
              </w:rPr>
              <w:t>Authoritative records used in the calculation.</w:t>
            </w:r>
          </w:p>
        </w:tc>
      </w:tr>
      <w:tr>
        <w:tc>
          <w:tcPr>
            <w:tcW w:type="dxa" w:w="2448"/>
            <w:vAlign w:val="center"/>
            <w:shd w:fill="F2F6F1"/>
          </w:tcPr>
          <w:p>
            <w:r/>
            <w:r>
              <w:rPr>
                <w:b w:val="0"/>
                <w:sz w:val="17"/>
              </w:rPr>
              <w:t>Rule or calculation</w:t>
            </w:r>
          </w:p>
        </w:tc>
        <w:tc>
          <w:tcPr>
            <w:tcW w:type="dxa" w:w="8208"/>
            <w:vAlign w:val="center"/>
            <w:shd w:fill="F2F6F1"/>
          </w:tcPr>
          <w:p>
            <w:r/>
            <w:r>
              <w:rPr>
                <w:b w:val="0"/>
                <w:sz w:val="17"/>
              </w:rPr>
              <w:t>Transparent formula, query logic or threshold.</w:t>
            </w:r>
          </w:p>
        </w:tc>
      </w:tr>
      <w:tr>
        <w:tc>
          <w:tcPr>
            <w:tcW w:type="dxa" w:w="2448"/>
            <w:vAlign w:val="center"/>
          </w:tcPr>
          <w:p>
            <w:r/>
            <w:r>
              <w:rPr>
                <w:b w:val="0"/>
                <w:sz w:val="17"/>
              </w:rPr>
              <w:t>Severity/status</w:t>
            </w:r>
          </w:p>
        </w:tc>
        <w:tc>
          <w:tcPr>
            <w:tcW w:type="dxa" w:w="8208"/>
            <w:vAlign w:val="center"/>
          </w:tcPr>
          <w:p>
            <w:r/>
            <w:r>
              <w:rPr>
                <w:b w:val="0"/>
                <w:sz w:val="17"/>
              </w:rPr>
              <w:t>Normal, Information, Moderate, High or Critical; or a domain-specific equivalent.</w:t>
            </w:r>
          </w:p>
        </w:tc>
      </w:tr>
      <w:tr>
        <w:tc>
          <w:tcPr>
            <w:tcW w:type="dxa" w:w="2448"/>
            <w:vAlign w:val="center"/>
            <w:shd w:fill="F2F6F1"/>
          </w:tcPr>
          <w:p>
            <w:r/>
            <w:r>
              <w:rPr>
                <w:b w:val="0"/>
                <w:sz w:val="17"/>
              </w:rPr>
              <w:t>Refresh frequency</w:t>
            </w:r>
          </w:p>
        </w:tc>
        <w:tc>
          <w:tcPr>
            <w:tcW w:type="dxa" w:w="8208"/>
            <w:vAlign w:val="center"/>
            <w:shd w:fill="F2F6F1"/>
          </w:tcPr>
          <w:p>
            <w:r/>
            <w:r>
              <w:rPr>
                <w:b w:val="0"/>
                <w:sz w:val="17"/>
              </w:rPr>
              <w:t>When the value should be recalculated or refreshed.</w:t>
            </w:r>
          </w:p>
        </w:tc>
      </w:tr>
      <w:tr>
        <w:tc>
          <w:tcPr>
            <w:tcW w:type="dxa" w:w="2448"/>
            <w:vAlign w:val="center"/>
          </w:tcPr>
          <w:p>
            <w:r/>
            <w:r>
              <w:rPr>
                <w:b w:val="0"/>
                <w:sz w:val="17"/>
              </w:rPr>
              <w:t>Visibility</w:t>
            </w:r>
          </w:p>
        </w:tc>
        <w:tc>
          <w:tcPr>
            <w:tcW w:type="dxa" w:w="8208"/>
            <w:vAlign w:val="center"/>
          </w:tcPr>
          <w:p>
            <w:r/>
            <w:r>
              <w:rPr>
                <w:b w:val="0"/>
                <w:sz w:val="17"/>
              </w:rPr>
              <w:t>Roles permitted to view the item.</w:t>
            </w:r>
          </w:p>
        </w:tc>
      </w:tr>
      <w:tr>
        <w:tc>
          <w:tcPr>
            <w:tcW w:type="dxa" w:w="2448"/>
            <w:vAlign w:val="center"/>
            <w:shd w:fill="F2F6F1"/>
          </w:tcPr>
          <w:p>
            <w:r/>
            <w:r>
              <w:rPr>
                <w:b w:val="0"/>
                <w:sz w:val="17"/>
              </w:rPr>
              <w:t>Primary action</w:t>
            </w:r>
          </w:p>
        </w:tc>
        <w:tc>
          <w:tcPr>
            <w:tcW w:type="dxa" w:w="8208"/>
            <w:vAlign w:val="center"/>
            <w:shd w:fill="F2F6F1"/>
          </w:tcPr>
          <w:p>
            <w:r/>
            <w:r>
              <w:rPr>
                <w:b w:val="0"/>
                <w:sz w:val="17"/>
              </w:rPr>
              <w:t>The next step encouraged by the insight.</w:t>
            </w:r>
          </w:p>
        </w:tc>
      </w:tr>
      <w:tr>
        <w:tc>
          <w:tcPr>
            <w:tcW w:type="dxa" w:w="2448"/>
            <w:vAlign w:val="center"/>
          </w:tcPr>
          <w:p>
            <w:r/>
            <w:r>
              <w:rPr>
                <w:b w:val="0"/>
                <w:sz w:val="17"/>
              </w:rPr>
              <w:t>Drill-down destination</w:t>
            </w:r>
          </w:p>
        </w:tc>
        <w:tc>
          <w:tcPr>
            <w:tcW w:type="dxa" w:w="8208"/>
            <w:vAlign w:val="center"/>
          </w:tcPr>
          <w:p>
            <w:r/>
            <w:r>
              <w:rPr>
                <w:b w:val="0"/>
                <w:sz w:val="17"/>
              </w:rPr>
              <w:t>Page or register that explains the result.</w:t>
            </w:r>
          </w:p>
        </w:tc>
      </w:tr>
      <w:tr>
        <w:tc>
          <w:tcPr>
            <w:tcW w:type="dxa" w:w="2448"/>
            <w:vAlign w:val="center"/>
            <w:shd w:fill="F2F6F1"/>
          </w:tcPr>
          <w:p>
            <w:r/>
            <w:r>
              <w:rPr>
                <w:b w:val="0"/>
                <w:sz w:val="17"/>
              </w:rPr>
              <w:t>Data quality note</w:t>
            </w:r>
          </w:p>
        </w:tc>
        <w:tc>
          <w:tcPr>
            <w:tcW w:type="dxa" w:w="8208"/>
            <w:vAlign w:val="center"/>
            <w:shd w:fill="F2F6F1"/>
          </w:tcPr>
          <w:p>
            <w:r/>
            <w:r>
              <w:rPr>
                <w:b w:val="0"/>
                <w:sz w:val="17"/>
              </w:rPr>
              <w:t>Conditions under which the value is incomplete, unavailable or potentially unreliable.</w:t>
            </w:r>
          </w:p>
        </w:tc>
      </w:tr>
    </w:tbl>
    <w:p>
      <w:pPr>
        <w:spacing w:after="0"/>
      </w:pPr>
    </w:p>
    <w:p>
      <w:pPr>
        <w:pStyle w:val="Heading1"/>
        <w:keepNext/>
      </w:pPr>
      <w:r>
        <w:t>3. Severity and Status Standards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2F5D3A"/>
          </w:tcPr>
          <w:p>
            <w:r/>
            <w:r>
              <w:rPr>
                <w:b/>
                <w:color w:val="FFFFFF"/>
                <w:sz w:val="16"/>
              </w:rPr>
              <w:t>Status</w:t>
            </w:r>
          </w:p>
        </w:tc>
        <w:tc>
          <w:tcPr>
            <w:tcW w:type="dxa" w:w="8208"/>
            <w:vAlign w:val="center"/>
            <w:shd w:fill="2F5D3A"/>
          </w:tcPr>
          <w:p>
            <w:r/>
            <w:r>
              <w:rPr>
                <w:b/>
                <w:color w:val="FFFFFF"/>
                <w:sz w:val="16"/>
              </w:rPr>
              <w:t>Meaning</w:t>
            </w:r>
          </w:p>
        </w:tc>
      </w:tr>
      <w:tr>
        <w:tc>
          <w:tcPr>
            <w:tcW w:type="dxa" w:w="2448"/>
            <w:vAlign w:val="center"/>
          </w:tcPr>
          <w:p>
            <w:r/>
            <w:r>
              <w:rPr>
                <w:b w:val="0"/>
                <w:sz w:val="18"/>
              </w:rPr>
              <w:t>Normal / Green</w:t>
            </w:r>
          </w:p>
        </w:tc>
        <w:tc>
          <w:tcPr>
            <w:tcW w:type="dxa" w:w="8208"/>
            <w:vAlign w:val="center"/>
          </w:tcPr>
          <w:p>
            <w:r/>
            <w:r>
              <w:rPr>
                <w:b w:val="0"/>
                <w:sz w:val="18"/>
              </w:rPr>
              <w:t>No immediate intervention required. Continue routine monitoring.</w:t>
            </w:r>
          </w:p>
        </w:tc>
      </w:tr>
      <w:tr>
        <w:tc>
          <w:tcPr>
            <w:tcW w:type="dxa" w:w="2448"/>
            <w:vAlign w:val="center"/>
            <w:shd w:fill="F2F6F1"/>
          </w:tcPr>
          <w:p>
            <w:r/>
            <w:r>
              <w:rPr>
                <w:b w:val="0"/>
                <w:sz w:val="18"/>
              </w:rPr>
              <w:t>Information / Blue</w:t>
            </w:r>
          </w:p>
        </w:tc>
        <w:tc>
          <w:tcPr>
            <w:tcW w:type="dxa" w:w="8208"/>
            <w:vAlign w:val="center"/>
            <w:shd w:fill="F2F6F1"/>
          </w:tcPr>
          <w:p>
            <w:r/>
            <w:r>
              <w:rPr>
                <w:b w:val="0"/>
                <w:sz w:val="18"/>
              </w:rPr>
              <w:t>Useful context or an upcoming event that does not yet require intervention.</w:t>
            </w:r>
          </w:p>
        </w:tc>
      </w:tr>
      <w:tr>
        <w:tc>
          <w:tcPr>
            <w:tcW w:type="dxa" w:w="2448"/>
            <w:vAlign w:val="center"/>
          </w:tcPr>
          <w:p>
            <w:r/>
            <w:r>
              <w:rPr>
                <w:b w:val="0"/>
                <w:sz w:val="18"/>
              </w:rPr>
              <w:t>Moderate / Amber</w:t>
            </w:r>
          </w:p>
        </w:tc>
        <w:tc>
          <w:tcPr>
            <w:tcW w:type="dxa" w:w="8208"/>
            <w:vAlign w:val="center"/>
          </w:tcPr>
          <w:p>
            <w:r/>
            <w:r>
              <w:rPr>
                <w:b w:val="0"/>
                <w:sz w:val="18"/>
              </w:rPr>
              <w:t>Attention is advisable soon; delay may increase operational risk.</w:t>
            </w:r>
          </w:p>
        </w:tc>
      </w:tr>
      <w:tr>
        <w:tc>
          <w:tcPr>
            <w:tcW w:type="dxa" w:w="2448"/>
            <w:vAlign w:val="center"/>
            <w:shd w:fill="F2F6F1"/>
          </w:tcPr>
          <w:p>
            <w:r/>
            <w:r>
              <w:rPr>
                <w:b w:val="0"/>
                <w:sz w:val="18"/>
              </w:rPr>
              <w:t>High / Orange</w:t>
            </w:r>
          </w:p>
        </w:tc>
        <w:tc>
          <w:tcPr>
            <w:tcW w:type="dxa" w:w="8208"/>
            <w:vAlign w:val="center"/>
            <w:shd w:fill="F2F6F1"/>
          </w:tcPr>
          <w:p>
            <w:r/>
            <w:r>
              <w:rPr>
                <w:b w:val="0"/>
                <w:sz w:val="18"/>
              </w:rPr>
              <w:t>Prompt action is required to avoid likely loss, disruption or non-compliance.</w:t>
            </w:r>
          </w:p>
        </w:tc>
      </w:tr>
      <w:tr>
        <w:tc>
          <w:tcPr>
            <w:tcW w:type="dxa" w:w="2448"/>
            <w:vAlign w:val="center"/>
          </w:tcPr>
          <w:p>
            <w:r/>
            <w:r>
              <w:rPr>
                <w:b w:val="0"/>
                <w:sz w:val="18"/>
              </w:rPr>
              <w:t>Critical / Red</w:t>
            </w:r>
          </w:p>
        </w:tc>
        <w:tc>
          <w:tcPr>
            <w:tcW w:type="dxa" w:w="8208"/>
            <w:vAlign w:val="center"/>
          </w:tcPr>
          <w:p>
            <w:r/>
            <w:r>
              <w:rPr>
                <w:b w:val="0"/>
                <w:sz w:val="18"/>
              </w:rPr>
              <w:t>Immediate action or escalation is required.</w:t>
            </w:r>
          </w:p>
        </w:tc>
      </w:tr>
      <w:tr>
        <w:tc>
          <w:tcPr>
            <w:tcW w:type="dxa" w:w="2448"/>
            <w:vAlign w:val="center"/>
            <w:shd w:fill="F2F6F1"/>
          </w:tcPr>
          <w:p>
            <w:r/>
            <w:r>
              <w:rPr>
                <w:b w:val="0"/>
                <w:sz w:val="18"/>
              </w:rPr>
              <w:t>Unavailable / Grey</w:t>
            </w:r>
          </w:p>
        </w:tc>
        <w:tc>
          <w:tcPr>
            <w:tcW w:type="dxa" w:w="8208"/>
            <w:vAlign w:val="center"/>
            <w:shd w:fill="F2F6F1"/>
          </w:tcPr>
          <w:p>
            <w:r/>
            <w:r>
              <w:rPr>
                <w:b w:val="0"/>
                <w:sz w:val="18"/>
              </w:rPr>
              <w:t>Insufficient or stale data prevents a dependable conclusion.</w:t>
            </w:r>
          </w:p>
        </w:tc>
      </w:tr>
    </w:tbl>
    <w:p>
      <w:pPr>
        <w:spacing w:after="0"/>
      </w:pPr>
    </w:p>
    <w:p>
      <w:r>
        <w:t>A single intelligence card may use a count and a severity. Example: “3 farms require immediate attention” is a count of farms whose calculated status is High or Critical. The colour must reflect the most urgent included condition, not the largest number.</w:t>
      </w:r>
    </w:p>
    <w:p>
      <w:pPr>
        <w:pStyle w:val="Heading1"/>
        <w:keepNext/>
      </w:pPr>
      <w:r>
        <w:t>4. v1.8.0 Minimum Viable Intelligence Set</w:t>
      </w:r>
    </w:p>
    <w:p>
      <w:r>
        <w:t>The first release should remain focused. The following items form the recommended minimum viable set for v1.8.0. Items marked “Framework” establish reusable capability even when the first calculation is simple.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152"/>
            <w:vAlign w:val="center"/>
            <w:shd w:fill="2F5D3A"/>
          </w:tcPr>
          <w:p>
            <w:r/>
            <w:r>
              <w:rPr>
                <w:b/>
                <w:color w:val="FFFFFF"/>
                <w:sz w:val="16"/>
              </w:rPr>
              <w:t>ID</w:t>
            </w:r>
          </w:p>
        </w:tc>
        <w:tc>
          <w:tcPr>
            <w:tcW w:type="dxa" w:w="2088"/>
            <w:vAlign w:val="center"/>
            <w:shd w:fill="2F5D3A"/>
          </w:tcPr>
          <w:p>
            <w:r/>
            <w:r>
              <w:rPr>
                <w:b/>
                <w:color w:val="FFFFFF"/>
                <w:sz w:val="16"/>
              </w:rPr>
              <w:t>Intelligence item</w:t>
            </w:r>
          </w:p>
        </w:tc>
        <w:tc>
          <w:tcPr>
            <w:tcW w:type="dxa" w:w="1152"/>
            <w:vAlign w:val="center"/>
            <w:shd w:fill="2F5D3A"/>
          </w:tcPr>
          <w:p>
            <w:r/>
            <w:r>
              <w:rPr>
                <w:b/>
                <w:color w:val="FFFFFF"/>
                <w:sz w:val="16"/>
              </w:rPr>
              <w:t>Domain</w:t>
            </w:r>
          </w:p>
        </w:tc>
        <w:tc>
          <w:tcPr>
            <w:tcW w:type="dxa" w:w="3240"/>
            <w:vAlign w:val="center"/>
            <w:shd w:fill="2F5D3A"/>
          </w:tcPr>
          <w:p>
            <w:r/>
            <w:r>
              <w:rPr>
                <w:b/>
                <w:color w:val="FFFFFF"/>
                <w:sz w:val="16"/>
              </w:rPr>
              <w:t>Rule summary</w:t>
            </w:r>
          </w:p>
        </w:tc>
        <w:tc>
          <w:tcPr>
            <w:tcW w:type="dxa" w:w="2232"/>
            <w:vAlign w:val="center"/>
            <w:shd w:fill="2F5D3A"/>
          </w:tcPr>
          <w:p>
            <w:r/>
            <w:r>
              <w:rPr>
                <w:b/>
                <w:color w:val="FFFFFF"/>
                <w:sz w:val="16"/>
              </w:rPr>
              <w:t>Visibility</w:t>
            </w:r>
          </w:p>
        </w:tc>
        <w:tc>
          <w:tcPr>
            <w:tcW w:type="dxa" w:w="1944"/>
            <w:vAlign w:val="center"/>
            <w:shd w:fill="2F5D3A"/>
          </w:tcPr>
          <w:p>
            <w:r/>
            <w:r>
              <w:rPr>
                <w:b/>
                <w:color w:val="FFFFFF"/>
                <w:sz w:val="16"/>
              </w:rPr>
              <w:t>Action</w:t>
            </w:r>
          </w:p>
        </w:tc>
      </w:tr>
      <w:tr>
        <w:tc>
          <w:tcPr>
            <w:tcW w:type="dxa" w:w="1152"/>
            <w:vAlign w:val="center"/>
          </w:tcPr>
          <w:p>
            <w:r/>
            <w:r>
              <w:rPr>
                <w:b w:val="0"/>
                <w:sz w:val="14"/>
              </w:rPr>
              <w:t>INT-WEA-001</w:t>
            </w:r>
          </w:p>
        </w:tc>
        <w:tc>
          <w:tcPr>
            <w:tcW w:type="dxa" w:w="2088"/>
            <w:vAlign w:val="center"/>
          </w:tcPr>
          <w:p>
            <w:r/>
            <w:r>
              <w:rPr>
                <w:b w:val="0"/>
                <w:sz w:val="14"/>
              </w:rPr>
              <w:t>Active weather advisories</w:t>
            </w:r>
          </w:p>
        </w:tc>
        <w:tc>
          <w:tcPr>
            <w:tcW w:type="dxa" w:w="1152"/>
            <w:vAlign w:val="center"/>
          </w:tcPr>
          <w:p>
            <w:r/>
            <w:r>
              <w:rPr>
                <w:b w:val="0"/>
                <w:sz w:val="14"/>
              </w:rPr>
              <w:t>Weather</w:t>
            </w:r>
          </w:p>
        </w:tc>
        <w:tc>
          <w:tcPr>
            <w:tcW w:type="dxa" w:w="3240"/>
            <w:vAlign w:val="center"/>
          </w:tcPr>
          <w:p>
            <w:r/>
            <w:r>
              <w:rPr>
                <w:b w:val="0"/>
                <w:sz w:val="14"/>
              </w:rPr>
              <w:t>Existing advisories not expired or resolved</w:t>
            </w:r>
          </w:p>
        </w:tc>
        <w:tc>
          <w:tcPr>
            <w:tcW w:type="dxa" w:w="2232"/>
            <w:vAlign w:val="center"/>
          </w:tcPr>
          <w:p>
            <w:r/>
            <w:r>
              <w:rPr>
                <w:b w:val="0"/>
                <w:sz w:val="14"/>
              </w:rPr>
              <w:t>Administrator, BIAJ Officer, Extension Officer</w:t>
            </w:r>
          </w:p>
        </w:tc>
        <w:tc>
          <w:tcPr>
            <w:tcW w:type="dxa" w:w="1944"/>
            <w:vAlign w:val="center"/>
          </w:tcPr>
          <w:p>
            <w:r/>
            <w:r>
              <w:rPr>
                <w:b w:val="0"/>
                <w:sz w:val="14"/>
              </w:rPr>
              <w:t>View advisory register</w:t>
            </w:r>
          </w:p>
        </w:tc>
      </w:tr>
      <w:tr>
        <w:tc>
          <w:tcPr>
            <w:tcW w:type="dxa" w:w="1152"/>
            <w:vAlign w:val="center"/>
            <w:shd w:fill="F2F6F1"/>
          </w:tcPr>
          <w:p>
            <w:r/>
            <w:r>
              <w:rPr>
                <w:b w:val="0"/>
                <w:sz w:val="14"/>
              </w:rPr>
              <w:t>INT-WEA-002</w:t>
            </w:r>
          </w:p>
        </w:tc>
        <w:tc>
          <w:tcPr>
            <w:tcW w:type="dxa" w:w="2088"/>
            <w:vAlign w:val="center"/>
            <w:shd w:fill="F2F6F1"/>
          </w:tcPr>
          <w:p>
            <w:r/>
            <w:r>
              <w:rPr>
                <w:b w:val="0"/>
                <w:sz w:val="14"/>
              </w:rPr>
              <w:t>High-risk farms from weather</w:t>
            </w:r>
          </w:p>
        </w:tc>
        <w:tc>
          <w:tcPr>
            <w:tcW w:type="dxa" w:w="1152"/>
            <w:vAlign w:val="center"/>
            <w:shd w:fill="F2F6F1"/>
          </w:tcPr>
          <w:p>
            <w:r/>
            <w:r>
              <w:rPr>
                <w:b w:val="0"/>
                <w:sz w:val="14"/>
              </w:rPr>
              <w:t>Weather/Farm</w:t>
            </w:r>
          </w:p>
        </w:tc>
        <w:tc>
          <w:tcPr>
            <w:tcW w:type="dxa" w:w="3240"/>
            <w:vAlign w:val="center"/>
            <w:shd w:fill="F2F6F1"/>
          </w:tcPr>
          <w:p>
            <w:r/>
            <w:r>
              <w:rPr>
                <w:b w:val="0"/>
                <w:sz w:val="14"/>
              </w:rPr>
              <w:t>Distinct farms with High or Critical active advisories</w:t>
            </w:r>
          </w:p>
        </w:tc>
        <w:tc>
          <w:tcPr>
            <w:tcW w:type="dxa" w:w="2232"/>
            <w:vAlign w:val="center"/>
            <w:shd w:fill="F2F6F1"/>
          </w:tcPr>
          <w:p>
            <w:r/>
            <w:r>
              <w:rPr>
                <w:b w:val="0"/>
                <w:sz w:val="14"/>
              </w:rPr>
              <w:t>Administrator, BIAJ Officer, Extension Officer</w:t>
            </w:r>
          </w:p>
        </w:tc>
        <w:tc>
          <w:tcPr>
            <w:tcW w:type="dxa" w:w="1944"/>
            <w:vAlign w:val="center"/>
            <w:shd w:fill="F2F6F1"/>
          </w:tcPr>
          <w:p>
            <w:r/>
            <w:r>
              <w:rPr>
                <w:b w:val="0"/>
                <w:sz w:val="14"/>
              </w:rPr>
              <w:t>Open prioritized farm list</w:t>
            </w:r>
          </w:p>
        </w:tc>
      </w:tr>
      <w:tr>
        <w:tc>
          <w:tcPr>
            <w:tcW w:type="dxa" w:w="1152"/>
            <w:vAlign w:val="center"/>
          </w:tcPr>
          <w:p>
            <w:r/>
            <w:r>
              <w:rPr>
                <w:b w:val="0"/>
                <w:sz w:val="14"/>
              </w:rPr>
              <w:t>INT-FRM-001</w:t>
            </w:r>
          </w:p>
        </w:tc>
        <w:tc>
          <w:tcPr>
            <w:tcW w:type="dxa" w:w="2088"/>
            <w:vAlign w:val="center"/>
          </w:tcPr>
          <w:p>
            <w:r/>
            <w:r>
              <w:rPr>
                <w:b w:val="0"/>
                <w:sz w:val="14"/>
              </w:rPr>
              <w:t>Farms requiring attention</w:t>
            </w:r>
          </w:p>
        </w:tc>
        <w:tc>
          <w:tcPr>
            <w:tcW w:type="dxa" w:w="1152"/>
            <w:vAlign w:val="center"/>
          </w:tcPr>
          <w:p>
            <w:r/>
            <w:r>
              <w:rPr>
                <w:b w:val="0"/>
                <w:sz w:val="14"/>
              </w:rPr>
              <w:t>Farm</w:t>
            </w:r>
          </w:p>
        </w:tc>
        <w:tc>
          <w:tcPr>
            <w:tcW w:type="dxa" w:w="3240"/>
            <w:vAlign w:val="center"/>
          </w:tcPr>
          <w:p>
            <w:r/>
            <w:r>
              <w:rPr>
                <w:b w:val="0"/>
                <w:sz w:val="14"/>
              </w:rPr>
              <w:t>Composite rule from advisories, overdue activity, visit recency and data gaps</w:t>
            </w:r>
          </w:p>
        </w:tc>
        <w:tc>
          <w:tcPr>
            <w:tcW w:type="dxa" w:w="2232"/>
            <w:vAlign w:val="center"/>
          </w:tcPr>
          <w:p>
            <w:r/>
            <w:r>
              <w:rPr>
                <w:b w:val="0"/>
                <w:sz w:val="14"/>
              </w:rPr>
              <w:t>Administrator, BIAJ Officer, Extension Officer</w:t>
            </w:r>
          </w:p>
        </w:tc>
        <w:tc>
          <w:tcPr>
            <w:tcW w:type="dxa" w:w="1944"/>
            <w:vAlign w:val="center"/>
          </w:tcPr>
          <w:p>
            <w:r/>
            <w:r>
              <w:rPr>
                <w:b w:val="0"/>
                <w:sz w:val="14"/>
              </w:rPr>
              <w:t>Review farm health details</w:t>
            </w:r>
          </w:p>
        </w:tc>
      </w:tr>
      <w:tr>
        <w:tc>
          <w:tcPr>
            <w:tcW w:type="dxa" w:w="1152"/>
            <w:vAlign w:val="center"/>
            <w:shd w:fill="F2F6F1"/>
          </w:tcPr>
          <w:p>
            <w:r/>
            <w:r>
              <w:rPr>
                <w:b w:val="0"/>
                <w:sz w:val="14"/>
              </w:rPr>
              <w:t>INT-FRM-002</w:t>
            </w:r>
          </w:p>
        </w:tc>
        <w:tc>
          <w:tcPr>
            <w:tcW w:type="dxa" w:w="2088"/>
            <w:vAlign w:val="center"/>
            <w:shd w:fill="F2F6F1"/>
          </w:tcPr>
          <w:p>
            <w:r/>
            <w:r>
              <w:rPr>
                <w:b w:val="0"/>
                <w:sz w:val="14"/>
              </w:rPr>
              <w:t>Farm health status</w:t>
            </w:r>
          </w:p>
        </w:tc>
        <w:tc>
          <w:tcPr>
            <w:tcW w:type="dxa" w:w="1152"/>
            <w:vAlign w:val="center"/>
            <w:shd w:fill="F2F6F1"/>
          </w:tcPr>
          <w:p>
            <w:r/>
            <w:r>
              <w:rPr>
                <w:b w:val="0"/>
                <w:sz w:val="14"/>
              </w:rPr>
              <w:t>Farm</w:t>
            </w:r>
          </w:p>
        </w:tc>
        <w:tc>
          <w:tcPr>
            <w:tcW w:type="dxa" w:w="3240"/>
            <w:vAlign w:val="center"/>
            <w:shd w:fill="F2F6F1"/>
          </w:tcPr>
          <w:p>
            <w:r/>
            <w:r>
              <w:rPr>
                <w:b w:val="0"/>
                <w:sz w:val="14"/>
              </w:rPr>
              <w:t>Framework score converted to Healthy, Watch, At Risk or Critical</w:t>
            </w:r>
          </w:p>
        </w:tc>
        <w:tc>
          <w:tcPr>
            <w:tcW w:type="dxa" w:w="2232"/>
            <w:vAlign w:val="center"/>
            <w:shd w:fill="F2F6F1"/>
          </w:tcPr>
          <w:p>
            <w:r/>
            <w:r>
              <w:rPr>
                <w:b w:val="0"/>
                <w:sz w:val="14"/>
              </w:rPr>
              <w:t>Administrator, BIAJ Officer, Extension Officer; Farmer for own farm</w:t>
            </w:r>
          </w:p>
        </w:tc>
        <w:tc>
          <w:tcPr>
            <w:tcW w:type="dxa" w:w="1944"/>
            <w:vAlign w:val="center"/>
            <w:shd w:fill="F2F6F1"/>
          </w:tcPr>
          <w:p>
            <w:r/>
            <w:r>
              <w:rPr>
                <w:b w:val="0"/>
                <w:sz w:val="14"/>
              </w:rPr>
              <w:t>Open farm intelligence profile</w:t>
            </w:r>
          </w:p>
        </w:tc>
      </w:tr>
      <w:tr>
        <w:tc>
          <w:tcPr>
            <w:tcW w:type="dxa" w:w="1152"/>
            <w:vAlign w:val="center"/>
          </w:tcPr>
          <w:p>
            <w:r/>
            <w:r>
              <w:rPr>
                <w:b w:val="0"/>
                <w:sz w:val="14"/>
              </w:rPr>
              <w:t>INT-EXT-001</w:t>
            </w:r>
          </w:p>
        </w:tc>
        <w:tc>
          <w:tcPr>
            <w:tcW w:type="dxa" w:w="2088"/>
            <w:vAlign w:val="center"/>
          </w:tcPr>
          <w:p>
            <w:r/>
            <w:r>
              <w:rPr>
                <w:b w:val="0"/>
                <w:sz w:val="14"/>
              </w:rPr>
              <w:t>Upcoming extension visits</w:t>
            </w:r>
          </w:p>
        </w:tc>
        <w:tc>
          <w:tcPr>
            <w:tcW w:type="dxa" w:w="1152"/>
            <w:vAlign w:val="center"/>
          </w:tcPr>
          <w:p>
            <w:r/>
            <w:r>
              <w:rPr>
                <w:b w:val="0"/>
                <w:sz w:val="14"/>
              </w:rPr>
              <w:t>Extension</w:t>
            </w:r>
          </w:p>
        </w:tc>
        <w:tc>
          <w:tcPr>
            <w:tcW w:type="dxa" w:w="3240"/>
            <w:vAlign w:val="center"/>
          </w:tcPr>
          <w:p>
            <w:r/>
            <w:r>
              <w:rPr>
                <w:b w:val="0"/>
                <w:sz w:val="14"/>
              </w:rPr>
              <w:t>Scheduled visits within configurable forward window</w:t>
            </w:r>
          </w:p>
        </w:tc>
        <w:tc>
          <w:tcPr>
            <w:tcW w:type="dxa" w:w="2232"/>
            <w:vAlign w:val="center"/>
          </w:tcPr>
          <w:p>
            <w:r/>
            <w:r>
              <w:rPr>
                <w:b w:val="0"/>
                <w:sz w:val="14"/>
              </w:rPr>
              <w:t>Administrator, BIAJ Officer, Extension Officer</w:t>
            </w:r>
          </w:p>
        </w:tc>
        <w:tc>
          <w:tcPr>
            <w:tcW w:type="dxa" w:w="1944"/>
            <w:vAlign w:val="center"/>
          </w:tcPr>
          <w:p>
            <w:r/>
            <w:r>
              <w:rPr>
                <w:b w:val="0"/>
                <w:sz w:val="14"/>
              </w:rPr>
              <w:t>Open extension planner</w:t>
            </w:r>
          </w:p>
        </w:tc>
      </w:tr>
      <w:tr>
        <w:tc>
          <w:tcPr>
            <w:tcW w:type="dxa" w:w="1152"/>
            <w:vAlign w:val="center"/>
            <w:shd w:fill="F2F6F1"/>
          </w:tcPr>
          <w:p>
            <w:r/>
            <w:r>
              <w:rPr>
                <w:b w:val="0"/>
                <w:sz w:val="14"/>
              </w:rPr>
              <w:t>INT-EXT-002</w:t>
            </w:r>
          </w:p>
        </w:tc>
        <w:tc>
          <w:tcPr>
            <w:tcW w:type="dxa" w:w="2088"/>
            <w:vAlign w:val="center"/>
            <w:shd w:fill="F2F6F1"/>
          </w:tcPr>
          <w:p>
            <w:r/>
            <w:r>
              <w:rPr>
                <w:b w:val="0"/>
                <w:sz w:val="14"/>
              </w:rPr>
              <w:t>Overdue extension follow-up</w:t>
            </w:r>
          </w:p>
        </w:tc>
        <w:tc>
          <w:tcPr>
            <w:tcW w:type="dxa" w:w="1152"/>
            <w:vAlign w:val="center"/>
            <w:shd w:fill="F2F6F1"/>
          </w:tcPr>
          <w:p>
            <w:r/>
            <w:r>
              <w:rPr>
                <w:b w:val="0"/>
                <w:sz w:val="14"/>
              </w:rPr>
              <w:t>Extension</w:t>
            </w:r>
          </w:p>
        </w:tc>
        <w:tc>
          <w:tcPr>
            <w:tcW w:type="dxa" w:w="3240"/>
            <w:vAlign w:val="center"/>
            <w:shd w:fill="F2F6F1"/>
          </w:tcPr>
          <w:p>
            <w:r/>
            <w:r>
              <w:rPr>
                <w:b w:val="0"/>
                <w:sz w:val="14"/>
              </w:rPr>
              <w:t>Due/past-due follow-ups not completed</w:t>
            </w:r>
          </w:p>
        </w:tc>
        <w:tc>
          <w:tcPr>
            <w:tcW w:type="dxa" w:w="2232"/>
            <w:vAlign w:val="center"/>
            <w:shd w:fill="F2F6F1"/>
          </w:tcPr>
          <w:p>
            <w:r/>
            <w:r>
              <w:rPr>
                <w:b w:val="0"/>
                <w:sz w:val="14"/>
              </w:rPr>
              <w:t>Administrator, BIAJ Officer, Extension Officer</w:t>
            </w:r>
          </w:p>
        </w:tc>
        <w:tc>
          <w:tcPr>
            <w:tcW w:type="dxa" w:w="1944"/>
            <w:vAlign w:val="center"/>
            <w:shd w:fill="F2F6F1"/>
          </w:tcPr>
          <w:p>
            <w:r/>
            <w:r>
              <w:rPr>
                <w:b w:val="0"/>
                <w:sz w:val="14"/>
              </w:rPr>
              <w:t>Open visit/follow-up record</w:t>
            </w:r>
          </w:p>
        </w:tc>
      </w:tr>
      <w:tr>
        <w:tc>
          <w:tcPr>
            <w:tcW w:type="dxa" w:w="1152"/>
            <w:vAlign w:val="center"/>
          </w:tcPr>
          <w:p>
            <w:r/>
            <w:r>
              <w:rPr>
                <w:b w:val="0"/>
                <w:sz w:val="14"/>
              </w:rPr>
              <w:t>INT-EQP-001</w:t>
            </w:r>
          </w:p>
        </w:tc>
        <w:tc>
          <w:tcPr>
            <w:tcW w:type="dxa" w:w="2088"/>
            <w:vAlign w:val="center"/>
          </w:tcPr>
          <w:p>
            <w:r/>
            <w:r>
              <w:rPr>
                <w:b w:val="0"/>
                <w:sz w:val="14"/>
              </w:rPr>
              <w:t>Maintenance due or overdue</w:t>
            </w:r>
          </w:p>
        </w:tc>
        <w:tc>
          <w:tcPr>
            <w:tcW w:type="dxa" w:w="1152"/>
            <w:vAlign w:val="center"/>
          </w:tcPr>
          <w:p>
            <w:r/>
            <w:r>
              <w:rPr>
                <w:b w:val="0"/>
                <w:sz w:val="14"/>
              </w:rPr>
              <w:t>Equipment</w:t>
            </w:r>
          </w:p>
        </w:tc>
        <w:tc>
          <w:tcPr>
            <w:tcW w:type="dxa" w:w="3240"/>
            <w:vAlign w:val="center"/>
          </w:tcPr>
          <w:p>
            <w:r/>
            <w:r>
              <w:rPr>
                <w:b w:val="0"/>
                <w:sz w:val="14"/>
              </w:rPr>
              <w:t>Assets with maintenance dates at or before threshold</w:t>
            </w:r>
          </w:p>
        </w:tc>
        <w:tc>
          <w:tcPr>
            <w:tcW w:type="dxa" w:w="2232"/>
            <w:vAlign w:val="center"/>
          </w:tcPr>
          <w:p>
            <w:r/>
            <w:r>
              <w:rPr>
                <w:b w:val="0"/>
                <w:sz w:val="14"/>
              </w:rPr>
              <w:t>Administrator, BIAJ Officer, Extension Officer</w:t>
            </w:r>
          </w:p>
        </w:tc>
        <w:tc>
          <w:tcPr>
            <w:tcW w:type="dxa" w:w="1944"/>
            <w:vAlign w:val="center"/>
          </w:tcPr>
          <w:p>
            <w:r/>
            <w:r>
              <w:rPr>
                <w:b w:val="0"/>
                <w:sz w:val="14"/>
              </w:rPr>
              <w:t>Open maintenance register</w:t>
            </w:r>
          </w:p>
        </w:tc>
      </w:tr>
      <w:tr>
        <w:tc>
          <w:tcPr>
            <w:tcW w:type="dxa" w:w="1152"/>
            <w:vAlign w:val="center"/>
            <w:shd w:fill="F2F6F1"/>
          </w:tcPr>
          <w:p>
            <w:r/>
            <w:r>
              <w:rPr>
                <w:b w:val="0"/>
                <w:sz w:val="14"/>
              </w:rPr>
              <w:t>INT-OPS-001</w:t>
            </w:r>
          </w:p>
        </w:tc>
        <w:tc>
          <w:tcPr>
            <w:tcW w:type="dxa" w:w="2088"/>
            <w:vAlign w:val="center"/>
            <w:shd w:fill="F2F6F1"/>
          </w:tcPr>
          <w:p>
            <w:r/>
            <w:r>
              <w:rPr>
                <w:b w:val="0"/>
                <w:sz w:val="14"/>
              </w:rPr>
              <w:t>Low stock warnings</w:t>
            </w:r>
          </w:p>
        </w:tc>
        <w:tc>
          <w:tcPr>
            <w:tcW w:type="dxa" w:w="1152"/>
            <w:vAlign w:val="center"/>
            <w:shd w:fill="F2F6F1"/>
          </w:tcPr>
          <w:p>
            <w:r/>
            <w:r>
              <w:rPr>
                <w:b w:val="0"/>
                <w:sz w:val="14"/>
              </w:rPr>
              <w:t>Operations</w:t>
            </w:r>
          </w:p>
        </w:tc>
        <w:tc>
          <w:tcPr>
            <w:tcW w:type="dxa" w:w="3240"/>
            <w:vAlign w:val="center"/>
            <w:shd w:fill="F2F6F1"/>
          </w:tcPr>
          <w:p>
            <w:r/>
            <w:r>
              <w:rPr>
                <w:b w:val="0"/>
                <w:sz w:val="14"/>
              </w:rPr>
              <w:t>Existing inventory threshold logic, later configurable</w:t>
            </w:r>
          </w:p>
        </w:tc>
        <w:tc>
          <w:tcPr>
            <w:tcW w:type="dxa" w:w="2232"/>
            <w:vAlign w:val="center"/>
            <w:shd w:fill="F2F6F1"/>
          </w:tcPr>
          <w:p>
            <w:r/>
            <w:r>
              <w:rPr>
                <w:b w:val="0"/>
                <w:sz w:val="14"/>
              </w:rPr>
              <w:t>Administrator, BIAJ Officer, Extension Officer</w:t>
            </w:r>
          </w:p>
        </w:tc>
        <w:tc>
          <w:tcPr>
            <w:tcW w:type="dxa" w:w="1944"/>
            <w:vAlign w:val="center"/>
            <w:shd w:fill="F2F6F1"/>
          </w:tcPr>
          <w:p>
            <w:r/>
            <w:r>
              <w:rPr>
                <w:b w:val="0"/>
                <w:sz w:val="14"/>
              </w:rPr>
              <w:t>Open inventory</w:t>
            </w:r>
          </w:p>
        </w:tc>
      </w:tr>
      <w:tr>
        <w:tc>
          <w:tcPr>
            <w:tcW w:type="dxa" w:w="1152"/>
            <w:vAlign w:val="center"/>
          </w:tcPr>
          <w:p>
            <w:r/>
            <w:r>
              <w:rPr>
                <w:b w:val="0"/>
                <w:sz w:val="14"/>
              </w:rPr>
              <w:t>INT-ADM-001</w:t>
            </w:r>
          </w:p>
        </w:tc>
        <w:tc>
          <w:tcPr>
            <w:tcW w:type="dxa" w:w="2088"/>
            <w:vAlign w:val="center"/>
          </w:tcPr>
          <w:p>
            <w:r/>
            <w:r>
              <w:rPr>
                <w:b w:val="0"/>
                <w:sz w:val="14"/>
              </w:rPr>
              <w:t>Pending farmer approvals</w:t>
            </w:r>
          </w:p>
        </w:tc>
        <w:tc>
          <w:tcPr>
            <w:tcW w:type="dxa" w:w="1152"/>
            <w:vAlign w:val="center"/>
          </w:tcPr>
          <w:p>
            <w:r/>
            <w:r>
              <w:rPr>
                <w:b w:val="0"/>
                <w:sz w:val="14"/>
              </w:rPr>
              <w:t>Administration</w:t>
            </w:r>
          </w:p>
        </w:tc>
        <w:tc>
          <w:tcPr>
            <w:tcW w:type="dxa" w:w="3240"/>
            <w:vAlign w:val="center"/>
          </w:tcPr>
          <w:p>
            <w:r/>
            <w:r>
              <w:rPr>
                <w:b w:val="0"/>
                <w:sz w:val="14"/>
              </w:rPr>
              <w:t>Pending farmer account requests</w:t>
            </w:r>
          </w:p>
        </w:tc>
        <w:tc>
          <w:tcPr>
            <w:tcW w:type="dxa" w:w="2232"/>
            <w:vAlign w:val="center"/>
          </w:tcPr>
          <w:p>
            <w:r/>
            <w:r>
              <w:rPr>
                <w:b w:val="0"/>
                <w:sz w:val="14"/>
              </w:rPr>
              <w:t>Administrator</w:t>
            </w:r>
          </w:p>
        </w:tc>
        <w:tc>
          <w:tcPr>
            <w:tcW w:type="dxa" w:w="1944"/>
            <w:vAlign w:val="center"/>
          </w:tcPr>
          <w:p>
            <w:r/>
            <w:r>
              <w:rPr>
                <w:b w:val="0"/>
                <w:sz w:val="14"/>
              </w:rPr>
              <w:t>Open request register</w:t>
            </w:r>
          </w:p>
        </w:tc>
      </w:tr>
      <w:tr>
        <w:tc>
          <w:tcPr>
            <w:tcW w:type="dxa" w:w="1152"/>
            <w:vAlign w:val="center"/>
            <w:shd w:fill="F2F6F1"/>
          </w:tcPr>
          <w:p>
            <w:r/>
            <w:r>
              <w:rPr>
                <w:b w:val="0"/>
                <w:sz w:val="14"/>
              </w:rPr>
              <w:t>INT-HRV-001</w:t>
            </w:r>
          </w:p>
        </w:tc>
        <w:tc>
          <w:tcPr>
            <w:tcW w:type="dxa" w:w="2088"/>
            <w:vAlign w:val="center"/>
            <w:shd w:fill="F2F6F1"/>
          </w:tcPr>
          <w:p>
            <w:r/>
            <w:r>
              <w:rPr>
                <w:b w:val="0"/>
                <w:sz w:val="14"/>
              </w:rPr>
              <w:t>Harvests needing attention</w:t>
            </w:r>
          </w:p>
        </w:tc>
        <w:tc>
          <w:tcPr>
            <w:tcW w:type="dxa" w:w="1152"/>
            <w:vAlign w:val="center"/>
            <w:shd w:fill="F2F6F1"/>
          </w:tcPr>
          <w:p>
            <w:r/>
            <w:r>
              <w:rPr>
                <w:b w:val="0"/>
                <w:sz w:val="14"/>
              </w:rPr>
              <w:t>Harvest</w:t>
            </w:r>
          </w:p>
        </w:tc>
        <w:tc>
          <w:tcPr>
            <w:tcW w:type="dxa" w:w="3240"/>
            <w:vAlign w:val="center"/>
            <w:shd w:fill="F2F6F1"/>
          </w:tcPr>
          <w:p>
            <w:r/>
            <w:r>
              <w:rPr>
                <w:b w:val="0"/>
                <w:sz w:val="14"/>
              </w:rPr>
              <w:t>Framework for harvest readiness, delay or weather exposure</w:t>
            </w:r>
          </w:p>
        </w:tc>
        <w:tc>
          <w:tcPr>
            <w:tcW w:type="dxa" w:w="2232"/>
            <w:vAlign w:val="center"/>
            <w:shd w:fill="F2F6F1"/>
          </w:tcPr>
          <w:p>
            <w:r/>
            <w:r>
              <w:rPr>
                <w:b w:val="0"/>
                <w:sz w:val="14"/>
              </w:rPr>
              <w:t>Administrator, BIAJ Officer, Extension Officer; Farmer for own farm</w:t>
            </w:r>
          </w:p>
        </w:tc>
        <w:tc>
          <w:tcPr>
            <w:tcW w:type="dxa" w:w="1944"/>
            <w:vAlign w:val="center"/>
            <w:shd w:fill="F2F6F1"/>
          </w:tcPr>
          <w:p>
            <w:r/>
            <w:r>
              <w:rPr>
                <w:b w:val="0"/>
                <w:sz w:val="14"/>
              </w:rPr>
              <w:t>Open harvest/crop details</w:t>
            </w:r>
          </w:p>
        </w:tc>
      </w:tr>
    </w:tbl>
    <w:p>
      <w:pPr>
        <w:spacing w:after="0"/>
      </w:pPr>
    </w:p>
    <w:p>
      <w:pPr>
        <w:pStyle w:val="Heading1"/>
        <w:keepNext/>
      </w:pPr>
      <w:r>
        <w:t>5. Weather Intelligence Dictionary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vAlign w:val="center"/>
            <w:shd w:fill="2F5D3A"/>
          </w:tcPr>
          <w:p>
            <w:r/>
            <w:r>
              <w:rPr>
                <w:b/>
                <w:color w:val="FFFFFF"/>
                <w:sz w:val="16"/>
              </w:rPr>
              <w:t>ID / Title</w:t>
            </w:r>
          </w:p>
        </w:tc>
        <w:tc>
          <w:tcPr>
            <w:tcW w:type="dxa" w:w="1872"/>
            <w:vAlign w:val="center"/>
            <w:shd w:fill="2F5D3A"/>
          </w:tcPr>
          <w:p>
            <w:r/>
            <w:r>
              <w:rPr>
                <w:b/>
                <w:color w:val="FFFFFF"/>
                <w:sz w:val="16"/>
              </w:rPr>
              <w:t>Decision question</w:t>
            </w:r>
          </w:p>
        </w:tc>
        <w:tc>
          <w:tcPr>
            <w:tcW w:type="dxa" w:w="1872"/>
            <w:vAlign w:val="center"/>
            <w:shd w:fill="2F5D3A"/>
          </w:tcPr>
          <w:p>
            <w:r/>
            <w:r>
              <w:rPr>
                <w:b/>
                <w:color w:val="FFFFFF"/>
                <w:sz w:val="16"/>
              </w:rPr>
              <w:t>Sources</w:t>
            </w:r>
          </w:p>
        </w:tc>
        <w:tc>
          <w:tcPr>
            <w:tcW w:type="dxa" w:w="3096"/>
            <w:vAlign w:val="center"/>
            <w:shd w:fill="2F5D3A"/>
          </w:tcPr>
          <w:p>
            <w:r/>
            <w:r>
              <w:rPr>
                <w:b/>
                <w:color w:val="FFFFFF"/>
                <w:sz w:val="16"/>
              </w:rPr>
              <w:t>Rule</w:t>
            </w:r>
          </w:p>
        </w:tc>
        <w:tc>
          <w:tcPr>
            <w:tcW w:type="dxa" w:w="1440"/>
            <w:vAlign w:val="center"/>
            <w:shd w:fill="2F5D3A"/>
          </w:tcPr>
          <w:p>
            <w:r/>
            <w:r>
              <w:rPr>
                <w:b/>
                <w:color w:val="FFFFFF"/>
                <w:sz w:val="16"/>
              </w:rPr>
              <w:t>Refresh</w:t>
            </w:r>
          </w:p>
        </w:tc>
        <w:tc>
          <w:tcPr>
            <w:tcW w:type="dxa" w:w="1944"/>
            <w:vAlign w:val="center"/>
            <w:shd w:fill="2F5D3A"/>
          </w:tcPr>
          <w:p>
            <w:r/>
            <w:r>
              <w:rPr>
                <w:b/>
                <w:color w:val="FFFFFF"/>
                <w:sz w:val="16"/>
              </w:rPr>
              <w:t>Visibility</w:t>
            </w:r>
          </w:p>
        </w:tc>
        <w:tc>
          <w:tcPr>
            <w:tcW w:type="dxa" w:w="1800"/>
            <w:vAlign w:val="center"/>
            <w:shd w:fill="2F5D3A"/>
          </w:tcPr>
          <w:p>
            <w:r/>
            <w:r>
              <w:rPr>
                <w:b/>
                <w:color w:val="FFFFFF"/>
                <w:sz w:val="16"/>
              </w:rPr>
              <w:t>Action</w:t>
            </w:r>
          </w:p>
        </w:tc>
        <w:tc>
          <w:tcPr>
            <w:tcW w:type="dxa" w:w="2160"/>
            <w:vAlign w:val="center"/>
            <w:shd w:fill="2F5D3A"/>
          </w:tcPr>
          <w:p>
            <w:r/>
            <w:r>
              <w:rPr>
                <w:b/>
                <w:color w:val="FFFFFF"/>
                <w:sz w:val="16"/>
              </w:rPr>
              <w:t>Quality note</w:t>
            </w:r>
          </w:p>
        </w:tc>
      </w:tr>
      <w:tr>
        <w:tc>
          <w:tcPr>
            <w:tcW w:type="dxa" w:w="1512"/>
            <w:vAlign w:val="center"/>
          </w:tcPr>
          <w:p>
            <w:r/>
            <w:r>
              <w:rPr>
                <w:b w:val="0"/>
                <w:sz w:val="14"/>
              </w:rPr>
              <w:t>INT-WEA-001 — Active Weather Advisories</w:t>
            </w:r>
          </w:p>
        </w:tc>
        <w:tc>
          <w:tcPr>
            <w:tcW w:type="dxa" w:w="1872"/>
            <w:vAlign w:val="center"/>
          </w:tcPr>
          <w:p>
            <w:r/>
            <w:r>
              <w:rPr>
                <w:b w:val="0"/>
                <w:sz w:val="14"/>
              </w:rPr>
              <w:t>Which current advisories require attention?</w:t>
            </w:r>
          </w:p>
        </w:tc>
        <w:tc>
          <w:tcPr>
            <w:tcW w:type="dxa" w:w="1872"/>
            <w:vAlign w:val="center"/>
          </w:tcPr>
          <w:p>
            <w:r/>
            <w:r>
              <w:rPr>
                <w:b w:val="0"/>
                <w:sz w:val="14"/>
              </w:rPr>
              <w:t>farm_weather_advisories; WeatherAdvisoryRepository</w:t>
            </w:r>
          </w:p>
        </w:tc>
        <w:tc>
          <w:tcPr>
            <w:tcW w:type="dxa" w:w="3096"/>
            <w:vAlign w:val="center"/>
          </w:tcPr>
          <w:p>
            <w:r/>
            <w:r>
              <w:rPr>
                <w:b w:val="0"/>
                <w:sz w:val="14"/>
              </w:rPr>
              <w:t>Count advisories whose status is active and whose expiry, if present, has not passed. Group by severity.</w:t>
            </w:r>
          </w:p>
        </w:tc>
        <w:tc>
          <w:tcPr>
            <w:tcW w:type="dxa" w:w="1440"/>
            <w:vAlign w:val="center"/>
          </w:tcPr>
          <w:p>
            <w:r/>
            <w:r>
              <w:rPr>
                <w:b w:val="0"/>
                <w:sz w:val="14"/>
              </w:rPr>
              <w:t>On dashboard load; after weather refresh</w:t>
            </w:r>
          </w:p>
        </w:tc>
        <w:tc>
          <w:tcPr>
            <w:tcW w:type="dxa" w:w="1944"/>
            <w:vAlign w:val="center"/>
          </w:tcPr>
          <w:p>
            <w:r/>
            <w:r>
              <w:rPr>
                <w:b w:val="0"/>
                <w:sz w:val="14"/>
              </w:rPr>
              <w:t>Admin; BIAJ Officer; Extension Officer</w:t>
            </w:r>
          </w:p>
        </w:tc>
        <w:tc>
          <w:tcPr>
            <w:tcW w:type="dxa" w:w="1800"/>
            <w:vAlign w:val="center"/>
          </w:tcPr>
          <w:p>
            <w:r/>
            <w:r>
              <w:rPr>
                <w:b w:val="0"/>
                <w:sz w:val="14"/>
              </w:rPr>
              <w:t>Open Weather Advisories</w:t>
            </w:r>
          </w:p>
        </w:tc>
        <w:tc>
          <w:tcPr>
            <w:tcW w:type="dxa" w:w="2160"/>
            <w:vAlign w:val="center"/>
          </w:tcPr>
          <w:p>
            <w:r/>
            <w:r>
              <w:rPr>
                <w:b w:val="0"/>
                <w:sz w:val="14"/>
              </w:rPr>
              <w:t>Do not count expired or resolved advisories.</w:t>
            </w:r>
          </w:p>
        </w:tc>
      </w:tr>
      <w:tr>
        <w:tc>
          <w:tcPr>
            <w:tcW w:type="dxa" w:w="1512"/>
            <w:vAlign w:val="center"/>
            <w:shd w:fill="F2F6F1"/>
          </w:tcPr>
          <w:p>
            <w:r/>
            <w:r>
              <w:rPr>
                <w:b w:val="0"/>
                <w:sz w:val="14"/>
              </w:rPr>
              <w:t>INT-WEA-002 — High-Risk Farms from Weather</w:t>
            </w:r>
          </w:p>
        </w:tc>
        <w:tc>
          <w:tcPr>
            <w:tcW w:type="dxa" w:w="1872"/>
            <w:vAlign w:val="center"/>
            <w:shd w:fill="F2F6F1"/>
          </w:tcPr>
          <w:p>
            <w:r/>
            <w:r>
              <w:rPr>
                <w:b w:val="0"/>
                <w:sz w:val="14"/>
              </w:rPr>
              <w:t>Which farms face the most serious current weather risk?</w:t>
            </w:r>
          </w:p>
        </w:tc>
        <w:tc>
          <w:tcPr>
            <w:tcW w:type="dxa" w:w="1872"/>
            <w:vAlign w:val="center"/>
            <w:shd w:fill="F2F6F1"/>
          </w:tcPr>
          <w:p>
            <w:r/>
            <w:r>
              <w:rPr>
                <w:b w:val="0"/>
                <w:sz w:val="14"/>
              </w:rPr>
              <w:t>farm_weather_advisories; farms</w:t>
            </w:r>
          </w:p>
        </w:tc>
        <w:tc>
          <w:tcPr>
            <w:tcW w:type="dxa" w:w="3096"/>
            <w:vAlign w:val="center"/>
            <w:shd w:fill="F2F6F1"/>
          </w:tcPr>
          <w:p>
            <w:r/>
            <w:r>
              <w:rPr>
                <w:b w:val="0"/>
                <w:sz w:val="14"/>
              </w:rPr>
              <w:t>Count distinct farms with at least one High or Critical active advisory. Highest active severity controls farm weather status.</w:t>
            </w:r>
          </w:p>
        </w:tc>
        <w:tc>
          <w:tcPr>
            <w:tcW w:type="dxa" w:w="1440"/>
            <w:vAlign w:val="center"/>
            <w:shd w:fill="F2F6F1"/>
          </w:tcPr>
          <w:p>
            <w:r/>
            <w:r>
              <w:rPr>
                <w:b w:val="0"/>
                <w:sz w:val="14"/>
              </w:rPr>
              <w:t>After advisory generation; dashboard load</w:t>
            </w:r>
          </w:p>
        </w:tc>
        <w:tc>
          <w:tcPr>
            <w:tcW w:type="dxa" w:w="1944"/>
            <w:vAlign w:val="center"/>
            <w:shd w:fill="F2F6F1"/>
          </w:tcPr>
          <w:p>
            <w:r/>
            <w:r>
              <w:rPr>
                <w:b w:val="0"/>
                <w:sz w:val="14"/>
              </w:rPr>
              <w:t>Admin; BIAJ Officer; Extension Officer</w:t>
            </w:r>
          </w:p>
        </w:tc>
        <w:tc>
          <w:tcPr>
            <w:tcW w:type="dxa" w:w="1800"/>
            <w:vAlign w:val="center"/>
            <w:shd w:fill="F2F6F1"/>
          </w:tcPr>
          <w:p>
            <w:r/>
            <w:r>
              <w:rPr>
                <w:b w:val="0"/>
                <w:sz w:val="14"/>
              </w:rPr>
              <w:t>Open filtered farm list</w:t>
            </w:r>
          </w:p>
        </w:tc>
        <w:tc>
          <w:tcPr>
            <w:tcW w:type="dxa" w:w="2160"/>
            <w:vAlign w:val="center"/>
            <w:shd w:fill="F2F6F1"/>
          </w:tcPr>
          <w:p>
            <w:r/>
            <w:r>
              <w:rPr>
                <w:b w:val="0"/>
                <w:sz w:val="14"/>
              </w:rPr>
              <w:t>A farm without current forecast data must not be classified as low risk.</w:t>
            </w:r>
          </w:p>
        </w:tc>
      </w:tr>
      <w:tr>
        <w:tc>
          <w:tcPr>
            <w:tcW w:type="dxa" w:w="1512"/>
            <w:vAlign w:val="center"/>
          </w:tcPr>
          <w:p>
            <w:r/>
            <w:r>
              <w:rPr>
                <w:b w:val="0"/>
                <w:sz w:val="14"/>
              </w:rPr>
              <w:t>INT-WEA-003 — Heavy Rain Expected</w:t>
            </w:r>
          </w:p>
        </w:tc>
        <w:tc>
          <w:tcPr>
            <w:tcW w:type="dxa" w:w="1872"/>
            <w:vAlign w:val="center"/>
          </w:tcPr>
          <w:p>
            <w:r/>
            <w:r>
              <w:rPr>
                <w:b w:val="0"/>
                <w:sz w:val="14"/>
              </w:rPr>
              <w:t>Where may rainfall disrupt activities or harvesting?</w:t>
            </w:r>
          </w:p>
        </w:tc>
        <w:tc>
          <w:tcPr>
            <w:tcW w:type="dxa" w:w="1872"/>
            <w:vAlign w:val="center"/>
          </w:tcPr>
          <w:p>
            <w:r/>
            <w:r>
              <w:rPr>
                <w:b w:val="0"/>
                <w:sz w:val="14"/>
              </w:rPr>
              <w:t>farm_weather_forecasts; Weather Intelligence service</w:t>
            </w:r>
          </w:p>
        </w:tc>
        <w:tc>
          <w:tcPr>
            <w:tcW w:type="dxa" w:w="3096"/>
            <w:vAlign w:val="center"/>
          </w:tcPr>
          <w:p>
            <w:r/>
            <w:r>
              <w:rPr>
                <w:b w:val="0"/>
                <w:sz w:val="14"/>
              </w:rPr>
              <w:t>Flag farms where forecast precipitation exceeds the approved threshold within the next 24–48 hours. Initial thresholds must be configuration values.</w:t>
            </w:r>
          </w:p>
        </w:tc>
        <w:tc>
          <w:tcPr>
            <w:tcW w:type="dxa" w:w="1440"/>
            <w:vAlign w:val="center"/>
          </w:tcPr>
          <w:p>
            <w:r/>
            <w:r>
              <w:rPr>
                <w:b w:val="0"/>
                <w:sz w:val="14"/>
              </w:rPr>
              <w:t>After forecast refresh</w:t>
            </w:r>
          </w:p>
        </w:tc>
        <w:tc>
          <w:tcPr>
            <w:tcW w:type="dxa" w:w="1944"/>
            <w:vAlign w:val="center"/>
          </w:tcPr>
          <w:p>
            <w:r/>
            <w:r>
              <w:rPr>
                <w:b w:val="0"/>
                <w:sz w:val="14"/>
              </w:rPr>
              <w:t>Admin; BIAJ Officer; Extension Officer; Farmer own farm</w:t>
            </w:r>
          </w:p>
        </w:tc>
        <w:tc>
          <w:tcPr>
            <w:tcW w:type="dxa" w:w="1800"/>
            <w:vAlign w:val="center"/>
          </w:tcPr>
          <w:p>
            <w:r/>
            <w:r>
              <w:rPr>
                <w:b w:val="0"/>
                <w:sz w:val="14"/>
              </w:rPr>
              <w:t>Review advisory and affected farm</w:t>
            </w:r>
          </w:p>
        </w:tc>
        <w:tc>
          <w:tcPr>
            <w:tcW w:type="dxa" w:w="2160"/>
            <w:vAlign w:val="center"/>
          </w:tcPr>
          <w:p>
            <w:r/>
            <w:r>
              <w:rPr>
                <w:b w:val="0"/>
                <w:sz w:val="14"/>
              </w:rPr>
              <w:t>Requires reliable forecast timestamp and farm coordinates.</w:t>
            </w:r>
          </w:p>
        </w:tc>
      </w:tr>
      <w:tr>
        <w:tc>
          <w:tcPr>
            <w:tcW w:type="dxa" w:w="1512"/>
            <w:vAlign w:val="center"/>
            <w:shd w:fill="F2F6F1"/>
          </w:tcPr>
          <w:p>
            <w:r/>
            <w:r>
              <w:rPr>
                <w:b w:val="0"/>
                <w:sz w:val="14"/>
              </w:rPr>
              <w:t>INT-WEA-004 — Heat Stress Risk</w:t>
            </w:r>
          </w:p>
        </w:tc>
        <w:tc>
          <w:tcPr>
            <w:tcW w:type="dxa" w:w="1872"/>
            <w:vAlign w:val="center"/>
            <w:shd w:fill="F2F6F1"/>
          </w:tcPr>
          <w:p>
            <w:r/>
            <w:r>
              <w:rPr>
                <w:b w:val="0"/>
                <w:sz w:val="14"/>
              </w:rPr>
              <w:t>Which farms or crops may face damaging heat?</w:t>
            </w:r>
          </w:p>
        </w:tc>
        <w:tc>
          <w:tcPr>
            <w:tcW w:type="dxa" w:w="1872"/>
            <w:vAlign w:val="center"/>
            <w:shd w:fill="F2F6F1"/>
          </w:tcPr>
          <w:p>
            <w:r/>
            <w:r>
              <w:rPr>
                <w:b w:val="0"/>
                <w:sz w:val="14"/>
              </w:rPr>
              <w:t>farm_weather_forecasts; farms; crops</w:t>
            </w:r>
          </w:p>
        </w:tc>
        <w:tc>
          <w:tcPr>
            <w:tcW w:type="dxa" w:w="3096"/>
            <w:vAlign w:val="center"/>
            <w:shd w:fill="F2F6F1"/>
          </w:tcPr>
          <w:p>
            <w:r/>
            <w:r>
              <w:rPr>
                <w:b w:val="0"/>
                <w:sz w:val="14"/>
              </w:rPr>
              <w:t>Flag forecast maximum temperature above configured crop-independent threshold; later apply crop-specific limits.</w:t>
            </w:r>
          </w:p>
        </w:tc>
        <w:tc>
          <w:tcPr>
            <w:tcW w:type="dxa" w:w="1440"/>
            <w:vAlign w:val="center"/>
            <w:shd w:fill="F2F6F1"/>
          </w:tcPr>
          <w:p>
            <w:r/>
            <w:r>
              <w:rPr>
                <w:b w:val="0"/>
                <w:sz w:val="14"/>
              </w:rPr>
              <w:t>After forecast refresh</w:t>
            </w:r>
          </w:p>
        </w:tc>
        <w:tc>
          <w:tcPr>
            <w:tcW w:type="dxa" w:w="1944"/>
            <w:vAlign w:val="center"/>
            <w:shd w:fill="F2F6F1"/>
          </w:tcPr>
          <w:p>
            <w:r/>
            <w:r>
              <w:rPr>
                <w:b w:val="0"/>
                <w:sz w:val="14"/>
              </w:rPr>
              <w:t>Admin; BIAJ Officer; Extension Officer; Farmer own farm</w:t>
            </w:r>
          </w:p>
        </w:tc>
        <w:tc>
          <w:tcPr>
            <w:tcW w:type="dxa" w:w="1800"/>
            <w:vAlign w:val="center"/>
            <w:shd w:fill="F2F6F1"/>
          </w:tcPr>
          <w:p>
            <w:r/>
            <w:r>
              <w:rPr>
                <w:b w:val="0"/>
                <w:sz w:val="14"/>
              </w:rPr>
              <w:t>Review mitigation guidance</w:t>
            </w:r>
          </w:p>
        </w:tc>
        <w:tc>
          <w:tcPr>
            <w:tcW w:type="dxa" w:w="2160"/>
            <w:vAlign w:val="center"/>
            <w:shd w:fill="F2F6F1"/>
          </w:tcPr>
          <w:p>
            <w:r/>
            <w:r>
              <w:rPr>
                <w:b w:val="0"/>
                <w:sz w:val="14"/>
              </w:rPr>
              <w:t>Initial rule is general and must be labelled as such.</w:t>
            </w:r>
          </w:p>
        </w:tc>
      </w:tr>
      <w:tr>
        <w:tc>
          <w:tcPr>
            <w:tcW w:type="dxa" w:w="1512"/>
            <w:vAlign w:val="center"/>
          </w:tcPr>
          <w:p>
            <w:r/>
            <w:r>
              <w:rPr>
                <w:b w:val="0"/>
                <w:sz w:val="14"/>
              </w:rPr>
              <w:t>INT-WEA-005 — Stale Weather Data</w:t>
            </w:r>
          </w:p>
        </w:tc>
        <w:tc>
          <w:tcPr>
            <w:tcW w:type="dxa" w:w="1872"/>
            <w:vAlign w:val="center"/>
          </w:tcPr>
          <w:p>
            <w:r/>
            <w:r>
              <w:rPr>
                <w:b w:val="0"/>
                <w:sz w:val="14"/>
              </w:rPr>
              <w:t>Which farms lack current weather intelligence?</w:t>
            </w:r>
          </w:p>
        </w:tc>
        <w:tc>
          <w:tcPr>
            <w:tcW w:type="dxa" w:w="1872"/>
            <w:vAlign w:val="center"/>
          </w:tcPr>
          <w:p>
            <w:r/>
            <w:r>
              <w:rPr>
                <w:b w:val="0"/>
                <w:sz w:val="14"/>
              </w:rPr>
              <w:t>farm_weather_forecasts; farm_weather_observations; farms</w:t>
            </w:r>
          </w:p>
        </w:tc>
        <w:tc>
          <w:tcPr>
            <w:tcW w:type="dxa" w:w="3096"/>
            <w:vAlign w:val="center"/>
          </w:tcPr>
          <w:p>
            <w:r/>
            <w:r>
              <w:rPr>
                <w:b w:val="0"/>
                <w:sz w:val="14"/>
              </w:rPr>
              <w:t>Flag farms whose latest successful weather update is older than configured maximum age or missing.</w:t>
            </w:r>
          </w:p>
        </w:tc>
        <w:tc>
          <w:tcPr>
            <w:tcW w:type="dxa" w:w="1440"/>
            <w:vAlign w:val="center"/>
          </w:tcPr>
          <w:p>
            <w:r/>
            <w:r>
              <w:rPr>
                <w:b w:val="0"/>
                <w:sz w:val="14"/>
              </w:rPr>
              <w:t>Hourly/daily operational check</w:t>
            </w:r>
          </w:p>
        </w:tc>
        <w:tc>
          <w:tcPr>
            <w:tcW w:type="dxa" w:w="1944"/>
            <w:vAlign w:val="center"/>
          </w:tcPr>
          <w:p>
            <w:r/>
            <w:r>
              <w:rPr>
                <w:b w:val="0"/>
                <w:sz w:val="14"/>
              </w:rPr>
              <w:t>Admin; BIAJ Officer; Extension Officer</w:t>
            </w:r>
          </w:p>
        </w:tc>
        <w:tc>
          <w:tcPr>
            <w:tcW w:type="dxa" w:w="1800"/>
            <w:vAlign w:val="center"/>
          </w:tcPr>
          <w:p>
            <w:r/>
            <w:r>
              <w:rPr>
                <w:b w:val="0"/>
                <w:sz w:val="14"/>
              </w:rPr>
              <w:t>Refresh weather or review coordinates</w:t>
            </w:r>
          </w:p>
        </w:tc>
        <w:tc>
          <w:tcPr>
            <w:tcW w:type="dxa" w:w="2160"/>
            <w:vAlign w:val="center"/>
          </w:tcPr>
          <w:p>
            <w:r/>
            <w:r>
              <w:rPr>
                <w:b w:val="0"/>
                <w:sz w:val="14"/>
              </w:rPr>
              <w:t>Staleness must be distinguished from safe conditions.</w:t>
            </w:r>
          </w:p>
        </w:tc>
      </w:tr>
    </w:tbl>
    <w:p>
      <w:pPr>
        <w:spacing w:after="0"/>
      </w:pPr>
    </w:p>
    <w:p>
      <w:pPr>
        <w:pStyle w:val="Heading1"/>
        <w:keepNext/>
      </w:pPr>
      <w:r>
        <w:t>6. Farm Intelligence Dictionary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vAlign w:val="center"/>
            <w:shd w:fill="2F5D3A"/>
          </w:tcPr>
          <w:p>
            <w:r/>
            <w:r>
              <w:rPr>
                <w:b/>
                <w:color w:val="FFFFFF"/>
                <w:sz w:val="16"/>
              </w:rPr>
              <w:t>ID / Title</w:t>
            </w:r>
          </w:p>
        </w:tc>
        <w:tc>
          <w:tcPr>
            <w:tcW w:type="dxa" w:w="1872"/>
            <w:vAlign w:val="center"/>
            <w:shd w:fill="2F5D3A"/>
          </w:tcPr>
          <w:p>
            <w:r/>
            <w:r>
              <w:rPr>
                <w:b/>
                <w:color w:val="FFFFFF"/>
                <w:sz w:val="16"/>
              </w:rPr>
              <w:t>Question</w:t>
            </w:r>
          </w:p>
        </w:tc>
        <w:tc>
          <w:tcPr>
            <w:tcW w:type="dxa" w:w="1872"/>
            <w:vAlign w:val="center"/>
            <w:shd w:fill="2F5D3A"/>
          </w:tcPr>
          <w:p>
            <w:r/>
            <w:r>
              <w:rPr>
                <w:b/>
                <w:color w:val="FFFFFF"/>
                <w:sz w:val="16"/>
              </w:rPr>
              <w:t>Sources</w:t>
            </w:r>
          </w:p>
        </w:tc>
        <w:tc>
          <w:tcPr>
            <w:tcW w:type="dxa" w:w="3096"/>
            <w:vAlign w:val="center"/>
            <w:shd w:fill="2F5D3A"/>
          </w:tcPr>
          <w:p>
            <w:r/>
            <w:r>
              <w:rPr>
                <w:b/>
                <w:color w:val="FFFFFF"/>
                <w:sz w:val="16"/>
              </w:rPr>
              <w:t>Rule</w:t>
            </w:r>
          </w:p>
        </w:tc>
        <w:tc>
          <w:tcPr>
            <w:tcW w:type="dxa" w:w="1440"/>
            <w:vAlign w:val="center"/>
            <w:shd w:fill="2F5D3A"/>
          </w:tcPr>
          <w:p>
            <w:r/>
            <w:r>
              <w:rPr>
                <w:b/>
                <w:color w:val="FFFFFF"/>
                <w:sz w:val="16"/>
              </w:rPr>
              <w:t>Refresh</w:t>
            </w:r>
          </w:p>
        </w:tc>
        <w:tc>
          <w:tcPr>
            <w:tcW w:type="dxa" w:w="1944"/>
            <w:vAlign w:val="center"/>
            <w:shd w:fill="2F5D3A"/>
          </w:tcPr>
          <w:p>
            <w:r/>
            <w:r>
              <w:rPr>
                <w:b/>
                <w:color w:val="FFFFFF"/>
                <w:sz w:val="16"/>
              </w:rPr>
              <w:t>Visibility</w:t>
            </w:r>
          </w:p>
        </w:tc>
        <w:tc>
          <w:tcPr>
            <w:tcW w:type="dxa" w:w="1800"/>
            <w:vAlign w:val="center"/>
            <w:shd w:fill="2F5D3A"/>
          </w:tcPr>
          <w:p>
            <w:r/>
            <w:r>
              <w:rPr>
                <w:b/>
                <w:color w:val="FFFFFF"/>
                <w:sz w:val="16"/>
              </w:rPr>
              <w:t>Action</w:t>
            </w:r>
          </w:p>
        </w:tc>
        <w:tc>
          <w:tcPr>
            <w:tcW w:type="dxa" w:w="2160"/>
            <w:vAlign w:val="center"/>
            <w:shd w:fill="2F5D3A"/>
          </w:tcPr>
          <w:p>
            <w:r/>
            <w:r>
              <w:rPr>
                <w:b/>
                <w:color w:val="FFFFFF"/>
                <w:sz w:val="16"/>
              </w:rPr>
              <w:t>Quality note</w:t>
            </w:r>
          </w:p>
        </w:tc>
      </w:tr>
      <w:tr>
        <w:tc>
          <w:tcPr>
            <w:tcW w:type="dxa" w:w="1512"/>
            <w:vAlign w:val="center"/>
          </w:tcPr>
          <w:p>
            <w:r/>
            <w:r>
              <w:rPr>
                <w:b w:val="0"/>
                <w:sz w:val="14"/>
              </w:rPr>
              <w:t>INT-FRM-001 — Farms Requiring Attention</w:t>
            </w:r>
          </w:p>
        </w:tc>
        <w:tc>
          <w:tcPr>
            <w:tcW w:type="dxa" w:w="1872"/>
            <w:vAlign w:val="center"/>
          </w:tcPr>
          <w:p>
            <w:r/>
            <w:r>
              <w:rPr>
                <w:b w:val="0"/>
                <w:sz w:val="14"/>
              </w:rPr>
              <w:t>Which farms should be reviewed first today?</w:t>
            </w:r>
          </w:p>
        </w:tc>
        <w:tc>
          <w:tcPr>
            <w:tcW w:type="dxa" w:w="1872"/>
            <w:vAlign w:val="center"/>
          </w:tcPr>
          <w:p>
            <w:r/>
            <w:r>
              <w:rPr>
                <w:b w:val="0"/>
                <w:sz w:val="14"/>
              </w:rPr>
              <w:t>farms; advisories; activities; extension_field_visits; crops</w:t>
            </w:r>
          </w:p>
        </w:tc>
        <w:tc>
          <w:tcPr>
            <w:tcW w:type="dxa" w:w="3096"/>
            <w:vAlign w:val="center"/>
          </w:tcPr>
          <w:p>
            <w:r/>
            <w:r>
              <w:rPr>
                <w:b w:val="0"/>
                <w:sz w:val="14"/>
              </w:rPr>
              <w:t>Include farms meeting any High/Critical rule. Rank by composite priority score, then oldest unresolved condition.</w:t>
            </w:r>
          </w:p>
        </w:tc>
        <w:tc>
          <w:tcPr>
            <w:tcW w:type="dxa" w:w="1440"/>
            <w:vAlign w:val="center"/>
          </w:tcPr>
          <w:p>
            <w:r/>
            <w:r>
              <w:rPr>
                <w:b w:val="0"/>
                <w:sz w:val="14"/>
              </w:rPr>
              <w:t>Dashboard load or scheduled recomputation</w:t>
            </w:r>
          </w:p>
        </w:tc>
        <w:tc>
          <w:tcPr>
            <w:tcW w:type="dxa" w:w="1944"/>
            <w:vAlign w:val="center"/>
          </w:tcPr>
          <w:p>
            <w:r/>
            <w:r>
              <w:rPr>
                <w:b w:val="0"/>
                <w:sz w:val="14"/>
              </w:rPr>
              <w:t>Admin; BIAJ Officer; Extension Officer</w:t>
            </w:r>
          </w:p>
        </w:tc>
        <w:tc>
          <w:tcPr>
            <w:tcW w:type="dxa" w:w="1800"/>
            <w:vAlign w:val="center"/>
          </w:tcPr>
          <w:p>
            <w:r/>
            <w:r>
              <w:rPr>
                <w:b w:val="0"/>
                <w:sz w:val="14"/>
              </w:rPr>
              <w:t>Open prioritized farm list</w:t>
            </w:r>
          </w:p>
        </w:tc>
        <w:tc>
          <w:tcPr>
            <w:tcW w:type="dxa" w:w="2160"/>
            <w:vAlign w:val="center"/>
          </w:tcPr>
          <w:p>
            <w:r/>
            <w:r>
              <w:rPr>
                <w:b w:val="0"/>
                <w:sz w:val="14"/>
              </w:rPr>
              <w:t>Do not rank missing records as healthy.</w:t>
            </w:r>
          </w:p>
        </w:tc>
      </w:tr>
      <w:tr>
        <w:tc>
          <w:tcPr>
            <w:tcW w:type="dxa" w:w="1512"/>
            <w:vAlign w:val="center"/>
            <w:shd w:fill="F2F6F1"/>
          </w:tcPr>
          <w:p>
            <w:r/>
            <w:r>
              <w:rPr>
                <w:b w:val="0"/>
                <w:sz w:val="14"/>
              </w:rPr>
              <w:t>INT-FRM-002 — Farm Health Status</w:t>
            </w:r>
          </w:p>
        </w:tc>
        <w:tc>
          <w:tcPr>
            <w:tcW w:type="dxa" w:w="1872"/>
            <w:vAlign w:val="center"/>
            <w:shd w:fill="F2F6F1"/>
          </w:tcPr>
          <w:p>
            <w:r/>
            <w:r>
              <w:rPr>
                <w:b w:val="0"/>
                <w:sz w:val="14"/>
              </w:rPr>
              <w:t>What is the current operational condition of this farm?</w:t>
            </w:r>
          </w:p>
        </w:tc>
        <w:tc>
          <w:tcPr>
            <w:tcW w:type="dxa" w:w="1872"/>
            <w:vAlign w:val="center"/>
            <w:shd w:fill="F2F6F1"/>
          </w:tcPr>
          <w:p>
            <w:r/>
            <w:r>
              <w:rPr>
                <w:b w:val="0"/>
                <w:sz w:val="14"/>
              </w:rPr>
              <w:t>Weather, crop, activity, extension and data-quality indicators</w:t>
            </w:r>
          </w:p>
        </w:tc>
        <w:tc>
          <w:tcPr>
            <w:tcW w:type="dxa" w:w="3096"/>
            <w:vAlign w:val="center"/>
            <w:shd w:fill="F2F6F1"/>
          </w:tcPr>
          <w:p>
            <w:r/>
            <w:r>
              <w:rPr>
                <w:b w:val="0"/>
                <w:sz w:val="14"/>
              </w:rPr>
              <w:t>Start at 100 points. Deduct weighted penalties for active risks. Map 80–100 Healthy, 60–79 Watch, 40–59 At Risk, below 40 Critical. Final weights require approval and testing.</w:t>
            </w:r>
          </w:p>
        </w:tc>
        <w:tc>
          <w:tcPr>
            <w:tcW w:type="dxa" w:w="1440"/>
            <w:vAlign w:val="center"/>
            <w:shd w:fill="F2F6F1"/>
          </w:tcPr>
          <w:p>
            <w:r/>
            <w:r>
              <w:rPr>
                <w:b w:val="0"/>
                <w:sz w:val="14"/>
              </w:rPr>
              <w:t>Daily and after relevant changes</w:t>
            </w:r>
          </w:p>
        </w:tc>
        <w:tc>
          <w:tcPr>
            <w:tcW w:type="dxa" w:w="1944"/>
            <w:vAlign w:val="center"/>
            <w:shd w:fill="F2F6F1"/>
          </w:tcPr>
          <w:p>
            <w:r/>
            <w:r>
              <w:rPr>
                <w:b w:val="0"/>
                <w:sz w:val="14"/>
              </w:rPr>
              <w:t>Admin; BIAJ Officer; Extension Officer; Farmer own farm</w:t>
            </w:r>
          </w:p>
        </w:tc>
        <w:tc>
          <w:tcPr>
            <w:tcW w:type="dxa" w:w="1800"/>
            <w:vAlign w:val="center"/>
            <w:shd w:fill="F2F6F1"/>
          </w:tcPr>
          <w:p>
            <w:r/>
            <w:r>
              <w:rPr>
                <w:b w:val="0"/>
                <w:sz w:val="14"/>
              </w:rPr>
              <w:t>Open contributing factors</w:t>
            </w:r>
          </w:p>
        </w:tc>
        <w:tc>
          <w:tcPr>
            <w:tcW w:type="dxa" w:w="2160"/>
            <w:vAlign w:val="center"/>
            <w:shd w:fill="F2F6F1"/>
          </w:tcPr>
          <w:p>
            <w:r/>
            <w:r>
              <w:rPr>
                <w:b w:val="0"/>
                <w:sz w:val="14"/>
              </w:rPr>
              <w:t>Score must display factors and last calculated time.</w:t>
            </w:r>
          </w:p>
        </w:tc>
      </w:tr>
      <w:tr>
        <w:tc>
          <w:tcPr>
            <w:tcW w:type="dxa" w:w="1512"/>
            <w:vAlign w:val="center"/>
          </w:tcPr>
          <w:p>
            <w:r/>
            <w:r>
              <w:rPr>
                <w:b w:val="0"/>
                <w:sz w:val="14"/>
              </w:rPr>
              <w:t>INT-FRM-003 — Incomplete Farm Profile</w:t>
            </w:r>
          </w:p>
        </w:tc>
        <w:tc>
          <w:tcPr>
            <w:tcW w:type="dxa" w:w="1872"/>
            <w:vAlign w:val="center"/>
          </w:tcPr>
          <w:p>
            <w:r/>
            <w:r>
              <w:rPr>
                <w:b w:val="0"/>
                <w:sz w:val="14"/>
              </w:rPr>
              <w:t>Which farms lack information needed for dependable support?</w:t>
            </w:r>
          </w:p>
        </w:tc>
        <w:tc>
          <w:tcPr>
            <w:tcW w:type="dxa" w:w="1872"/>
            <w:vAlign w:val="center"/>
          </w:tcPr>
          <w:p>
            <w:r/>
            <w:r>
              <w:rPr>
                <w:b w:val="0"/>
                <w:sz w:val="14"/>
              </w:rPr>
              <w:t>farms; plots; farmers</w:t>
            </w:r>
          </w:p>
        </w:tc>
        <w:tc>
          <w:tcPr>
            <w:tcW w:type="dxa" w:w="3096"/>
            <w:vAlign w:val="center"/>
          </w:tcPr>
          <w:p>
            <w:r/>
            <w:r>
              <w:rPr>
                <w:b w:val="0"/>
                <w:sz w:val="14"/>
              </w:rPr>
              <w:t>Flag missing coordinates, parish/district, farm size, plot records or active farmer linkage according to required-field policy.</w:t>
            </w:r>
          </w:p>
        </w:tc>
        <w:tc>
          <w:tcPr>
            <w:tcW w:type="dxa" w:w="1440"/>
            <w:vAlign w:val="center"/>
          </w:tcPr>
          <w:p>
            <w:r/>
            <w:r>
              <w:rPr>
                <w:b w:val="0"/>
                <w:sz w:val="14"/>
              </w:rPr>
              <w:t>After create/update; daily audit</w:t>
            </w:r>
          </w:p>
        </w:tc>
        <w:tc>
          <w:tcPr>
            <w:tcW w:type="dxa" w:w="1944"/>
            <w:vAlign w:val="center"/>
          </w:tcPr>
          <w:p>
            <w:r/>
            <w:r>
              <w:rPr>
                <w:b w:val="0"/>
                <w:sz w:val="14"/>
              </w:rPr>
              <w:t>Admin; BIAJ Officer; Extension Officer</w:t>
            </w:r>
          </w:p>
        </w:tc>
        <w:tc>
          <w:tcPr>
            <w:tcW w:type="dxa" w:w="1800"/>
            <w:vAlign w:val="center"/>
          </w:tcPr>
          <w:p>
            <w:r/>
            <w:r>
              <w:rPr>
                <w:b w:val="0"/>
                <w:sz w:val="14"/>
              </w:rPr>
              <w:t>Complete farm profile</w:t>
            </w:r>
          </w:p>
        </w:tc>
        <w:tc>
          <w:tcPr>
            <w:tcW w:type="dxa" w:w="2160"/>
            <w:vAlign w:val="center"/>
          </w:tcPr>
          <w:p>
            <w:r/>
            <w:r>
              <w:rPr>
                <w:b w:val="0"/>
                <w:sz w:val="14"/>
              </w:rPr>
              <w:t>Required fields must be centrally configured.</w:t>
            </w:r>
          </w:p>
        </w:tc>
      </w:tr>
      <w:tr>
        <w:tc>
          <w:tcPr>
            <w:tcW w:type="dxa" w:w="1512"/>
            <w:vAlign w:val="center"/>
            <w:shd w:fill="F2F6F1"/>
          </w:tcPr>
          <w:p>
            <w:r/>
            <w:r>
              <w:rPr>
                <w:b w:val="0"/>
                <w:sz w:val="14"/>
              </w:rPr>
              <w:t>INT-FRM-004 — No Recent Farm Activity</w:t>
            </w:r>
          </w:p>
        </w:tc>
        <w:tc>
          <w:tcPr>
            <w:tcW w:type="dxa" w:w="1872"/>
            <w:vAlign w:val="center"/>
            <w:shd w:fill="F2F6F1"/>
          </w:tcPr>
          <w:p>
            <w:r/>
            <w:r>
              <w:rPr>
                <w:b w:val="0"/>
                <w:sz w:val="14"/>
              </w:rPr>
              <w:t>Which active farms have not recorded activity recently?</w:t>
            </w:r>
          </w:p>
        </w:tc>
        <w:tc>
          <w:tcPr>
            <w:tcW w:type="dxa" w:w="1872"/>
            <w:vAlign w:val="center"/>
            <w:shd w:fill="F2F6F1"/>
          </w:tcPr>
          <w:p>
            <w:r/>
            <w:r>
              <w:rPr>
                <w:b w:val="0"/>
                <w:sz w:val="14"/>
              </w:rPr>
              <w:t>farms; activities</w:t>
            </w:r>
          </w:p>
        </w:tc>
        <w:tc>
          <w:tcPr>
            <w:tcW w:type="dxa" w:w="3096"/>
            <w:vAlign w:val="center"/>
            <w:shd w:fill="F2F6F1"/>
          </w:tcPr>
          <w:p>
            <w:r/>
            <w:r>
              <w:rPr>
                <w:b w:val="0"/>
                <w:sz w:val="14"/>
              </w:rPr>
              <w:t>Flag active farms with no non-deleted activity inside configurable number of days.</w:t>
            </w:r>
          </w:p>
        </w:tc>
        <w:tc>
          <w:tcPr>
            <w:tcW w:type="dxa" w:w="1440"/>
            <w:vAlign w:val="center"/>
            <w:shd w:fill="F2F6F1"/>
          </w:tcPr>
          <w:p>
            <w:r/>
            <w:r>
              <w:rPr>
                <w:b w:val="0"/>
                <w:sz w:val="14"/>
              </w:rPr>
              <w:t>Daily</w:t>
            </w:r>
          </w:p>
        </w:tc>
        <w:tc>
          <w:tcPr>
            <w:tcW w:type="dxa" w:w="1944"/>
            <w:vAlign w:val="center"/>
            <w:shd w:fill="F2F6F1"/>
          </w:tcPr>
          <w:p>
            <w:r/>
            <w:r>
              <w:rPr>
                <w:b w:val="0"/>
                <w:sz w:val="14"/>
              </w:rPr>
              <w:t>Admin; BIAJ Officer; Extension Officer; Farmer own farm</w:t>
            </w:r>
          </w:p>
        </w:tc>
        <w:tc>
          <w:tcPr>
            <w:tcW w:type="dxa" w:w="1800"/>
            <w:vAlign w:val="center"/>
            <w:shd w:fill="F2F6F1"/>
          </w:tcPr>
          <w:p>
            <w:r/>
            <w:r>
              <w:rPr>
                <w:b w:val="0"/>
                <w:sz w:val="14"/>
              </w:rPr>
              <w:t>Record activity or schedule follow-up</w:t>
            </w:r>
          </w:p>
        </w:tc>
        <w:tc>
          <w:tcPr>
            <w:tcW w:type="dxa" w:w="2160"/>
            <w:vAlign w:val="center"/>
            <w:shd w:fill="F2F6F1"/>
          </w:tcPr>
          <w:p>
            <w:r/>
            <w:r>
              <w:rPr>
                <w:b w:val="0"/>
                <w:sz w:val="14"/>
              </w:rPr>
              <w:t>Absence may reflect non-use of system, not farm inactivity.</w:t>
            </w:r>
          </w:p>
        </w:tc>
      </w:tr>
      <w:tr>
        <w:tc>
          <w:tcPr>
            <w:tcW w:type="dxa" w:w="1512"/>
            <w:vAlign w:val="center"/>
          </w:tcPr>
          <w:p>
            <w:r/>
            <w:r>
              <w:rPr>
                <w:b w:val="0"/>
                <w:sz w:val="14"/>
              </w:rPr>
              <w:t>INT-FRM-005 — Visit Recency</w:t>
            </w:r>
          </w:p>
        </w:tc>
        <w:tc>
          <w:tcPr>
            <w:tcW w:type="dxa" w:w="1872"/>
            <w:vAlign w:val="center"/>
          </w:tcPr>
          <w:p>
            <w:r/>
            <w:r>
              <w:rPr>
                <w:b w:val="0"/>
                <w:sz w:val="14"/>
              </w:rPr>
              <w:t>Which farms have not received recent extension support?</w:t>
            </w:r>
          </w:p>
        </w:tc>
        <w:tc>
          <w:tcPr>
            <w:tcW w:type="dxa" w:w="1872"/>
            <w:vAlign w:val="center"/>
          </w:tcPr>
          <w:p>
            <w:r/>
            <w:r>
              <w:rPr>
                <w:b w:val="0"/>
                <w:sz w:val="14"/>
              </w:rPr>
              <w:t>farms; extension_field_visits</w:t>
            </w:r>
          </w:p>
        </w:tc>
        <w:tc>
          <w:tcPr>
            <w:tcW w:type="dxa" w:w="3096"/>
            <w:vAlign w:val="center"/>
          </w:tcPr>
          <w:p>
            <w:r/>
            <w:r>
              <w:rPr>
                <w:b w:val="0"/>
                <w:sz w:val="14"/>
              </w:rPr>
              <w:t>Calculate days since most recent completed visit; flag beyond approved service interval.</w:t>
            </w:r>
          </w:p>
        </w:tc>
        <w:tc>
          <w:tcPr>
            <w:tcW w:type="dxa" w:w="1440"/>
            <w:vAlign w:val="center"/>
          </w:tcPr>
          <w:p>
            <w:r/>
            <w:r>
              <w:rPr>
                <w:b w:val="0"/>
                <w:sz w:val="14"/>
              </w:rPr>
              <w:t>Daily</w:t>
            </w:r>
          </w:p>
        </w:tc>
        <w:tc>
          <w:tcPr>
            <w:tcW w:type="dxa" w:w="1944"/>
            <w:vAlign w:val="center"/>
          </w:tcPr>
          <w:p>
            <w:r/>
            <w:r>
              <w:rPr>
                <w:b w:val="0"/>
                <w:sz w:val="14"/>
              </w:rPr>
              <w:t>Admin; BIAJ Officer; Extension Officer</w:t>
            </w:r>
          </w:p>
        </w:tc>
        <w:tc>
          <w:tcPr>
            <w:tcW w:type="dxa" w:w="1800"/>
            <w:vAlign w:val="center"/>
          </w:tcPr>
          <w:p>
            <w:r/>
            <w:r>
              <w:rPr>
                <w:b w:val="0"/>
                <w:sz w:val="14"/>
              </w:rPr>
              <w:t>Schedule visit</w:t>
            </w:r>
          </w:p>
        </w:tc>
        <w:tc>
          <w:tcPr>
            <w:tcW w:type="dxa" w:w="2160"/>
            <w:vAlign w:val="center"/>
          </w:tcPr>
          <w:p>
            <w:r/>
            <w:r>
              <w:rPr>
                <w:b w:val="0"/>
                <w:sz w:val="14"/>
              </w:rPr>
              <w:t>Only completed visits count as service delivered.</w:t>
            </w:r>
          </w:p>
        </w:tc>
      </w:tr>
    </w:tbl>
    <w:p>
      <w:pPr>
        <w:spacing w:after="0"/>
      </w:pPr>
    </w:p>
    <w:p>
      <w:pPr>
        <w:pStyle w:val="Heading1"/>
        <w:keepNext/>
      </w:pPr>
      <w:r>
        <w:t>7. Crop and Harvest Intelligence Dictionary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vAlign w:val="center"/>
            <w:shd w:fill="2F5D3A"/>
          </w:tcPr>
          <w:p>
            <w:r/>
            <w:r>
              <w:rPr>
                <w:b/>
                <w:color w:val="FFFFFF"/>
                <w:sz w:val="16"/>
              </w:rPr>
              <w:t>ID / Title</w:t>
            </w:r>
          </w:p>
        </w:tc>
        <w:tc>
          <w:tcPr>
            <w:tcW w:type="dxa" w:w="1872"/>
            <w:vAlign w:val="center"/>
            <w:shd w:fill="2F5D3A"/>
          </w:tcPr>
          <w:p>
            <w:r/>
            <w:r>
              <w:rPr>
                <w:b/>
                <w:color w:val="FFFFFF"/>
                <w:sz w:val="16"/>
              </w:rPr>
              <w:t>Question</w:t>
            </w:r>
          </w:p>
        </w:tc>
        <w:tc>
          <w:tcPr>
            <w:tcW w:type="dxa" w:w="1872"/>
            <w:vAlign w:val="center"/>
            <w:shd w:fill="2F5D3A"/>
          </w:tcPr>
          <w:p>
            <w:r/>
            <w:r>
              <w:rPr>
                <w:b/>
                <w:color w:val="FFFFFF"/>
                <w:sz w:val="16"/>
              </w:rPr>
              <w:t>Sources</w:t>
            </w:r>
          </w:p>
        </w:tc>
        <w:tc>
          <w:tcPr>
            <w:tcW w:type="dxa" w:w="3096"/>
            <w:vAlign w:val="center"/>
            <w:shd w:fill="2F5D3A"/>
          </w:tcPr>
          <w:p>
            <w:r/>
            <w:r>
              <w:rPr>
                <w:b/>
                <w:color w:val="FFFFFF"/>
                <w:sz w:val="16"/>
              </w:rPr>
              <w:t>Rule</w:t>
            </w:r>
          </w:p>
        </w:tc>
        <w:tc>
          <w:tcPr>
            <w:tcW w:type="dxa" w:w="1440"/>
            <w:vAlign w:val="center"/>
            <w:shd w:fill="2F5D3A"/>
          </w:tcPr>
          <w:p>
            <w:r/>
            <w:r>
              <w:rPr>
                <w:b/>
                <w:color w:val="FFFFFF"/>
                <w:sz w:val="16"/>
              </w:rPr>
              <w:t>Refresh</w:t>
            </w:r>
          </w:p>
        </w:tc>
        <w:tc>
          <w:tcPr>
            <w:tcW w:type="dxa" w:w="1944"/>
            <w:vAlign w:val="center"/>
            <w:shd w:fill="2F5D3A"/>
          </w:tcPr>
          <w:p>
            <w:r/>
            <w:r>
              <w:rPr>
                <w:b/>
                <w:color w:val="FFFFFF"/>
                <w:sz w:val="16"/>
              </w:rPr>
              <w:t>Visibility</w:t>
            </w:r>
          </w:p>
        </w:tc>
        <w:tc>
          <w:tcPr>
            <w:tcW w:type="dxa" w:w="1800"/>
            <w:vAlign w:val="center"/>
            <w:shd w:fill="2F5D3A"/>
          </w:tcPr>
          <w:p>
            <w:r/>
            <w:r>
              <w:rPr>
                <w:b/>
                <w:color w:val="FFFFFF"/>
                <w:sz w:val="16"/>
              </w:rPr>
              <w:t>Action</w:t>
            </w:r>
          </w:p>
        </w:tc>
        <w:tc>
          <w:tcPr>
            <w:tcW w:type="dxa" w:w="2160"/>
            <w:vAlign w:val="center"/>
            <w:shd w:fill="2F5D3A"/>
          </w:tcPr>
          <w:p>
            <w:r/>
            <w:r>
              <w:rPr>
                <w:b/>
                <w:color w:val="FFFFFF"/>
                <w:sz w:val="16"/>
              </w:rPr>
              <w:t>Quality note</w:t>
            </w:r>
          </w:p>
        </w:tc>
      </w:tr>
      <w:tr>
        <w:tc>
          <w:tcPr>
            <w:tcW w:type="dxa" w:w="1512"/>
            <w:vAlign w:val="center"/>
          </w:tcPr>
          <w:p>
            <w:r/>
            <w:r>
              <w:rPr>
                <w:b w:val="0"/>
                <w:sz w:val="14"/>
              </w:rPr>
              <w:t>INT-CRP-001 — Crop Records Requiring Review</w:t>
            </w:r>
          </w:p>
        </w:tc>
        <w:tc>
          <w:tcPr>
            <w:tcW w:type="dxa" w:w="1872"/>
            <w:vAlign w:val="center"/>
          </w:tcPr>
          <w:p>
            <w:r/>
            <w:r>
              <w:rPr>
                <w:b w:val="0"/>
                <w:sz w:val="14"/>
              </w:rPr>
              <w:t>Which crop records are incomplete or inconsistent?</w:t>
            </w:r>
          </w:p>
        </w:tc>
        <w:tc>
          <w:tcPr>
            <w:tcW w:type="dxa" w:w="1872"/>
            <w:vAlign w:val="center"/>
          </w:tcPr>
          <w:p>
            <w:r/>
            <w:r>
              <w:rPr>
                <w:b w:val="0"/>
                <w:sz w:val="14"/>
              </w:rPr>
              <w:t>crops; plots; farms</w:t>
            </w:r>
          </w:p>
        </w:tc>
        <w:tc>
          <w:tcPr>
            <w:tcW w:type="dxa" w:w="3096"/>
            <w:vAlign w:val="center"/>
          </w:tcPr>
          <w:p>
            <w:r/>
            <w:r>
              <w:rPr>
                <w:b w:val="0"/>
                <w:sz w:val="14"/>
              </w:rPr>
              <w:t>Flag active crop records missing planting date, expected harvest date, plot, status or usable area values where applicable.</w:t>
            </w:r>
          </w:p>
        </w:tc>
        <w:tc>
          <w:tcPr>
            <w:tcW w:type="dxa" w:w="1440"/>
            <w:vAlign w:val="center"/>
          </w:tcPr>
          <w:p>
            <w:r/>
            <w:r>
              <w:rPr>
                <w:b w:val="0"/>
                <w:sz w:val="14"/>
              </w:rPr>
              <w:t>Daily and after updates</w:t>
            </w:r>
          </w:p>
        </w:tc>
        <w:tc>
          <w:tcPr>
            <w:tcW w:type="dxa" w:w="1944"/>
            <w:vAlign w:val="center"/>
          </w:tcPr>
          <w:p>
            <w:r/>
            <w:r>
              <w:rPr>
                <w:b w:val="0"/>
                <w:sz w:val="14"/>
              </w:rPr>
              <w:t>Admin; BIAJ Officer; Extension Officer; Farmer own records</w:t>
            </w:r>
          </w:p>
        </w:tc>
        <w:tc>
          <w:tcPr>
            <w:tcW w:type="dxa" w:w="1800"/>
            <w:vAlign w:val="center"/>
          </w:tcPr>
          <w:p>
            <w:r/>
            <w:r>
              <w:rPr>
                <w:b w:val="0"/>
                <w:sz w:val="14"/>
              </w:rPr>
              <w:t>Correct crop record</w:t>
            </w:r>
          </w:p>
        </w:tc>
        <w:tc>
          <w:tcPr>
            <w:tcW w:type="dxa" w:w="2160"/>
            <w:vAlign w:val="center"/>
          </w:tcPr>
          <w:p>
            <w:r/>
            <w:r>
              <w:rPr>
                <w:b w:val="0"/>
                <w:sz w:val="14"/>
              </w:rPr>
              <w:t>Field requirements may differ by crop type.</w:t>
            </w:r>
          </w:p>
        </w:tc>
      </w:tr>
      <w:tr>
        <w:tc>
          <w:tcPr>
            <w:tcW w:type="dxa" w:w="1512"/>
            <w:vAlign w:val="center"/>
            <w:shd w:fill="F2F6F1"/>
          </w:tcPr>
          <w:p>
            <w:r/>
            <w:r>
              <w:rPr>
                <w:b w:val="0"/>
                <w:sz w:val="14"/>
              </w:rPr>
              <w:t>INT-CRP-002 — Approaching Harvest Window</w:t>
            </w:r>
          </w:p>
        </w:tc>
        <w:tc>
          <w:tcPr>
            <w:tcW w:type="dxa" w:w="1872"/>
            <w:vAlign w:val="center"/>
            <w:shd w:fill="F2F6F1"/>
          </w:tcPr>
          <w:p>
            <w:r/>
            <w:r>
              <w:rPr>
                <w:b w:val="0"/>
                <w:sz w:val="14"/>
              </w:rPr>
              <w:t>Which crops may be ready soon?</w:t>
            </w:r>
          </w:p>
        </w:tc>
        <w:tc>
          <w:tcPr>
            <w:tcW w:type="dxa" w:w="1872"/>
            <w:vAlign w:val="center"/>
            <w:shd w:fill="F2F6F1"/>
          </w:tcPr>
          <w:p>
            <w:r/>
            <w:r>
              <w:rPr>
                <w:b w:val="0"/>
                <w:sz w:val="14"/>
              </w:rPr>
              <w:t>crops; harvests</w:t>
            </w:r>
          </w:p>
        </w:tc>
        <w:tc>
          <w:tcPr>
            <w:tcW w:type="dxa" w:w="3096"/>
            <w:vAlign w:val="center"/>
            <w:shd w:fill="F2F6F1"/>
          </w:tcPr>
          <w:p>
            <w:r/>
            <w:r>
              <w:rPr>
                <w:b w:val="0"/>
                <w:sz w:val="14"/>
              </w:rPr>
              <w:t>Flag crops whose expected harvest date falls inside configurable forward window and are not marked completed/closed.</w:t>
            </w:r>
          </w:p>
        </w:tc>
        <w:tc>
          <w:tcPr>
            <w:tcW w:type="dxa" w:w="1440"/>
            <w:vAlign w:val="center"/>
            <w:shd w:fill="F2F6F1"/>
          </w:tcPr>
          <w:p>
            <w:r/>
            <w:r>
              <w:rPr>
                <w:b w:val="0"/>
                <w:sz w:val="14"/>
              </w:rPr>
              <w:t>Daily</w:t>
            </w:r>
          </w:p>
        </w:tc>
        <w:tc>
          <w:tcPr>
            <w:tcW w:type="dxa" w:w="1944"/>
            <w:vAlign w:val="center"/>
            <w:shd w:fill="F2F6F1"/>
          </w:tcPr>
          <w:p>
            <w:r/>
            <w:r>
              <w:rPr>
                <w:b w:val="0"/>
                <w:sz w:val="14"/>
              </w:rPr>
              <w:t>Admin; BIAJ Officer; Extension Officer; Farmer own records</w:t>
            </w:r>
          </w:p>
        </w:tc>
        <w:tc>
          <w:tcPr>
            <w:tcW w:type="dxa" w:w="1800"/>
            <w:vAlign w:val="center"/>
            <w:shd w:fill="F2F6F1"/>
          </w:tcPr>
          <w:p>
            <w:r/>
            <w:r>
              <w:rPr>
                <w:b w:val="0"/>
                <w:sz w:val="14"/>
              </w:rPr>
              <w:t>Plan harvest and market</w:t>
            </w:r>
          </w:p>
        </w:tc>
        <w:tc>
          <w:tcPr>
            <w:tcW w:type="dxa" w:w="2160"/>
            <w:vAlign w:val="center"/>
            <w:shd w:fill="F2F6F1"/>
          </w:tcPr>
          <w:p>
            <w:r/>
            <w:r>
              <w:rPr>
                <w:b w:val="0"/>
                <w:sz w:val="14"/>
              </w:rPr>
              <w:t>Expected date is advisory, not proof of maturity.</w:t>
            </w:r>
          </w:p>
        </w:tc>
      </w:tr>
      <w:tr>
        <w:tc>
          <w:tcPr>
            <w:tcW w:type="dxa" w:w="1512"/>
            <w:vAlign w:val="center"/>
          </w:tcPr>
          <w:p>
            <w:r/>
            <w:r>
              <w:rPr>
                <w:b w:val="0"/>
                <w:sz w:val="14"/>
              </w:rPr>
              <w:t>INT-HRV-001 — Harvests Needing Attention</w:t>
            </w:r>
          </w:p>
        </w:tc>
        <w:tc>
          <w:tcPr>
            <w:tcW w:type="dxa" w:w="1872"/>
            <w:vAlign w:val="center"/>
          </w:tcPr>
          <w:p>
            <w:r/>
            <w:r>
              <w:rPr>
                <w:b w:val="0"/>
                <w:sz w:val="14"/>
              </w:rPr>
              <w:t>Which expected harvests are overdue, weather-exposed or unrecorded?</w:t>
            </w:r>
          </w:p>
        </w:tc>
        <w:tc>
          <w:tcPr>
            <w:tcW w:type="dxa" w:w="1872"/>
            <w:vAlign w:val="center"/>
          </w:tcPr>
          <w:p>
            <w:r/>
            <w:r>
              <w:rPr>
                <w:b w:val="0"/>
                <w:sz w:val="14"/>
              </w:rPr>
              <w:t>crops; harvests; advisories</w:t>
            </w:r>
          </w:p>
        </w:tc>
        <w:tc>
          <w:tcPr>
            <w:tcW w:type="dxa" w:w="3096"/>
            <w:vAlign w:val="center"/>
          </w:tcPr>
          <w:p>
            <w:r/>
            <w:r>
              <w:rPr>
                <w:b w:val="0"/>
                <w:sz w:val="14"/>
              </w:rPr>
              <w:t>Flag expected harvest date passed without corresponding harvest, or harvest window overlaps High/Critical weather risk.</w:t>
            </w:r>
          </w:p>
        </w:tc>
        <w:tc>
          <w:tcPr>
            <w:tcW w:type="dxa" w:w="1440"/>
            <w:vAlign w:val="center"/>
          </w:tcPr>
          <w:p>
            <w:r/>
            <w:r>
              <w:rPr>
                <w:b w:val="0"/>
                <w:sz w:val="14"/>
              </w:rPr>
              <w:t>Daily and after weather refresh</w:t>
            </w:r>
          </w:p>
        </w:tc>
        <w:tc>
          <w:tcPr>
            <w:tcW w:type="dxa" w:w="1944"/>
            <w:vAlign w:val="center"/>
          </w:tcPr>
          <w:p>
            <w:r/>
            <w:r>
              <w:rPr>
                <w:b w:val="0"/>
                <w:sz w:val="14"/>
              </w:rPr>
              <w:t>Admin; BIAJ Officer; Extension Officer; Farmer own records</w:t>
            </w:r>
          </w:p>
        </w:tc>
        <w:tc>
          <w:tcPr>
            <w:tcW w:type="dxa" w:w="1800"/>
            <w:vAlign w:val="center"/>
          </w:tcPr>
          <w:p>
            <w:r/>
            <w:r>
              <w:rPr>
                <w:b w:val="0"/>
                <w:sz w:val="14"/>
              </w:rPr>
              <w:t>Review crop/harvest plan</w:t>
            </w:r>
          </w:p>
        </w:tc>
        <w:tc>
          <w:tcPr>
            <w:tcW w:type="dxa" w:w="2160"/>
            <w:vAlign w:val="center"/>
          </w:tcPr>
          <w:p>
            <w:r/>
            <w:r>
              <w:rPr>
                <w:b w:val="0"/>
                <w:sz w:val="14"/>
              </w:rPr>
              <w:t>Requires reliable crop-to-harvest linkage.</w:t>
            </w:r>
          </w:p>
        </w:tc>
      </w:tr>
      <w:tr>
        <w:tc>
          <w:tcPr>
            <w:tcW w:type="dxa" w:w="1512"/>
            <w:vAlign w:val="center"/>
            <w:shd w:fill="F2F6F1"/>
          </w:tcPr>
          <w:p>
            <w:r/>
            <w:r>
              <w:rPr>
                <w:b w:val="0"/>
                <w:sz w:val="14"/>
              </w:rPr>
              <w:t>INT-HRV-002 — Recent Harvest Volume</w:t>
            </w:r>
          </w:p>
        </w:tc>
        <w:tc>
          <w:tcPr>
            <w:tcW w:type="dxa" w:w="1872"/>
            <w:vAlign w:val="center"/>
            <w:shd w:fill="F2F6F1"/>
          </w:tcPr>
          <w:p>
            <w:r/>
            <w:r>
              <w:rPr>
                <w:b w:val="0"/>
                <w:sz w:val="14"/>
              </w:rPr>
              <w:t>How much was harvested in the selected period?</w:t>
            </w:r>
          </w:p>
        </w:tc>
        <w:tc>
          <w:tcPr>
            <w:tcW w:type="dxa" w:w="1872"/>
            <w:vAlign w:val="center"/>
            <w:shd w:fill="F2F6F1"/>
          </w:tcPr>
          <w:p>
            <w:r/>
            <w:r>
              <w:rPr>
                <w:b w:val="0"/>
                <w:sz w:val="14"/>
              </w:rPr>
              <w:t>harvests</w:t>
            </w:r>
          </w:p>
        </w:tc>
        <w:tc>
          <w:tcPr>
            <w:tcW w:type="dxa" w:w="3096"/>
            <w:vAlign w:val="center"/>
            <w:shd w:fill="F2F6F1"/>
          </w:tcPr>
          <w:p>
            <w:r/>
            <w:r>
              <w:rPr>
                <w:b w:val="0"/>
                <w:sz w:val="14"/>
              </w:rPr>
              <w:t>Sum non-deleted harvest quantity by unit; never combine incompatible units into one total.</w:t>
            </w:r>
          </w:p>
        </w:tc>
        <w:tc>
          <w:tcPr>
            <w:tcW w:type="dxa" w:w="1440"/>
            <w:vAlign w:val="center"/>
            <w:shd w:fill="F2F6F1"/>
          </w:tcPr>
          <w:p>
            <w:r/>
            <w:r>
              <w:rPr>
                <w:b w:val="0"/>
                <w:sz w:val="14"/>
              </w:rPr>
              <w:t>On demand / dashboard period</w:t>
            </w:r>
          </w:p>
        </w:tc>
        <w:tc>
          <w:tcPr>
            <w:tcW w:type="dxa" w:w="1944"/>
            <w:vAlign w:val="center"/>
            <w:shd w:fill="F2F6F1"/>
          </w:tcPr>
          <w:p>
            <w:r/>
            <w:r>
              <w:rPr>
                <w:b w:val="0"/>
                <w:sz w:val="14"/>
              </w:rPr>
              <w:t>Admin; BIAJ Officer; Extension Officer; Farmer own records</w:t>
            </w:r>
          </w:p>
        </w:tc>
        <w:tc>
          <w:tcPr>
            <w:tcW w:type="dxa" w:w="1800"/>
            <w:vAlign w:val="center"/>
            <w:shd w:fill="F2F6F1"/>
          </w:tcPr>
          <w:p>
            <w:r/>
            <w:r>
              <w:rPr>
                <w:b w:val="0"/>
                <w:sz w:val="14"/>
              </w:rPr>
              <w:t>Open harvest report</w:t>
            </w:r>
          </w:p>
        </w:tc>
        <w:tc>
          <w:tcPr>
            <w:tcW w:type="dxa" w:w="2160"/>
            <w:vAlign w:val="center"/>
            <w:shd w:fill="F2F6F1"/>
          </w:tcPr>
          <w:p>
            <w:r/>
            <w:r>
              <w:rPr>
                <w:b w:val="0"/>
                <w:sz w:val="14"/>
              </w:rPr>
              <w:t>Display separate totals by unit unless standardized conversion exists.</w:t>
            </w:r>
          </w:p>
        </w:tc>
      </w:tr>
      <w:tr>
        <w:tc>
          <w:tcPr>
            <w:tcW w:type="dxa" w:w="1512"/>
            <w:vAlign w:val="center"/>
          </w:tcPr>
          <w:p>
            <w:r/>
            <w:r>
              <w:rPr>
                <w:b w:val="0"/>
                <w:sz w:val="14"/>
              </w:rPr>
              <w:t>INT-HRV-003 — Harvest Revenue Trend</w:t>
            </w:r>
          </w:p>
        </w:tc>
        <w:tc>
          <w:tcPr>
            <w:tcW w:type="dxa" w:w="1872"/>
            <w:vAlign w:val="center"/>
          </w:tcPr>
          <w:p>
            <w:r/>
            <w:r>
              <w:rPr>
                <w:b w:val="0"/>
                <w:sz w:val="14"/>
              </w:rPr>
              <w:t>Is recorded harvest revenue improving or declining?</w:t>
            </w:r>
          </w:p>
        </w:tc>
        <w:tc>
          <w:tcPr>
            <w:tcW w:type="dxa" w:w="1872"/>
            <w:vAlign w:val="center"/>
          </w:tcPr>
          <w:p>
            <w:r/>
            <w:r>
              <w:rPr>
                <w:b w:val="0"/>
                <w:sz w:val="14"/>
              </w:rPr>
              <w:t>harvests</w:t>
            </w:r>
          </w:p>
        </w:tc>
        <w:tc>
          <w:tcPr>
            <w:tcW w:type="dxa" w:w="3096"/>
            <w:vAlign w:val="center"/>
          </w:tcPr>
          <w:p>
            <w:r/>
            <w:r>
              <w:rPr>
                <w:b w:val="0"/>
                <w:sz w:val="14"/>
              </w:rPr>
              <w:t>Aggregate revenue by month for selected period and compare with prior equivalent period.</w:t>
            </w:r>
          </w:p>
        </w:tc>
        <w:tc>
          <w:tcPr>
            <w:tcW w:type="dxa" w:w="1440"/>
            <w:vAlign w:val="center"/>
          </w:tcPr>
          <w:p>
            <w:r/>
            <w:r>
              <w:rPr>
                <w:b w:val="0"/>
                <w:sz w:val="14"/>
              </w:rPr>
              <w:t>Daily/on demand</w:t>
            </w:r>
          </w:p>
        </w:tc>
        <w:tc>
          <w:tcPr>
            <w:tcW w:type="dxa" w:w="1944"/>
            <w:vAlign w:val="center"/>
          </w:tcPr>
          <w:p>
            <w:r/>
            <w:r>
              <w:rPr>
                <w:b w:val="0"/>
                <w:sz w:val="14"/>
              </w:rPr>
              <w:t>Admin; BIAJ Officer; Extension Officer; Farmer own records</w:t>
            </w:r>
          </w:p>
        </w:tc>
        <w:tc>
          <w:tcPr>
            <w:tcW w:type="dxa" w:w="1800"/>
            <w:vAlign w:val="center"/>
          </w:tcPr>
          <w:p>
            <w:r/>
            <w:r>
              <w:rPr>
                <w:b w:val="0"/>
                <w:sz w:val="14"/>
              </w:rPr>
              <w:t>Open harvest analysis</w:t>
            </w:r>
          </w:p>
        </w:tc>
        <w:tc>
          <w:tcPr>
            <w:tcW w:type="dxa" w:w="2160"/>
            <w:vAlign w:val="center"/>
          </w:tcPr>
          <w:p>
            <w:r/>
            <w:r>
              <w:rPr>
                <w:b w:val="0"/>
                <w:sz w:val="14"/>
              </w:rPr>
              <w:t>Recorded revenue may differ from actual sales revenue.</w:t>
            </w:r>
          </w:p>
        </w:tc>
      </w:tr>
    </w:tbl>
    <w:p>
      <w:pPr>
        <w:spacing w:after="0"/>
      </w:pPr>
    </w:p>
    <w:p>
      <w:pPr>
        <w:pStyle w:val="Heading1"/>
        <w:keepNext/>
      </w:pPr>
      <w:r>
        <w:t>8. Extension Intelligence Dictionary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vAlign w:val="center"/>
            <w:shd w:fill="2F5D3A"/>
          </w:tcPr>
          <w:p>
            <w:r/>
            <w:r>
              <w:rPr>
                <w:b/>
                <w:color w:val="FFFFFF"/>
                <w:sz w:val="16"/>
              </w:rPr>
              <w:t>ID / Title</w:t>
            </w:r>
          </w:p>
        </w:tc>
        <w:tc>
          <w:tcPr>
            <w:tcW w:type="dxa" w:w="1872"/>
            <w:vAlign w:val="center"/>
            <w:shd w:fill="2F5D3A"/>
          </w:tcPr>
          <w:p>
            <w:r/>
            <w:r>
              <w:rPr>
                <w:b/>
                <w:color w:val="FFFFFF"/>
                <w:sz w:val="16"/>
              </w:rPr>
              <w:t>Question</w:t>
            </w:r>
          </w:p>
        </w:tc>
        <w:tc>
          <w:tcPr>
            <w:tcW w:type="dxa" w:w="1872"/>
            <w:vAlign w:val="center"/>
            <w:shd w:fill="2F5D3A"/>
          </w:tcPr>
          <w:p>
            <w:r/>
            <w:r>
              <w:rPr>
                <w:b/>
                <w:color w:val="FFFFFF"/>
                <w:sz w:val="16"/>
              </w:rPr>
              <w:t>Sources</w:t>
            </w:r>
          </w:p>
        </w:tc>
        <w:tc>
          <w:tcPr>
            <w:tcW w:type="dxa" w:w="3096"/>
            <w:vAlign w:val="center"/>
            <w:shd w:fill="2F5D3A"/>
          </w:tcPr>
          <w:p>
            <w:r/>
            <w:r>
              <w:rPr>
                <w:b/>
                <w:color w:val="FFFFFF"/>
                <w:sz w:val="16"/>
              </w:rPr>
              <w:t>Rule</w:t>
            </w:r>
          </w:p>
        </w:tc>
        <w:tc>
          <w:tcPr>
            <w:tcW w:type="dxa" w:w="1440"/>
            <w:vAlign w:val="center"/>
            <w:shd w:fill="2F5D3A"/>
          </w:tcPr>
          <w:p>
            <w:r/>
            <w:r>
              <w:rPr>
                <w:b/>
                <w:color w:val="FFFFFF"/>
                <w:sz w:val="16"/>
              </w:rPr>
              <w:t>Refresh</w:t>
            </w:r>
          </w:p>
        </w:tc>
        <w:tc>
          <w:tcPr>
            <w:tcW w:type="dxa" w:w="1944"/>
            <w:vAlign w:val="center"/>
            <w:shd w:fill="2F5D3A"/>
          </w:tcPr>
          <w:p>
            <w:r/>
            <w:r>
              <w:rPr>
                <w:b/>
                <w:color w:val="FFFFFF"/>
                <w:sz w:val="16"/>
              </w:rPr>
              <w:t>Visibility</w:t>
            </w:r>
          </w:p>
        </w:tc>
        <w:tc>
          <w:tcPr>
            <w:tcW w:type="dxa" w:w="1800"/>
            <w:vAlign w:val="center"/>
            <w:shd w:fill="2F5D3A"/>
          </w:tcPr>
          <w:p>
            <w:r/>
            <w:r>
              <w:rPr>
                <w:b/>
                <w:color w:val="FFFFFF"/>
                <w:sz w:val="16"/>
              </w:rPr>
              <w:t>Action</w:t>
            </w:r>
          </w:p>
        </w:tc>
        <w:tc>
          <w:tcPr>
            <w:tcW w:type="dxa" w:w="2160"/>
            <w:vAlign w:val="center"/>
            <w:shd w:fill="2F5D3A"/>
          </w:tcPr>
          <w:p>
            <w:r/>
            <w:r>
              <w:rPr>
                <w:b/>
                <w:color w:val="FFFFFF"/>
                <w:sz w:val="16"/>
              </w:rPr>
              <w:t>Quality note</w:t>
            </w:r>
          </w:p>
        </w:tc>
      </w:tr>
      <w:tr>
        <w:tc>
          <w:tcPr>
            <w:tcW w:type="dxa" w:w="1512"/>
            <w:vAlign w:val="center"/>
          </w:tcPr>
          <w:p>
            <w:r/>
            <w:r>
              <w:rPr>
                <w:b w:val="0"/>
                <w:sz w:val="14"/>
              </w:rPr>
              <w:t>INT-EXT-001 — Upcoming Extension Visits</w:t>
            </w:r>
          </w:p>
        </w:tc>
        <w:tc>
          <w:tcPr>
            <w:tcW w:type="dxa" w:w="1872"/>
            <w:vAlign w:val="center"/>
          </w:tcPr>
          <w:p>
            <w:r/>
            <w:r>
              <w:rPr>
                <w:b w:val="0"/>
                <w:sz w:val="14"/>
              </w:rPr>
              <w:t>What visits are scheduled soon?</w:t>
            </w:r>
          </w:p>
        </w:tc>
        <w:tc>
          <w:tcPr>
            <w:tcW w:type="dxa" w:w="1872"/>
            <w:vAlign w:val="center"/>
          </w:tcPr>
          <w:p>
            <w:r/>
            <w:r>
              <w:rPr>
                <w:b w:val="0"/>
                <w:sz w:val="14"/>
              </w:rPr>
              <w:t>extension_field_visits</w:t>
            </w:r>
          </w:p>
        </w:tc>
        <w:tc>
          <w:tcPr>
            <w:tcW w:type="dxa" w:w="3096"/>
            <w:vAlign w:val="center"/>
          </w:tcPr>
          <w:p>
            <w:r/>
            <w:r>
              <w:rPr>
                <w:b w:val="0"/>
                <w:sz w:val="14"/>
              </w:rPr>
              <w:t>Count planned/scheduled visits within configured forward window, grouped by officer and date.</w:t>
            </w:r>
          </w:p>
        </w:tc>
        <w:tc>
          <w:tcPr>
            <w:tcW w:type="dxa" w:w="1440"/>
            <w:vAlign w:val="center"/>
          </w:tcPr>
          <w:p>
            <w:r/>
            <w:r>
              <w:rPr>
                <w:b w:val="0"/>
                <w:sz w:val="14"/>
              </w:rPr>
              <w:t>Dashboard load</w:t>
            </w:r>
          </w:p>
        </w:tc>
        <w:tc>
          <w:tcPr>
            <w:tcW w:type="dxa" w:w="1944"/>
            <w:vAlign w:val="center"/>
          </w:tcPr>
          <w:p>
            <w:r/>
            <w:r>
              <w:rPr>
                <w:b w:val="0"/>
                <w:sz w:val="14"/>
              </w:rPr>
              <w:t>Admin; BIAJ Officer; Extension Officer</w:t>
            </w:r>
          </w:p>
        </w:tc>
        <w:tc>
          <w:tcPr>
            <w:tcW w:type="dxa" w:w="1800"/>
            <w:vAlign w:val="center"/>
          </w:tcPr>
          <w:p>
            <w:r/>
            <w:r>
              <w:rPr>
                <w:b w:val="0"/>
                <w:sz w:val="14"/>
              </w:rPr>
              <w:t>Open planner</w:t>
            </w:r>
          </w:p>
        </w:tc>
        <w:tc>
          <w:tcPr>
            <w:tcW w:type="dxa" w:w="2160"/>
            <w:vAlign w:val="center"/>
          </w:tcPr>
          <w:p>
            <w:r/>
            <w:r>
              <w:rPr>
                <w:b w:val="0"/>
                <w:sz w:val="14"/>
              </w:rPr>
              <w:t>Cancelled/completed visits excluded.</w:t>
            </w:r>
          </w:p>
        </w:tc>
      </w:tr>
      <w:tr>
        <w:tc>
          <w:tcPr>
            <w:tcW w:type="dxa" w:w="1512"/>
            <w:vAlign w:val="center"/>
            <w:shd w:fill="F2F6F1"/>
          </w:tcPr>
          <w:p>
            <w:r/>
            <w:r>
              <w:rPr>
                <w:b w:val="0"/>
                <w:sz w:val="14"/>
              </w:rPr>
              <w:t>INT-EXT-002 — Overdue Follow-Up</w:t>
            </w:r>
          </w:p>
        </w:tc>
        <w:tc>
          <w:tcPr>
            <w:tcW w:type="dxa" w:w="1872"/>
            <w:vAlign w:val="center"/>
            <w:shd w:fill="F2F6F1"/>
          </w:tcPr>
          <w:p>
            <w:r/>
            <w:r>
              <w:rPr>
                <w:b w:val="0"/>
                <w:sz w:val="14"/>
              </w:rPr>
              <w:t>Which agreed follow-ups have not been completed?</w:t>
            </w:r>
          </w:p>
        </w:tc>
        <w:tc>
          <w:tcPr>
            <w:tcW w:type="dxa" w:w="1872"/>
            <w:vAlign w:val="center"/>
            <w:shd w:fill="F2F6F1"/>
          </w:tcPr>
          <w:p>
            <w:r/>
            <w:r>
              <w:rPr>
                <w:b w:val="0"/>
                <w:sz w:val="14"/>
              </w:rPr>
              <w:t>extension_field_visits</w:t>
            </w:r>
          </w:p>
        </w:tc>
        <w:tc>
          <w:tcPr>
            <w:tcW w:type="dxa" w:w="3096"/>
            <w:vAlign w:val="center"/>
            <w:shd w:fill="F2F6F1"/>
          </w:tcPr>
          <w:p>
            <w:r/>
            <w:r>
              <w:rPr>
                <w:b w:val="0"/>
                <w:sz w:val="14"/>
              </w:rPr>
              <w:t>Flag follow-up due date before today while follow-up status remains open.</w:t>
            </w:r>
          </w:p>
        </w:tc>
        <w:tc>
          <w:tcPr>
            <w:tcW w:type="dxa" w:w="1440"/>
            <w:vAlign w:val="center"/>
            <w:shd w:fill="F2F6F1"/>
          </w:tcPr>
          <w:p>
            <w:r/>
            <w:r>
              <w:rPr>
                <w:b w:val="0"/>
                <w:sz w:val="14"/>
              </w:rPr>
              <w:t>Daily</w:t>
            </w:r>
          </w:p>
        </w:tc>
        <w:tc>
          <w:tcPr>
            <w:tcW w:type="dxa" w:w="1944"/>
            <w:vAlign w:val="center"/>
            <w:shd w:fill="F2F6F1"/>
          </w:tcPr>
          <w:p>
            <w:r/>
            <w:r>
              <w:rPr>
                <w:b w:val="0"/>
                <w:sz w:val="14"/>
              </w:rPr>
              <w:t>Admin; BIAJ Officer; Extension Officer</w:t>
            </w:r>
          </w:p>
        </w:tc>
        <w:tc>
          <w:tcPr>
            <w:tcW w:type="dxa" w:w="1800"/>
            <w:vAlign w:val="center"/>
            <w:shd w:fill="F2F6F1"/>
          </w:tcPr>
          <w:p>
            <w:r/>
            <w:r>
              <w:rPr>
                <w:b w:val="0"/>
                <w:sz w:val="14"/>
              </w:rPr>
              <w:t>Open visit record</w:t>
            </w:r>
          </w:p>
        </w:tc>
        <w:tc>
          <w:tcPr>
            <w:tcW w:type="dxa" w:w="2160"/>
            <w:vAlign w:val="center"/>
            <w:shd w:fill="F2F6F1"/>
          </w:tcPr>
          <w:p>
            <w:r/>
            <w:r>
              <w:rPr>
                <w:b w:val="0"/>
                <w:sz w:val="14"/>
              </w:rPr>
              <w:t>Requires dependable follow-up fields/status.</w:t>
            </w:r>
          </w:p>
        </w:tc>
      </w:tr>
      <w:tr>
        <w:tc>
          <w:tcPr>
            <w:tcW w:type="dxa" w:w="1512"/>
            <w:vAlign w:val="center"/>
          </w:tcPr>
          <w:p>
            <w:r/>
            <w:r>
              <w:rPr>
                <w:b w:val="0"/>
                <w:sz w:val="14"/>
              </w:rPr>
              <w:t>INT-EXT-003 — Recommended Visit Queue</w:t>
            </w:r>
          </w:p>
        </w:tc>
        <w:tc>
          <w:tcPr>
            <w:tcW w:type="dxa" w:w="1872"/>
            <w:vAlign w:val="center"/>
          </w:tcPr>
          <w:p>
            <w:r/>
            <w:r>
              <w:rPr>
                <w:b w:val="0"/>
                <w:sz w:val="14"/>
              </w:rPr>
              <w:t>Which farms should an officer visit first?</w:t>
            </w:r>
          </w:p>
        </w:tc>
        <w:tc>
          <w:tcPr>
            <w:tcW w:type="dxa" w:w="1872"/>
            <w:vAlign w:val="center"/>
          </w:tcPr>
          <w:p>
            <w:r/>
            <w:r>
              <w:rPr>
                <w:b w:val="0"/>
                <w:sz w:val="14"/>
              </w:rPr>
              <w:t>Farm health; weather; visits; farmer requests</w:t>
            </w:r>
          </w:p>
        </w:tc>
        <w:tc>
          <w:tcPr>
            <w:tcW w:type="dxa" w:w="3096"/>
            <w:vAlign w:val="center"/>
          </w:tcPr>
          <w:p>
            <w:r/>
            <w:r>
              <w:rPr>
                <w:b w:val="0"/>
                <w:sz w:val="14"/>
              </w:rPr>
              <w:t>Rank authorized farms by priority score, urgency, distance data when available, and oldest unresolved condition. Initial release may omit routing distance.</w:t>
            </w:r>
          </w:p>
        </w:tc>
        <w:tc>
          <w:tcPr>
            <w:tcW w:type="dxa" w:w="1440"/>
            <w:vAlign w:val="center"/>
          </w:tcPr>
          <w:p>
            <w:r/>
            <w:r>
              <w:rPr>
                <w:b w:val="0"/>
                <w:sz w:val="14"/>
              </w:rPr>
              <w:t>Daily and after critical alerts</w:t>
            </w:r>
          </w:p>
        </w:tc>
        <w:tc>
          <w:tcPr>
            <w:tcW w:type="dxa" w:w="1944"/>
            <w:vAlign w:val="center"/>
          </w:tcPr>
          <w:p>
            <w:r/>
            <w:r>
              <w:rPr>
                <w:b w:val="0"/>
                <w:sz w:val="14"/>
              </w:rPr>
              <w:t>Admin; BIAJ Officer; Extension Officer</w:t>
            </w:r>
          </w:p>
        </w:tc>
        <w:tc>
          <w:tcPr>
            <w:tcW w:type="dxa" w:w="1800"/>
            <w:vAlign w:val="center"/>
          </w:tcPr>
          <w:p>
            <w:r/>
            <w:r>
              <w:rPr>
                <w:b w:val="0"/>
                <w:sz w:val="14"/>
              </w:rPr>
              <w:t>Open prioritized queue</w:t>
            </w:r>
          </w:p>
        </w:tc>
        <w:tc>
          <w:tcPr>
            <w:tcW w:type="dxa" w:w="2160"/>
            <w:vAlign w:val="center"/>
          </w:tcPr>
          <w:p>
            <w:r/>
            <w:r>
              <w:rPr>
                <w:b w:val="0"/>
                <w:sz w:val="14"/>
              </w:rPr>
              <w:t>Must explain each ranking factor.</w:t>
            </w:r>
          </w:p>
        </w:tc>
      </w:tr>
      <w:tr>
        <w:tc>
          <w:tcPr>
            <w:tcW w:type="dxa" w:w="1512"/>
            <w:vAlign w:val="center"/>
            <w:shd w:fill="F2F6F1"/>
          </w:tcPr>
          <w:p>
            <w:r/>
            <w:r>
              <w:rPr>
                <w:b w:val="0"/>
                <w:sz w:val="14"/>
              </w:rPr>
              <w:t>INT-EXT-004 — Visit Completion Rate</w:t>
            </w:r>
          </w:p>
        </w:tc>
        <w:tc>
          <w:tcPr>
            <w:tcW w:type="dxa" w:w="1872"/>
            <w:vAlign w:val="center"/>
            <w:shd w:fill="F2F6F1"/>
          </w:tcPr>
          <w:p>
            <w:r/>
            <w:r>
              <w:rPr>
                <w:b w:val="0"/>
                <w:sz w:val="14"/>
              </w:rPr>
              <w:t>Are planned extension visits being completed?</w:t>
            </w:r>
          </w:p>
        </w:tc>
        <w:tc>
          <w:tcPr>
            <w:tcW w:type="dxa" w:w="1872"/>
            <w:vAlign w:val="center"/>
            <w:shd w:fill="F2F6F1"/>
          </w:tcPr>
          <w:p>
            <w:r/>
            <w:r>
              <w:rPr>
                <w:b w:val="0"/>
                <w:sz w:val="14"/>
              </w:rPr>
              <w:t>extension_field_visits</w:t>
            </w:r>
          </w:p>
        </w:tc>
        <w:tc>
          <w:tcPr>
            <w:tcW w:type="dxa" w:w="3096"/>
            <w:vAlign w:val="center"/>
            <w:shd w:fill="F2F6F1"/>
          </w:tcPr>
          <w:p>
            <w:r/>
            <w:r>
              <w:rPr>
                <w:b w:val="0"/>
                <w:sz w:val="14"/>
              </w:rPr>
              <w:t>Completed scheduled visits divided by visits due in period. Exclude cancellations according to approved policy.</w:t>
            </w:r>
          </w:p>
        </w:tc>
        <w:tc>
          <w:tcPr>
            <w:tcW w:type="dxa" w:w="1440"/>
            <w:vAlign w:val="center"/>
            <w:shd w:fill="F2F6F1"/>
          </w:tcPr>
          <w:p>
            <w:r/>
            <w:r>
              <w:rPr>
                <w:b w:val="0"/>
                <w:sz w:val="14"/>
              </w:rPr>
              <w:t>Weekly/monthly</w:t>
            </w:r>
          </w:p>
        </w:tc>
        <w:tc>
          <w:tcPr>
            <w:tcW w:type="dxa" w:w="1944"/>
            <w:vAlign w:val="center"/>
            <w:shd w:fill="F2F6F1"/>
          </w:tcPr>
          <w:p>
            <w:r/>
            <w:r>
              <w:rPr>
                <w:b w:val="0"/>
                <w:sz w:val="14"/>
              </w:rPr>
              <w:t>Admin; BIAJ Officer; Extension Officer</w:t>
            </w:r>
          </w:p>
        </w:tc>
        <w:tc>
          <w:tcPr>
            <w:tcW w:type="dxa" w:w="1800"/>
            <w:vAlign w:val="center"/>
            <w:shd w:fill="F2F6F1"/>
          </w:tcPr>
          <w:p>
            <w:r/>
            <w:r>
              <w:rPr>
                <w:b w:val="0"/>
                <w:sz w:val="14"/>
              </w:rPr>
              <w:t>Open performance detail</w:t>
            </w:r>
          </w:p>
        </w:tc>
        <w:tc>
          <w:tcPr>
            <w:tcW w:type="dxa" w:w="2160"/>
            <w:vAlign w:val="center"/>
            <w:shd w:fill="F2F6F1"/>
          </w:tcPr>
          <w:p>
            <w:r/>
            <w:r>
              <w:rPr>
                <w:b w:val="0"/>
                <w:sz w:val="14"/>
              </w:rPr>
              <w:t>Policy for rescheduled visits must be explicit.</w:t>
            </w:r>
          </w:p>
        </w:tc>
      </w:tr>
    </w:tbl>
    <w:p>
      <w:pPr>
        <w:spacing w:after="0"/>
      </w:pPr>
    </w:p>
    <w:p>
      <w:pPr>
        <w:pStyle w:val="Heading1"/>
        <w:keepNext/>
      </w:pPr>
      <w:r>
        <w:t>9. Equipment and Operations Intelligence Dictionary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vAlign w:val="center"/>
            <w:shd w:fill="2F5D3A"/>
          </w:tcPr>
          <w:p>
            <w:r/>
            <w:r>
              <w:rPr>
                <w:b/>
                <w:color w:val="FFFFFF"/>
                <w:sz w:val="16"/>
              </w:rPr>
              <w:t>ID / Title</w:t>
            </w:r>
          </w:p>
        </w:tc>
        <w:tc>
          <w:tcPr>
            <w:tcW w:type="dxa" w:w="1872"/>
            <w:vAlign w:val="center"/>
            <w:shd w:fill="2F5D3A"/>
          </w:tcPr>
          <w:p>
            <w:r/>
            <w:r>
              <w:rPr>
                <w:b/>
                <w:color w:val="FFFFFF"/>
                <w:sz w:val="16"/>
              </w:rPr>
              <w:t>Question</w:t>
            </w:r>
          </w:p>
        </w:tc>
        <w:tc>
          <w:tcPr>
            <w:tcW w:type="dxa" w:w="1872"/>
            <w:vAlign w:val="center"/>
            <w:shd w:fill="2F5D3A"/>
          </w:tcPr>
          <w:p>
            <w:r/>
            <w:r>
              <w:rPr>
                <w:b/>
                <w:color w:val="FFFFFF"/>
                <w:sz w:val="16"/>
              </w:rPr>
              <w:t>Sources</w:t>
            </w:r>
          </w:p>
        </w:tc>
        <w:tc>
          <w:tcPr>
            <w:tcW w:type="dxa" w:w="3096"/>
            <w:vAlign w:val="center"/>
            <w:shd w:fill="2F5D3A"/>
          </w:tcPr>
          <w:p>
            <w:r/>
            <w:r>
              <w:rPr>
                <w:b/>
                <w:color w:val="FFFFFF"/>
                <w:sz w:val="16"/>
              </w:rPr>
              <w:t>Rule</w:t>
            </w:r>
          </w:p>
        </w:tc>
        <w:tc>
          <w:tcPr>
            <w:tcW w:type="dxa" w:w="1440"/>
            <w:vAlign w:val="center"/>
            <w:shd w:fill="2F5D3A"/>
          </w:tcPr>
          <w:p>
            <w:r/>
            <w:r>
              <w:rPr>
                <w:b/>
                <w:color w:val="FFFFFF"/>
                <w:sz w:val="16"/>
              </w:rPr>
              <w:t>Refresh</w:t>
            </w:r>
          </w:p>
        </w:tc>
        <w:tc>
          <w:tcPr>
            <w:tcW w:type="dxa" w:w="1944"/>
            <w:vAlign w:val="center"/>
            <w:shd w:fill="2F5D3A"/>
          </w:tcPr>
          <w:p>
            <w:r/>
            <w:r>
              <w:rPr>
                <w:b/>
                <w:color w:val="FFFFFF"/>
                <w:sz w:val="16"/>
              </w:rPr>
              <w:t>Visibility</w:t>
            </w:r>
          </w:p>
        </w:tc>
        <w:tc>
          <w:tcPr>
            <w:tcW w:type="dxa" w:w="1800"/>
            <w:vAlign w:val="center"/>
            <w:shd w:fill="2F5D3A"/>
          </w:tcPr>
          <w:p>
            <w:r/>
            <w:r>
              <w:rPr>
                <w:b/>
                <w:color w:val="FFFFFF"/>
                <w:sz w:val="16"/>
              </w:rPr>
              <w:t>Action</w:t>
            </w:r>
          </w:p>
        </w:tc>
        <w:tc>
          <w:tcPr>
            <w:tcW w:type="dxa" w:w="2160"/>
            <w:vAlign w:val="center"/>
            <w:shd w:fill="2F5D3A"/>
          </w:tcPr>
          <w:p>
            <w:r/>
            <w:r>
              <w:rPr>
                <w:b/>
                <w:color w:val="FFFFFF"/>
                <w:sz w:val="16"/>
              </w:rPr>
              <w:t>Quality note</w:t>
            </w:r>
          </w:p>
        </w:tc>
      </w:tr>
      <w:tr>
        <w:tc>
          <w:tcPr>
            <w:tcW w:type="dxa" w:w="1512"/>
            <w:vAlign w:val="center"/>
          </w:tcPr>
          <w:p>
            <w:r/>
            <w:r>
              <w:rPr>
                <w:b w:val="0"/>
                <w:sz w:val="14"/>
              </w:rPr>
              <w:t>INT-EQP-001 — Maintenance Due or Overdue</w:t>
            </w:r>
          </w:p>
        </w:tc>
        <w:tc>
          <w:tcPr>
            <w:tcW w:type="dxa" w:w="1872"/>
            <w:vAlign w:val="center"/>
          </w:tcPr>
          <w:p>
            <w:r/>
            <w:r>
              <w:rPr>
                <w:b w:val="0"/>
                <w:sz w:val="14"/>
              </w:rPr>
              <w:t>Which assets need service?</w:t>
            </w:r>
          </w:p>
        </w:tc>
        <w:tc>
          <w:tcPr>
            <w:tcW w:type="dxa" w:w="1872"/>
            <w:vAlign w:val="center"/>
          </w:tcPr>
          <w:p>
            <w:r/>
            <w:r>
              <w:rPr>
                <w:b w:val="0"/>
                <w:sz w:val="14"/>
              </w:rPr>
              <w:t>assets; asset_maintenance</w:t>
            </w:r>
          </w:p>
        </w:tc>
        <w:tc>
          <w:tcPr>
            <w:tcW w:type="dxa" w:w="3096"/>
            <w:vAlign w:val="center"/>
          </w:tcPr>
          <w:p>
            <w:r/>
            <w:r>
              <w:rPr>
                <w:b w:val="0"/>
                <w:sz w:val="14"/>
              </w:rPr>
              <w:t>Flag active assets with due date on/before threshold or usage-triggered maintenance rule when available. Separate due soon from overdue.</w:t>
            </w:r>
          </w:p>
        </w:tc>
        <w:tc>
          <w:tcPr>
            <w:tcW w:type="dxa" w:w="1440"/>
            <w:vAlign w:val="center"/>
          </w:tcPr>
          <w:p>
            <w:r/>
            <w:r>
              <w:rPr>
                <w:b w:val="0"/>
                <w:sz w:val="14"/>
              </w:rPr>
              <w:t>Daily and after maintenance entry</w:t>
            </w:r>
          </w:p>
        </w:tc>
        <w:tc>
          <w:tcPr>
            <w:tcW w:type="dxa" w:w="1944"/>
            <w:vAlign w:val="center"/>
          </w:tcPr>
          <w:p>
            <w:r/>
            <w:r>
              <w:rPr>
                <w:b w:val="0"/>
                <w:sz w:val="14"/>
              </w:rPr>
              <w:t>Admin; BIAJ Officer; Extension Officer</w:t>
            </w:r>
          </w:p>
        </w:tc>
        <w:tc>
          <w:tcPr>
            <w:tcW w:type="dxa" w:w="1800"/>
            <w:vAlign w:val="center"/>
          </w:tcPr>
          <w:p>
            <w:r/>
            <w:r>
              <w:rPr>
                <w:b w:val="0"/>
                <w:sz w:val="14"/>
              </w:rPr>
              <w:t>Open maintenance register</w:t>
            </w:r>
          </w:p>
        </w:tc>
        <w:tc>
          <w:tcPr>
            <w:tcW w:type="dxa" w:w="2160"/>
            <w:vAlign w:val="center"/>
          </w:tcPr>
          <w:p>
            <w:r/>
            <w:r>
              <w:rPr>
                <w:b w:val="0"/>
                <w:sz w:val="14"/>
              </w:rPr>
              <w:t>Missing next-due date should be shown as unplanned, not compliant.</w:t>
            </w:r>
          </w:p>
        </w:tc>
      </w:tr>
      <w:tr>
        <w:tc>
          <w:tcPr>
            <w:tcW w:type="dxa" w:w="1512"/>
            <w:vAlign w:val="center"/>
            <w:shd w:fill="F2F6F1"/>
          </w:tcPr>
          <w:p>
            <w:r/>
            <w:r>
              <w:rPr>
                <w:b w:val="0"/>
                <w:sz w:val="14"/>
              </w:rPr>
              <w:t>INT-EQP-002 — Asset Availability</w:t>
            </w:r>
          </w:p>
        </w:tc>
        <w:tc>
          <w:tcPr>
            <w:tcW w:type="dxa" w:w="1872"/>
            <w:vAlign w:val="center"/>
            <w:shd w:fill="F2F6F1"/>
          </w:tcPr>
          <w:p>
            <w:r/>
            <w:r>
              <w:rPr>
                <w:b w:val="0"/>
                <w:sz w:val="14"/>
              </w:rPr>
              <w:t>Which equipment is available for assignment?</w:t>
            </w:r>
          </w:p>
        </w:tc>
        <w:tc>
          <w:tcPr>
            <w:tcW w:type="dxa" w:w="1872"/>
            <w:vAlign w:val="center"/>
            <w:shd w:fill="F2F6F1"/>
          </w:tcPr>
          <w:p>
            <w:r/>
            <w:r>
              <w:rPr>
                <w:b w:val="0"/>
                <w:sz w:val="14"/>
              </w:rPr>
              <w:t>assets; asset_assignments; asset_maintenance</w:t>
            </w:r>
          </w:p>
        </w:tc>
        <w:tc>
          <w:tcPr>
            <w:tcW w:type="dxa" w:w="3096"/>
            <w:vAlign w:val="center"/>
            <w:shd w:fill="F2F6F1"/>
          </w:tcPr>
          <w:p>
            <w:r/>
            <w:r>
              <w:rPr>
                <w:b w:val="0"/>
                <w:sz w:val="14"/>
              </w:rPr>
              <w:t>Available only when active, not currently assigned, and not out of service/under maintenance.</w:t>
            </w:r>
          </w:p>
        </w:tc>
        <w:tc>
          <w:tcPr>
            <w:tcW w:type="dxa" w:w="1440"/>
            <w:vAlign w:val="center"/>
            <w:shd w:fill="F2F6F1"/>
          </w:tcPr>
          <w:p>
            <w:r/>
            <w:r>
              <w:rPr>
                <w:b w:val="0"/>
                <w:sz w:val="14"/>
              </w:rPr>
              <w:t>On demand and after assignment changes</w:t>
            </w:r>
          </w:p>
        </w:tc>
        <w:tc>
          <w:tcPr>
            <w:tcW w:type="dxa" w:w="1944"/>
            <w:vAlign w:val="center"/>
            <w:shd w:fill="F2F6F1"/>
          </w:tcPr>
          <w:p>
            <w:r/>
            <w:r>
              <w:rPr>
                <w:b w:val="0"/>
                <w:sz w:val="14"/>
              </w:rPr>
              <w:t>Admin; BIAJ Officer; Extension Officer</w:t>
            </w:r>
          </w:p>
        </w:tc>
        <w:tc>
          <w:tcPr>
            <w:tcW w:type="dxa" w:w="1800"/>
            <w:vAlign w:val="center"/>
            <w:shd w:fill="F2F6F1"/>
          </w:tcPr>
          <w:p>
            <w:r/>
            <w:r>
              <w:rPr>
                <w:b w:val="0"/>
                <w:sz w:val="14"/>
              </w:rPr>
              <w:t>Open asset register</w:t>
            </w:r>
          </w:p>
        </w:tc>
        <w:tc>
          <w:tcPr>
            <w:tcW w:type="dxa" w:w="2160"/>
            <w:vAlign w:val="center"/>
            <w:shd w:fill="F2F6F1"/>
          </w:tcPr>
          <w:p>
            <w:r/>
            <w:r>
              <w:rPr>
                <w:b w:val="0"/>
                <w:sz w:val="14"/>
              </w:rPr>
              <w:t>Assignment end dates and statuses must be current.</w:t>
            </w:r>
          </w:p>
        </w:tc>
      </w:tr>
      <w:tr>
        <w:tc>
          <w:tcPr>
            <w:tcW w:type="dxa" w:w="1512"/>
            <w:vAlign w:val="center"/>
          </w:tcPr>
          <w:p>
            <w:r/>
            <w:r>
              <w:rPr>
                <w:b w:val="0"/>
                <w:sz w:val="14"/>
              </w:rPr>
              <w:t>INT-EQP-003 — Fuel Record Exception</w:t>
            </w:r>
          </w:p>
        </w:tc>
        <w:tc>
          <w:tcPr>
            <w:tcW w:type="dxa" w:w="1872"/>
            <w:vAlign w:val="center"/>
          </w:tcPr>
          <w:p>
            <w:r/>
            <w:r>
              <w:rPr>
                <w:b w:val="0"/>
                <w:sz w:val="14"/>
              </w:rPr>
              <w:t>Which active assets have unusual or missing fuel records?</w:t>
            </w:r>
          </w:p>
        </w:tc>
        <w:tc>
          <w:tcPr>
            <w:tcW w:type="dxa" w:w="1872"/>
            <w:vAlign w:val="center"/>
          </w:tcPr>
          <w:p>
            <w:r/>
            <w:r>
              <w:rPr>
                <w:b w:val="0"/>
                <w:sz w:val="14"/>
              </w:rPr>
              <w:t>asset_fuel_logs; assets</w:t>
            </w:r>
          </w:p>
        </w:tc>
        <w:tc>
          <w:tcPr>
            <w:tcW w:type="dxa" w:w="3096"/>
            <w:vAlign w:val="center"/>
          </w:tcPr>
          <w:p>
            <w:r/>
            <w:r>
              <w:rPr>
                <w:b w:val="0"/>
                <w:sz w:val="14"/>
              </w:rPr>
              <w:t>Framework item: detect missing expected records or outlier usage only after reliable baseline exists.</w:t>
            </w:r>
          </w:p>
        </w:tc>
        <w:tc>
          <w:tcPr>
            <w:tcW w:type="dxa" w:w="1440"/>
            <w:vAlign w:val="center"/>
          </w:tcPr>
          <w:p>
            <w:r/>
            <w:r>
              <w:rPr>
                <w:b w:val="0"/>
                <w:sz w:val="14"/>
              </w:rPr>
              <w:t>Weekly</w:t>
            </w:r>
          </w:p>
        </w:tc>
        <w:tc>
          <w:tcPr>
            <w:tcW w:type="dxa" w:w="1944"/>
            <w:vAlign w:val="center"/>
          </w:tcPr>
          <w:p>
            <w:r/>
            <w:r>
              <w:rPr>
                <w:b w:val="0"/>
                <w:sz w:val="14"/>
              </w:rPr>
              <w:t>Admin; BIAJ Officer</w:t>
            </w:r>
          </w:p>
        </w:tc>
        <w:tc>
          <w:tcPr>
            <w:tcW w:type="dxa" w:w="1800"/>
            <w:vAlign w:val="center"/>
          </w:tcPr>
          <w:p>
            <w:r/>
            <w:r>
              <w:rPr>
                <w:b w:val="0"/>
                <w:sz w:val="14"/>
              </w:rPr>
              <w:t>Review fuel logs</w:t>
            </w:r>
          </w:p>
        </w:tc>
        <w:tc>
          <w:tcPr>
            <w:tcW w:type="dxa" w:w="2160"/>
            <w:vAlign w:val="center"/>
          </w:tcPr>
          <w:p>
            <w:r/>
            <w:r>
              <w:rPr>
                <w:b w:val="0"/>
                <w:sz w:val="14"/>
              </w:rPr>
              <w:t>Do not label fraud or misuse; show “review required”.</w:t>
            </w:r>
          </w:p>
        </w:tc>
      </w:tr>
      <w:tr>
        <w:tc>
          <w:tcPr>
            <w:tcW w:type="dxa" w:w="1512"/>
            <w:vAlign w:val="center"/>
            <w:shd w:fill="F2F6F1"/>
          </w:tcPr>
          <w:p>
            <w:r/>
            <w:r>
              <w:rPr>
                <w:b w:val="0"/>
                <w:sz w:val="14"/>
              </w:rPr>
              <w:t>INT-OPS-001 — Low Stock Warnings</w:t>
            </w:r>
          </w:p>
        </w:tc>
        <w:tc>
          <w:tcPr>
            <w:tcW w:type="dxa" w:w="1872"/>
            <w:vAlign w:val="center"/>
            <w:shd w:fill="F2F6F1"/>
          </w:tcPr>
          <w:p>
            <w:r/>
            <w:r>
              <w:rPr>
                <w:b w:val="0"/>
                <w:sz w:val="14"/>
              </w:rPr>
              <w:t>Which inventory lots may disrupt operations?</w:t>
            </w:r>
          </w:p>
        </w:tc>
        <w:tc>
          <w:tcPr>
            <w:tcW w:type="dxa" w:w="1872"/>
            <w:vAlign w:val="center"/>
            <w:shd w:fill="F2F6F1"/>
          </w:tcPr>
          <w:p>
            <w:r/>
            <w:r>
              <w:rPr>
                <w:b w:val="0"/>
                <w:sz w:val="14"/>
              </w:rPr>
              <w:t>inventory</w:t>
            </w:r>
          </w:p>
        </w:tc>
        <w:tc>
          <w:tcPr>
            <w:tcW w:type="dxa" w:w="3096"/>
            <w:vAlign w:val="center"/>
            <w:shd w:fill="F2F6F1"/>
          </w:tcPr>
          <w:p>
            <w:r/>
            <w:r>
              <w:rPr>
                <w:b w:val="0"/>
                <w:sz w:val="14"/>
              </w:rPr>
              <w:t>Initial rule: quantity_available greater than zero and at/below threshold. Replace hard-coded threshold with configured item/reorder level when available.</w:t>
            </w:r>
          </w:p>
        </w:tc>
        <w:tc>
          <w:tcPr>
            <w:tcW w:type="dxa" w:w="1440"/>
            <w:vAlign w:val="center"/>
            <w:shd w:fill="F2F6F1"/>
          </w:tcPr>
          <w:p>
            <w:r/>
            <w:r>
              <w:rPr>
                <w:b w:val="0"/>
                <w:sz w:val="14"/>
              </w:rPr>
              <w:t>Dashboard load and inventory movement</w:t>
            </w:r>
          </w:p>
        </w:tc>
        <w:tc>
          <w:tcPr>
            <w:tcW w:type="dxa" w:w="1944"/>
            <w:vAlign w:val="center"/>
            <w:shd w:fill="F2F6F1"/>
          </w:tcPr>
          <w:p>
            <w:r/>
            <w:r>
              <w:rPr>
                <w:b w:val="0"/>
                <w:sz w:val="14"/>
              </w:rPr>
              <w:t>Admin; BIAJ Officer; Extension Officer</w:t>
            </w:r>
          </w:p>
        </w:tc>
        <w:tc>
          <w:tcPr>
            <w:tcW w:type="dxa" w:w="1800"/>
            <w:vAlign w:val="center"/>
            <w:shd w:fill="F2F6F1"/>
          </w:tcPr>
          <w:p>
            <w:r/>
            <w:r>
              <w:rPr>
                <w:b w:val="0"/>
                <w:sz w:val="14"/>
              </w:rPr>
              <w:t>Open inventory</w:t>
            </w:r>
          </w:p>
        </w:tc>
        <w:tc>
          <w:tcPr>
            <w:tcW w:type="dxa" w:w="2160"/>
            <w:vAlign w:val="center"/>
            <w:shd w:fill="F2F6F1"/>
          </w:tcPr>
          <w:p>
            <w:r/>
            <w:r>
              <w:rPr>
                <w:b w:val="0"/>
                <w:sz w:val="14"/>
              </w:rPr>
              <w:t>A universal threshold is provisional.</w:t>
            </w:r>
          </w:p>
        </w:tc>
      </w:tr>
      <w:tr>
        <w:tc>
          <w:tcPr>
            <w:tcW w:type="dxa" w:w="1512"/>
            <w:vAlign w:val="center"/>
          </w:tcPr>
          <w:p>
            <w:r/>
            <w:r>
              <w:rPr>
                <w:b w:val="0"/>
                <w:sz w:val="14"/>
              </w:rPr>
              <w:t>INT-OPS-002 — Stockout</w:t>
            </w:r>
          </w:p>
        </w:tc>
        <w:tc>
          <w:tcPr>
            <w:tcW w:type="dxa" w:w="1872"/>
            <w:vAlign w:val="center"/>
          </w:tcPr>
          <w:p>
            <w:r/>
            <w:r>
              <w:rPr>
                <w:b w:val="0"/>
                <w:sz w:val="14"/>
              </w:rPr>
              <w:t>Which items have no quantity available?</w:t>
            </w:r>
          </w:p>
        </w:tc>
        <w:tc>
          <w:tcPr>
            <w:tcW w:type="dxa" w:w="1872"/>
            <w:vAlign w:val="center"/>
          </w:tcPr>
          <w:p>
            <w:r/>
            <w:r>
              <w:rPr>
                <w:b w:val="0"/>
                <w:sz w:val="14"/>
              </w:rPr>
              <w:t>inventory</w:t>
            </w:r>
          </w:p>
        </w:tc>
        <w:tc>
          <w:tcPr>
            <w:tcW w:type="dxa" w:w="3096"/>
            <w:vAlign w:val="center"/>
          </w:tcPr>
          <w:p>
            <w:r/>
            <w:r>
              <w:rPr>
                <w:b w:val="0"/>
                <w:sz w:val="14"/>
              </w:rPr>
              <w:t>Count active non-deleted inventory lots/items with quantity available at or below zero, subject to inventory model.</w:t>
            </w:r>
          </w:p>
        </w:tc>
        <w:tc>
          <w:tcPr>
            <w:tcW w:type="dxa" w:w="1440"/>
            <w:vAlign w:val="center"/>
          </w:tcPr>
          <w:p>
            <w:r/>
            <w:r>
              <w:rPr>
                <w:b w:val="0"/>
                <w:sz w:val="14"/>
              </w:rPr>
              <w:t>Dashboard load and movement</w:t>
            </w:r>
          </w:p>
        </w:tc>
        <w:tc>
          <w:tcPr>
            <w:tcW w:type="dxa" w:w="1944"/>
            <w:vAlign w:val="center"/>
          </w:tcPr>
          <w:p>
            <w:r/>
            <w:r>
              <w:rPr>
                <w:b w:val="0"/>
                <w:sz w:val="14"/>
              </w:rPr>
              <w:t>Admin; BIAJ Officer; Extension Officer</w:t>
            </w:r>
          </w:p>
        </w:tc>
        <w:tc>
          <w:tcPr>
            <w:tcW w:type="dxa" w:w="1800"/>
            <w:vAlign w:val="center"/>
          </w:tcPr>
          <w:p>
            <w:r/>
            <w:r>
              <w:rPr>
                <w:b w:val="0"/>
                <w:sz w:val="14"/>
              </w:rPr>
              <w:t>Review replenishment</w:t>
            </w:r>
          </w:p>
        </w:tc>
        <w:tc>
          <w:tcPr>
            <w:tcW w:type="dxa" w:w="2160"/>
            <w:vAlign w:val="center"/>
          </w:tcPr>
          <w:p>
            <w:r/>
            <w:r>
              <w:rPr>
                <w:b w:val="0"/>
                <w:sz w:val="14"/>
              </w:rPr>
              <w:t>Zero stock is not necessarily an exception for inactive lots.</w:t>
            </w:r>
          </w:p>
        </w:tc>
      </w:tr>
    </w:tbl>
    <w:p>
      <w:pPr>
        <w:spacing w:after="0"/>
      </w:pPr>
    </w:p>
    <w:p>
      <w:pPr>
        <w:pStyle w:val="Heading1"/>
        <w:keepNext/>
      </w:pPr>
      <w:r>
        <w:t>10. Financial and Executive Intelligence Dictionary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vAlign w:val="center"/>
            <w:shd w:fill="2F5D3A"/>
          </w:tcPr>
          <w:p>
            <w:r/>
            <w:r>
              <w:rPr>
                <w:b/>
                <w:color w:val="FFFFFF"/>
                <w:sz w:val="16"/>
              </w:rPr>
              <w:t>ID / Title</w:t>
            </w:r>
          </w:p>
        </w:tc>
        <w:tc>
          <w:tcPr>
            <w:tcW w:type="dxa" w:w="1872"/>
            <w:vAlign w:val="center"/>
            <w:shd w:fill="2F5D3A"/>
          </w:tcPr>
          <w:p>
            <w:r/>
            <w:r>
              <w:rPr>
                <w:b/>
                <w:color w:val="FFFFFF"/>
                <w:sz w:val="16"/>
              </w:rPr>
              <w:t>Question</w:t>
            </w:r>
          </w:p>
        </w:tc>
        <w:tc>
          <w:tcPr>
            <w:tcW w:type="dxa" w:w="1872"/>
            <w:vAlign w:val="center"/>
            <w:shd w:fill="2F5D3A"/>
          </w:tcPr>
          <w:p>
            <w:r/>
            <w:r>
              <w:rPr>
                <w:b/>
                <w:color w:val="FFFFFF"/>
                <w:sz w:val="16"/>
              </w:rPr>
              <w:t>Sources</w:t>
            </w:r>
          </w:p>
        </w:tc>
        <w:tc>
          <w:tcPr>
            <w:tcW w:type="dxa" w:w="3096"/>
            <w:vAlign w:val="center"/>
            <w:shd w:fill="2F5D3A"/>
          </w:tcPr>
          <w:p>
            <w:r/>
            <w:r>
              <w:rPr>
                <w:b/>
                <w:color w:val="FFFFFF"/>
                <w:sz w:val="16"/>
              </w:rPr>
              <w:t>Rule</w:t>
            </w:r>
          </w:p>
        </w:tc>
        <w:tc>
          <w:tcPr>
            <w:tcW w:type="dxa" w:w="1440"/>
            <w:vAlign w:val="center"/>
            <w:shd w:fill="2F5D3A"/>
          </w:tcPr>
          <w:p>
            <w:r/>
            <w:r>
              <w:rPr>
                <w:b/>
                <w:color w:val="FFFFFF"/>
                <w:sz w:val="16"/>
              </w:rPr>
              <w:t>Refresh</w:t>
            </w:r>
          </w:p>
        </w:tc>
        <w:tc>
          <w:tcPr>
            <w:tcW w:type="dxa" w:w="1944"/>
            <w:vAlign w:val="center"/>
            <w:shd w:fill="2F5D3A"/>
          </w:tcPr>
          <w:p>
            <w:r/>
            <w:r>
              <w:rPr>
                <w:b/>
                <w:color w:val="FFFFFF"/>
                <w:sz w:val="16"/>
              </w:rPr>
              <w:t>Visibility</w:t>
            </w:r>
          </w:p>
        </w:tc>
        <w:tc>
          <w:tcPr>
            <w:tcW w:type="dxa" w:w="1800"/>
            <w:vAlign w:val="center"/>
            <w:shd w:fill="2F5D3A"/>
          </w:tcPr>
          <w:p>
            <w:r/>
            <w:r>
              <w:rPr>
                <w:b/>
                <w:color w:val="FFFFFF"/>
                <w:sz w:val="16"/>
              </w:rPr>
              <w:t>Action</w:t>
            </w:r>
          </w:p>
        </w:tc>
        <w:tc>
          <w:tcPr>
            <w:tcW w:type="dxa" w:w="2160"/>
            <w:vAlign w:val="center"/>
            <w:shd w:fill="2F5D3A"/>
          </w:tcPr>
          <w:p>
            <w:r/>
            <w:r>
              <w:rPr>
                <w:b/>
                <w:color w:val="FFFFFF"/>
                <w:sz w:val="16"/>
              </w:rPr>
              <w:t>Quality note</w:t>
            </w:r>
          </w:p>
        </w:tc>
      </w:tr>
      <w:tr>
        <w:tc>
          <w:tcPr>
            <w:tcW w:type="dxa" w:w="1512"/>
            <w:vAlign w:val="center"/>
          </w:tcPr>
          <w:p>
            <w:r/>
            <w:r>
              <w:rPr>
                <w:b w:val="0"/>
                <w:sz w:val="14"/>
              </w:rPr>
              <w:t>INT-FIN-001 — Outstanding Receivables</w:t>
            </w:r>
          </w:p>
        </w:tc>
        <w:tc>
          <w:tcPr>
            <w:tcW w:type="dxa" w:w="1872"/>
            <w:vAlign w:val="center"/>
          </w:tcPr>
          <w:p>
            <w:r/>
            <w:r>
              <w:rPr>
                <w:b w:val="0"/>
                <w:sz w:val="14"/>
              </w:rPr>
              <w:t>How much recorded sales value remains unpaid?</w:t>
            </w:r>
          </w:p>
        </w:tc>
        <w:tc>
          <w:tcPr>
            <w:tcW w:type="dxa" w:w="1872"/>
            <w:vAlign w:val="center"/>
          </w:tcPr>
          <w:p>
            <w:r/>
            <w:r>
              <w:rPr>
                <w:b w:val="0"/>
                <w:sz w:val="14"/>
              </w:rPr>
              <w:t>sales; payments</w:t>
            </w:r>
          </w:p>
        </w:tc>
        <w:tc>
          <w:tcPr>
            <w:tcW w:type="dxa" w:w="3096"/>
            <w:vAlign w:val="center"/>
          </w:tcPr>
          <w:p>
            <w:r/>
            <w:r>
              <w:rPr>
                <w:b w:val="0"/>
                <w:sz w:val="14"/>
              </w:rPr>
              <w:t>Use a single approved source of truth. Reconcile sales.amount_paid against payments before release; do not mix methods on different dashboards.</w:t>
            </w:r>
          </w:p>
        </w:tc>
        <w:tc>
          <w:tcPr>
            <w:tcW w:type="dxa" w:w="1440"/>
            <w:vAlign w:val="center"/>
          </w:tcPr>
          <w:p>
            <w:r/>
            <w:r>
              <w:rPr>
                <w:b w:val="0"/>
                <w:sz w:val="14"/>
              </w:rPr>
              <w:t>Dashboard load</w:t>
            </w:r>
          </w:p>
        </w:tc>
        <w:tc>
          <w:tcPr>
            <w:tcW w:type="dxa" w:w="1944"/>
            <w:vAlign w:val="center"/>
          </w:tcPr>
          <w:p>
            <w:r/>
            <w:r>
              <w:rPr>
                <w:b w:val="0"/>
                <w:sz w:val="14"/>
              </w:rPr>
              <w:t>Admin; BIAJ Officer; Viewer where authorized</w:t>
            </w:r>
          </w:p>
        </w:tc>
        <w:tc>
          <w:tcPr>
            <w:tcW w:type="dxa" w:w="1800"/>
            <w:vAlign w:val="center"/>
          </w:tcPr>
          <w:p>
            <w:r/>
            <w:r>
              <w:rPr>
                <w:b w:val="0"/>
                <w:sz w:val="14"/>
              </w:rPr>
              <w:t>Open sales/receivables</w:t>
            </w:r>
          </w:p>
        </w:tc>
        <w:tc>
          <w:tcPr>
            <w:tcW w:type="dxa" w:w="2160"/>
            <w:vAlign w:val="center"/>
          </w:tcPr>
          <w:p>
            <w:r/>
            <w:r>
              <w:rPr>
                <w:b w:val="0"/>
                <w:sz w:val="14"/>
              </w:rPr>
              <w:t>Current code uses different payment calculations in places and must be reconciled.</w:t>
            </w:r>
          </w:p>
        </w:tc>
      </w:tr>
      <w:tr>
        <w:tc>
          <w:tcPr>
            <w:tcW w:type="dxa" w:w="1512"/>
            <w:vAlign w:val="center"/>
            <w:shd w:fill="F2F6F1"/>
          </w:tcPr>
          <w:p>
            <w:r/>
            <w:r>
              <w:rPr>
                <w:b w:val="0"/>
                <w:sz w:val="14"/>
              </w:rPr>
              <w:t>INT-FIN-002 — Current-Period Profit</w:t>
            </w:r>
          </w:p>
        </w:tc>
        <w:tc>
          <w:tcPr>
            <w:tcW w:type="dxa" w:w="1872"/>
            <w:vAlign w:val="center"/>
            <w:shd w:fill="F2F6F1"/>
          </w:tcPr>
          <w:p>
            <w:r/>
            <w:r>
              <w:rPr>
                <w:b w:val="0"/>
                <w:sz w:val="14"/>
              </w:rPr>
              <w:t>What is the operating result for the current month?</w:t>
            </w:r>
          </w:p>
        </w:tc>
        <w:tc>
          <w:tcPr>
            <w:tcW w:type="dxa" w:w="1872"/>
            <w:vAlign w:val="center"/>
            <w:shd w:fill="F2F6F1"/>
          </w:tcPr>
          <w:p>
            <w:r/>
            <w:r>
              <w:rPr>
                <w:b w:val="0"/>
                <w:sz w:val="14"/>
              </w:rPr>
              <w:t>sales; expenses</w:t>
            </w:r>
          </w:p>
        </w:tc>
        <w:tc>
          <w:tcPr>
            <w:tcW w:type="dxa" w:w="3096"/>
            <w:vAlign w:val="center"/>
            <w:shd w:fill="F2F6F1"/>
          </w:tcPr>
          <w:p>
            <w:r/>
            <w:r>
              <w:rPr>
                <w:b w:val="0"/>
                <w:sz w:val="14"/>
              </w:rPr>
              <w:t>Current-month non-deleted sales total less current-month non-deleted expenses. Clearly label as recorded operating result, not audited profit.</w:t>
            </w:r>
          </w:p>
        </w:tc>
        <w:tc>
          <w:tcPr>
            <w:tcW w:type="dxa" w:w="1440"/>
            <w:vAlign w:val="center"/>
            <w:shd w:fill="F2F6F1"/>
          </w:tcPr>
          <w:p>
            <w:r/>
            <w:r>
              <w:rPr>
                <w:b w:val="0"/>
                <w:sz w:val="14"/>
              </w:rPr>
              <w:t>Dashboard load</w:t>
            </w:r>
          </w:p>
        </w:tc>
        <w:tc>
          <w:tcPr>
            <w:tcW w:type="dxa" w:w="1944"/>
            <w:vAlign w:val="center"/>
            <w:shd w:fill="F2F6F1"/>
          </w:tcPr>
          <w:p>
            <w:r/>
            <w:r>
              <w:rPr>
                <w:b w:val="0"/>
                <w:sz w:val="14"/>
              </w:rPr>
              <w:t>Admin; BIAJ Officer; Viewer</w:t>
            </w:r>
          </w:p>
        </w:tc>
        <w:tc>
          <w:tcPr>
            <w:tcW w:type="dxa" w:w="1800"/>
            <w:vAlign w:val="center"/>
            <w:shd w:fill="F2F6F1"/>
          </w:tcPr>
          <w:p>
            <w:r/>
            <w:r>
              <w:rPr>
                <w:b w:val="0"/>
                <w:sz w:val="14"/>
              </w:rPr>
              <w:t>Open Profit and Loss</w:t>
            </w:r>
          </w:p>
        </w:tc>
        <w:tc>
          <w:tcPr>
            <w:tcW w:type="dxa" w:w="2160"/>
            <w:vAlign w:val="center"/>
            <w:shd w:fill="F2F6F1"/>
          </w:tcPr>
          <w:p>
            <w:r/>
            <w:r>
              <w:rPr>
                <w:b w:val="0"/>
                <w:sz w:val="14"/>
              </w:rPr>
              <w:t>Treatment of payments, accruals and inventory must be documented.</w:t>
            </w:r>
          </w:p>
        </w:tc>
      </w:tr>
      <w:tr>
        <w:tc>
          <w:tcPr>
            <w:tcW w:type="dxa" w:w="1512"/>
            <w:vAlign w:val="center"/>
          </w:tcPr>
          <w:p>
            <w:r/>
            <w:r>
              <w:rPr>
                <w:b w:val="0"/>
                <w:sz w:val="14"/>
              </w:rPr>
              <w:t>INT-FIN-003 — Revenue Trend</w:t>
            </w:r>
          </w:p>
        </w:tc>
        <w:tc>
          <w:tcPr>
            <w:tcW w:type="dxa" w:w="1872"/>
            <w:vAlign w:val="center"/>
          </w:tcPr>
          <w:p>
            <w:r/>
            <w:r>
              <w:rPr>
                <w:b w:val="0"/>
                <w:sz w:val="14"/>
              </w:rPr>
              <w:t>Is sales revenue rising or falling?</w:t>
            </w:r>
          </w:p>
        </w:tc>
        <w:tc>
          <w:tcPr>
            <w:tcW w:type="dxa" w:w="1872"/>
            <w:vAlign w:val="center"/>
          </w:tcPr>
          <w:p>
            <w:r/>
            <w:r>
              <w:rPr>
                <w:b w:val="0"/>
                <w:sz w:val="14"/>
              </w:rPr>
              <w:t>sales</w:t>
            </w:r>
          </w:p>
        </w:tc>
        <w:tc>
          <w:tcPr>
            <w:tcW w:type="dxa" w:w="3096"/>
            <w:vAlign w:val="center"/>
          </w:tcPr>
          <w:p>
            <w:r/>
            <w:r>
              <w:rPr>
                <w:b w:val="0"/>
                <w:sz w:val="14"/>
              </w:rPr>
              <w:t>Aggregate monthly sales total and compare current period with prior equivalent period.</w:t>
            </w:r>
          </w:p>
        </w:tc>
        <w:tc>
          <w:tcPr>
            <w:tcW w:type="dxa" w:w="1440"/>
            <w:vAlign w:val="center"/>
          </w:tcPr>
          <w:p>
            <w:r/>
            <w:r>
              <w:rPr>
                <w:b w:val="0"/>
                <w:sz w:val="14"/>
              </w:rPr>
              <w:t>Daily/on demand</w:t>
            </w:r>
          </w:p>
        </w:tc>
        <w:tc>
          <w:tcPr>
            <w:tcW w:type="dxa" w:w="1944"/>
            <w:vAlign w:val="center"/>
          </w:tcPr>
          <w:p>
            <w:r/>
            <w:r>
              <w:rPr>
                <w:b w:val="0"/>
                <w:sz w:val="14"/>
              </w:rPr>
              <w:t>Admin; BIAJ Officer; Viewer</w:t>
            </w:r>
          </w:p>
        </w:tc>
        <w:tc>
          <w:tcPr>
            <w:tcW w:type="dxa" w:w="1800"/>
            <w:vAlign w:val="center"/>
          </w:tcPr>
          <w:p>
            <w:r/>
            <w:r>
              <w:rPr>
                <w:b w:val="0"/>
                <w:sz w:val="14"/>
              </w:rPr>
              <w:t>Open financial analysis</w:t>
            </w:r>
          </w:p>
        </w:tc>
        <w:tc>
          <w:tcPr>
            <w:tcW w:type="dxa" w:w="2160"/>
            <w:vAlign w:val="center"/>
          </w:tcPr>
          <w:p>
            <w:r/>
            <w:r>
              <w:rPr>
                <w:b w:val="0"/>
                <w:sz w:val="14"/>
              </w:rPr>
              <w:t>Seasonality should be considered in interpretation.</w:t>
            </w:r>
          </w:p>
        </w:tc>
      </w:tr>
      <w:tr>
        <w:tc>
          <w:tcPr>
            <w:tcW w:type="dxa" w:w="1512"/>
            <w:vAlign w:val="center"/>
            <w:shd w:fill="F2F6F1"/>
          </w:tcPr>
          <w:p>
            <w:r/>
            <w:r>
              <w:rPr>
                <w:b w:val="0"/>
                <w:sz w:val="14"/>
              </w:rPr>
              <w:t>INT-EXE-001 — Registered and Active Farmers</w:t>
            </w:r>
          </w:p>
        </w:tc>
        <w:tc>
          <w:tcPr>
            <w:tcW w:type="dxa" w:w="1872"/>
            <w:vAlign w:val="center"/>
            <w:shd w:fill="F2F6F1"/>
          </w:tcPr>
          <w:p>
            <w:r/>
            <w:r>
              <w:rPr>
                <w:b w:val="0"/>
                <w:sz w:val="14"/>
              </w:rPr>
              <w:t>What is the size of the farmer network?</w:t>
            </w:r>
          </w:p>
        </w:tc>
        <w:tc>
          <w:tcPr>
            <w:tcW w:type="dxa" w:w="1872"/>
            <w:vAlign w:val="center"/>
            <w:shd w:fill="F2F6F1"/>
          </w:tcPr>
          <w:p>
            <w:r/>
            <w:r>
              <w:rPr>
                <w:b w:val="0"/>
                <w:sz w:val="14"/>
              </w:rPr>
              <w:t>farmers</w:t>
            </w:r>
          </w:p>
        </w:tc>
        <w:tc>
          <w:tcPr>
            <w:tcW w:type="dxa" w:w="3096"/>
            <w:vAlign w:val="center"/>
            <w:shd w:fill="F2F6F1"/>
          </w:tcPr>
          <w:p>
            <w:r/>
            <w:r>
              <w:rPr>
                <w:b w:val="0"/>
                <w:sz w:val="14"/>
              </w:rPr>
              <w:t>Show total registered and active separately; exclude inactive duplicates from active count.</w:t>
            </w:r>
          </w:p>
        </w:tc>
        <w:tc>
          <w:tcPr>
            <w:tcW w:type="dxa" w:w="1440"/>
            <w:vAlign w:val="center"/>
            <w:shd w:fill="F2F6F1"/>
          </w:tcPr>
          <w:p>
            <w:r/>
            <w:r>
              <w:rPr>
                <w:b w:val="0"/>
                <w:sz w:val="14"/>
              </w:rPr>
              <w:t>Daily</w:t>
            </w:r>
          </w:p>
        </w:tc>
        <w:tc>
          <w:tcPr>
            <w:tcW w:type="dxa" w:w="1944"/>
            <w:vAlign w:val="center"/>
            <w:shd w:fill="F2F6F1"/>
          </w:tcPr>
          <w:p>
            <w:r/>
            <w:r>
              <w:rPr>
                <w:b w:val="0"/>
                <w:sz w:val="14"/>
              </w:rPr>
              <w:t>Admin; BIAJ Officer; Viewer where authorized</w:t>
            </w:r>
          </w:p>
        </w:tc>
        <w:tc>
          <w:tcPr>
            <w:tcW w:type="dxa" w:w="1800"/>
            <w:vAlign w:val="center"/>
            <w:shd w:fill="F2F6F1"/>
          </w:tcPr>
          <w:p>
            <w:r/>
            <w:r>
              <w:rPr>
                <w:b w:val="0"/>
                <w:sz w:val="14"/>
              </w:rPr>
              <w:t>Open farmer register</w:t>
            </w:r>
          </w:p>
        </w:tc>
        <w:tc>
          <w:tcPr>
            <w:tcW w:type="dxa" w:w="2160"/>
            <w:vAlign w:val="center"/>
            <w:shd w:fill="F2F6F1"/>
          </w:tcPr>
          <w:p>
            <w:r/>
            <w:r>
              <w:rPr>
                <w:b w:val="0"/>
                <w:sz w:val="14"/>
              </w:rPr>
              <w:t>Definition of registered vs active must be stable.</w:t>
            </w:r>
          </w:p>
        </w:tc>
      </w:tr>
      <w:tr>
        <w:tc>
          <w:tcPr>
            <w:tcW w:type="dxa" w:w="1512"/>
            <w:vAlign w:val="center"/>
          </w:tcPr>
          <w:p>
            <w:r/>
            <w:r>
              <w:rPr>
                <w:b w:val="0"/>
                <w:sz w:val="14"/>
              </w:rPr>
              <w:t>INT-EXE-002 — Farms by Risk Level</w:t>
            </w:r>
          </w:p>
        </w:tc>
        <w:tc>
          <w:tcPr>
            <w:tcW w:type="dxa" w:w="1872"/>
            <w:vAlign w:val="center"/>
          </w:tcPr>
          <w:p>
            <w:r/>
            <w:r>
              <w:rPr>
                <w:b w:val="0"/>
                <w:sz w:val="14"/>
              </w:rPr>
              <w:t>How is the portfolio distributed by farm health?</w:t>
            </w:r>
          </w:p>
        </w:tc>
        <w:tc>
          <w:tcPr>
            <w:tcW w:type="dxa" w:w="1872"/>
            <w:vAlign w:val="center"/>
          </w:tcPr>
          <w:p>
            <w:r/>
            <w:r>
              <w:rPr>
                <w:b w:val="0"/>
                <w:sz w:val="14"/>
              </w:rPr>
              <w:t>Farm health calculations</w:t>
            </w:r>
          </w:p>
        </w:tc>
        <w:tc>
          <w:tcPr>
            <w:tcW w:type="dxa" w:w="3096"/>
            <w:vAlign w:val="center"/>
          </w:tcPr>
          <w:p>
            <w:r/>
            <w:r>
              <w:rPr>
                <w:b w:val="0"/>
                <w:sz w:val="14"/>
              </w:rPr>
              <w:t>Count farms in Healthy, Watch, At Risk, Critical and Unavailable categories.</w:t>
            </w:r>
          </w:p>
        </w:tc>
        <w:tc>
          <w:tcPr>
            <w:tcW w:type="dxa" w:w="1440"/>
            <w:vAlign w:val="center"/>
          </w:tcPr>
          <w:p>
            <w:r/>
            <w:r>
              <w:rPr>
                <w:b w:val="0"/>
                <w:sz w:val="14"/>
              </w:rPr>
              <w:t>Daily</w:t>
            </w:r>
          </w:p>
        </w:tc>
        <w:tc>
          <w:tcPr>
            <w:tcW w:type="dxa" w:w="1944"/>
            <w:vAlign w:val="center"/>
          </w:tcPr>
          <w:p>
            <w:r/>
            <w:r>
              <w:rPr>
                <w:b w:val="0"/>
                <w:sz w:val="14"/>
              </w:rPr>
              <w:t>Admin; BIAJ Officer</w:t>
            </w:r>
          </w:p>
        </w:tc>
        <w:tc>
          <w:tcPr>
            <w:tcW w:type="dxa" w:w="1800"/>
            <w:vAlign w:val="center"/>
          </w:tcPr>
          <w:p>
            <w:r/>
            <w:r>
              <w:rPr>
                <w:b w:val="0"/>
                <w:sz w:val="14"/>
              </w:rPr>
              <w:t>Open farm intelligence</w:t>
            </w:r>
          </w:p>
        </w:tc>
        <w:tc>
          <w:tcPr>
            <w:tcW w:type="dxa" w:w="2160"/>
            <w:vAlign w:val="center"/>
          </w:tcPr>
          <w:p>
            <w:r/>
            <w:r>
              <w:rPr>
                <w:b w:val="0"/>
                <w:sz w:val="14"/>
              </w:rPr>
              <w:t>Only valid after Farm Health scoring is approved.</w:t>
            </w:r>
          </w:p>
        </w:tc>
      </w:tr>
      <w:tr>
        <w:tc>
          <w:tcPr>
            <w:tcW w:type="dxa" w:w="1512"/>
            <w:vAlign w:val="center"/>
            <w:shd w:fill="F2F6F1"/>
          </w:tcPr>
          <w:p>
            <w:r/>
            <w:r>
              <w:rPr>
                <w:b w:val="0"/>
                <w:sz w:val="14"/>
              </w:rPr>
              <w:t>INT-EXE-003 — Climate Alert Overview</w:t>
            </w:r>
          </w:p>
        </w:tc>
        <w:tc>
          <w:tcPr>
            <w:tcW w:type="dxa" w:w="1872"/>
            <w:vAlign w:val="center"/>
            <w:shd w:fill="F2F6F1"/>
          </w:tcPr>
          <w:p>
            <w:r/>
            <w:r>
              <w:rPr>
                <w:b w:val="0"/>
                <w:sz w:val="14"/>
              </w:rPr>
              <w:t>What climate-related risks currently affect the network?</w:t>
            </w:r>
          </w:p>
        </w:tc>
        <w:tc>
          <w:tcPr>
            <w:tcW w:type="dxa" w:w="1872"/>
            <w:vAlign w:val="center"/>
            <w:shd w:fill="F2F6F1"/>
          </w:tcPr>
          <w:p>
            <w:r/>
            <w:r>
              <w:rPr>
                <w:b w:val="0"/>
                <w:sz w:val="14"/>
              </w:rPr>
              <w:t>farm_weather_advisories</w:t>
            </w:r>
          </w:p>
        </w:tc>
        <w:tc>
          <w:tcPr>
            <w:tcW w:type="dxa" w:w="3096"/>
            <w:vAlign w:val="center"/>
            <w:shd w:fill="F2F6F1"/>
          </w:tcPr>
          <w:p>
            <w:r/>
            <w:r>
              <w:rPr>
                <w:b w:val="0"/>
                <w:sz w:val="14"/>
              </w:rPr>
              <w:t>Summarize active advisories by severity, type, parish and affected farms.</w:t>
            </w:r>
          </w:p>
        </w:tc>
        <w:tc>
          <w:tcPr>
            <w:tcW w:type="dxa" w:w="1440"/>
            <w:vAlign w:val="center"/>
            <w:shd w:fill="F2F6F1"/>
          </w:tcPr>
          <w:p>
            <w:r/>
            <w:r>
              <w:rPr>
                <w:b w:val="0"/>
                <w:sz w:val="14"/>
              </w:rPr>
              <w:t>After weather refresh</w:t>
            </w:r>
          </w:p>
        </w:tc>
        <w:tc>
          <w:tcPr>
            <w:tcW w:type="dxa" w:w="1944"/>
            <w:vAlign w:val="center"/>
            <w:shd w:fill="F2F6F1"/>
          </w:tcPr>
          <w:p>
            <w:r/>
            <w:r>
              <w:rPr>
                <w:b w:val="0"/>
                <w:sz w:val="14"/>
              </w:rPr>
              <w:t>Admin; BIAJ Officer</w:t>
            </w:r>
          </w:p>
        </w:tc>
        <w:tc>
          <w:tcPr>
            <w:tcW w:type="dxa" w:w="1800"/>
            <w:vAlign w:val="center"/>
            <w:shd w:fill="F2F6F1"/>
          </w:tcPr>
          <w:p>
            <w:r/>
            <w:r>
              <w:rPr>
                <w:b w:val="0"/>
                <w:sz w:val="14"/>
              </w:rPr>
              <w:t>Open weather intelligence</w:t>
            </w:r>
          </w:p>
        </w:tc>
        <w:tc>
          <w:tcPr>
            <w:tcW w:type="dxa" w:w="2160"/>
            <w:vAlign w:val="center"/>
            <w:shd w:fill="F2F6F1"/>
          </w:tcPr>
          <w:p>
            <w:r/>
            <w:r>
              <w:rPr>
                <w:b w:val="0"/>
                <w:sz w:val="14"/>
              </w:rPr>
              <w:t>Avoid counting multiple advisories as multiple farms.</w:t>
            </w:r>
          </w:p>
        </w:tc>
      </w:tr>
    </w:tbl>
    <w:p>
      <w:pPr>
        <w:spacing w:after="0"/>
      </w:pPr>
    </w:p>
    <w:p>
      <w:pPr>
        <w:pStyle w:val="Heading1"/>
        <w:keepNext/>
      </w:pPr>
      <w:r>
        <w:t>11. Administration Intelligence Dictionary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vAlign w:val="center"/>
            <w:shd w:fill="2F5D3A"/>
          </w:tcPr>
          <w:p>
            <w:r/>
            <w:r>
              <w:rPr>
                <w:b/>
                <w:color w:val="FFFFFF"/>
                <w:sz w:val="16"/>
              </w:rPr>
              <w:t>ID / Title</w:t>
            </w:r>
          </w:p>
        </w:tc>
        <w:tc>
          <w:tcPr>
            <w:tcW w:type="dxa" w:w="1872"/>
            <w:vAlign w:val="center"/>
            <w:shd w:fill="2F5D3A"/>
          </w:tcPr>
          <w:p>
            <w:r/>
            <w:r>
              <w:rPr>
                <w:b/>
                <w:color w:val="FFFFFF"/>
                <w:sz w:val="16"/>
              </w:rPr>
              <w:t>Question</w:t>
            </w:r>
          </w:p>
        </w:tc>
        <w:tc>
          <w:tcPr>
            <w:tcW w:type="dxa" w:w="1872"/>
            <w:vAlign w:val="center"/>
            <w:shd w:fill="2F5D3A"/>
          </w:tcPr>
          <w:p>
            <w:r/>
            <w:r>
              <w:rPr>
                <w:b/>
                <w:color w:val="FFFFFF"/>
                <w:sz w:val="16"/>
              </w:rPr>
              <w:t>Sources</w:t>
            </w:r>
          </w:p>
        </w:tc>
        <w:tc>
          <w:tcPr>
            <w:tcW w:type="dxa" w:w="3096"/>
            <w:vAlign w:val="center"/>
            <w:shd w:fill="2F5D3A"/>
          </w:tcPr>
          <w:p>
            <w:r/>
            <w:r>
              <w:rPr>
                <w:b/>
                <w:color w:val="FFFFFF"/>
                <w:sz w:val="16"/>
              </w:rPr>
              <w:t>Rule</w:t>
            </w:r>
          </w:p>
        </w:tc>
        <w:tc>
          <w:tcPr>
            <w:tcW w:type="dxa" w:w="1440"/>
            <w:vAlign w:val="center"/>
            <w:shd w:fill="2F5D3A"/>
          </w:tcPr>
          <w:p>
            <w:r/>
            <w:r>
              <w:rPr>
                <w:b/>
                <w:color w:val="FFFFFF"/>
                <w:sz w:val="16"/>
              </w:rPr>
              <w:t>Refresh</w:t>
            </w:r>
          </w:p>
        </w:tc>
        <w:tc>
          <w:tcPr>
            <w:tcW w:type="dxa" w:w="1944"/>
            <w:vAlign w:val="center"/>
            <w:shd w:fill="2F5D3A"/>
          </w:tcPr>
          <w:p>
            <w:r/>
            <w:r>
              <w:rPr>
                <w:b/>
                <w:color w:val="FFFFFF"/>
                <w:sz w:val="16"/>
              </w:rPr>
              <w:t>Visibility</w:t>
            </w:r>
          </w:p>
        </w:tc>
        <w:tc>
          <w:tcPr>
            <w:tcW w:type="dxa" w:w="1800"/>
            <w:vAlign w:val="center"/>
            <w:shd w:fill="2F5D3A"/>
          </w:tcPr>
          <w:p>
            <w:r/>
            <w:r>
              <w:rPr>
                <w:b/>
                <w:color w:val="FFFFFF"/>
                <w:sz w:val="16"/>
              </w:rPr>
              <w:t>Action</w:t>
            </w:r>
          </w:p>
        </w:tc>
        <w:tc>
          <w:tcPr>
            <w:tcW w:type="dxa" w:w="2160"/>
            <w:vAlign w:val="center"/>
            <w:shd w:fill="2F5D3A"/>
          </w:tcPr>
          <w:p>
            <w:r/>
            <w:r>
              <w:rPr>
                <w:b/>
                <w:color w:val="FFFFFF"/>
                <w:sz w:val="16"/>
              </w:rPr>
              <w:t>Quality note</w:t>
            </w:r>
          </w:p>
        </w:tc>
      </w:tr>
      <w:tr>
        <w:tc>
          <w:tcPr>
            <w:tcW w:type="dxa" w:w="1512"/>
            <w:vAlign w:val="center"/>
          </w:tcPr>
          <w:p>
            <w:r/>
            <w:r>
              <w:rPr>
                <w:b w:val="0"/>
                <w:sz w:val="14"/>
              </w:rPr>
              <w:t>INT-ADM-001 — Pending Farmer Approvals</w:t>
            </w:r>
          </w:p>
        </w:tc>
        <w:tc>
          <w:tcPr>
            <w:tcW w:type="dxa" w:w="1872"/>
            <w:vAlign w:val="center"/>
          </w:tcPr>
          <w:p>
            <w:r/>
            <w:r>
              <w:rPr>
                <w:b w:val="0"/>
                <w:sz w:val="14"/>
              </w:rPr>
              <w:t>Which account requests await administrative action?</w:t>
            </w:r>
          </w:p>
        </w:tc>
        <w:tc>
          <w:tcPr>
            <w:tcW w:type="dxa" w:w="1872"/>
            <w:vAlign w:val="center"/>
          </w:tcPr>
          <w:p>
            <w:r/>
            <w:r>
              <w:rPr>
                <w:b w:val="0"/>
                <w:sz w:val="14"/>
              </w:rPr>
              <w:t>farmer_account_requests</w:t>
            </w:r>
          </w:p>
        </w:tc>
        <w:tc>
          <w:tcPr>
            <w:tcW w:type="dxa" w:w="3096"/>
            <w:vAlign w:val="center"/>
          </w:tcPr>
          <w:p>
            <w:r/>
            <w:r>
              <w:rPr>
                <w:b w:val="0"/>
                <w:sz w:val="14"/>
              </w:rPr>
              <w:t>Count requests with application_status Pending and no linked farmer/user approval outcome.</w:t>
            </w:r>
          </w:p>
        </w:tc>
        <w:tc>
          <w:tcPr>
            <w:tcW w:type="dxa" w:w="1440"/>
            <w:vAlign w:val="center"/>
          </w:tcPr>
          <w:p>
            <w:r/>
            <w:r>
              <w:rPr>
                <w:b w:val="0"/>
                <w:sz w:val="14"/>
              </w:rPr>
              <w:t>Dashboard load</w:t>
            </w:r>
          </w:p>
        </w:tc>
        <w:tc>
          <w:tcPr>
            <w:tcW w:type="dxa" w:w="1944"/>
            <w:vAlign w:val="center"/>
          </w:tcPr>
          <w:p>
            <w:r/>
            <w:r>
              <w:rPr>
                <w:b w:val="0"/>
                <w:sz w:val="14"/>
              </w:rPr>
              <w:t>Administrator</w:t>
            </w:r>
          </w:p>
        </w:tc>
        <w:tc>
          <w:tcPr>
            <w:tcW w:type="dxa" w:w="1800"/>
            <w:vAlign w:val="center"/>
          </w:tcPr>
          <w:p>
            <w:r/>
            <w:r>
              <w:rPr>
                <w:b w:val="0"/>
                <w:sz w:val="14"/>
              </w:rPr>
              <w:t>Open Farmer Account Requests</w:t>
            </w:r>
          </w:p>
        </w:tc>
        <w:tc>
          <w:tcPr>
            <w:tcW w:type="dxa" w:w="2160"/>
            <w:vAlign w:val="center"/>
          </w:tcPr>
          <w:p>
            <w:r/>
            <w:r>
              <w:rPr>
                <w:b w:val="0"/>
                <w:sz w:val="14"/>
              </w:rPr>
              <w:t>Prevent duplicate count after transaction completion.</w:t>
            </w:r>
          </w:p>
        </w:tc>
      </w:tr>
      <w:tr>
        <w:tc>
          <w:tcPr>
            <w:tcW w:type="dxa" w:w="1512"/>
            <w:vAlign w:val="center"/>
            <w:shd w:fill="F2F6F1"/>
          </w:tcPr>
          <w:p>
            <w:r/>
            <w:r>
              <w:rPr>
                <w:b w:val="0"/>
                <w:sz w:val="14"/>
              </w:rPr>
              <w:t>INT-ADM-002 — Stale Pending Requests</w:t>
            </w:r>
          </w:p>
        </w:tc>
        <w:tc>
          <w:tcPr>
            <w:tcW w:type="dxa" w:w="1872"/>
            <w:vAlign w:val="center"/>
            <w:shd w:fill="F2F6F1"/>
          </w:tcPr>
          <w:p>
            <w:r/>
            <w:r>
              <w:rPr>
                <w:b w:val="0"/>
                <w:sz w:val="14"/>
              </w:rPr>
              <w:t>Which requests have waited beyond the service standard?</w:t>
            </w:r>
          </w:p>
        </w:tc>
        <w:tc>
          <w:tcPr>
            <w:tcW w:type="dxa" w:w="1872"/>
            <w:vAlign w:val="center"/>
            <w:shd w:fill="F2F6F1"/>
          </w:tcPr>
          <w:p>
            <w:r/>
            <w:r>
              <w:rPr>
                <w:b w:val="0"/>
                <w:sz w:val="14"/>
              </w:rPr>
              <w:t>farmer_account_requests</w:t>
            </w:r>
          </w:p>
        </w:tc>
        <w:tc>
          <w:tcPr>
            <w:tcW w:type="dxa" w:w="3096"/>
            <w:vAlign w:val="center"/>
            <w:shd w:fill="F2F6F1"/>
          </w:tcPr>
          <w:p>
            <w:r/>
            <w:r>
              <w:rPr>
                <w:b w:val="0"/>
                <w:sz w:val="14"/>
              </w:rPr>
              <w:t>Flag Pending requests older than configured number of days.</w:t>
            </w:r>
          </w:p>
        </w:tc>
        <w:tc>
          <w:tcPr>
            <w:tcW w:type="dxa" w:w="1440"/>
            <w:vAlign w:val="center"/>
            <w:shd w:fill="F2F6F1"/>
          </w:tcPr>
          <w:p>
            <w:r/>
            <w:r>
              <w:rPr>
                <w:b w:val="0"/>
                <w:sz w:val="14"/>
              </w:rPr>
              <w:t>Daily</w:t>
            </w:r>
          </w:p>
        </w:tc>
        <w:tc>
          <w:tcPr>
            <w:tcW w:type="dxa" w:w="1944"/>
            <w:vAlign w:val="center"/>
            <w:shd w:fill="F2F6F1"/>
          </w:tcPr>
          <w:p>
            <w:r/>
            <w:r>
              <w:rPr>
                <w:b w:val="0"/>
                <w:sz w:val="14"/>
              </w:rPr>
              <w:t>Administrator</w:t>
            </w:r>
          </w:p>
        </w:tc>
        <w:tc>
          <w:tcPr>
            <w:tcW w:type="dxa" w:w="1800"/>
            <w:vAlign w:val="center"/>
            <w:shd w:fill="F2F6F1"/>
          </w:tcPr>
          <w:p>
            <w:r/>
            <w:r>
              <w:rPr>
                <w:b w:val="0"/>
                <w:sz w:val="14"/>
              </w:rPr>
              <w:t>Review oldest requests</w:t>
            </w:r>
          </w:p>
        </w:tc>
        <w:tc>
          <w:tcPr>
            <w:tcW w:type="dxa" w:w="2160"/>
            <w:vAlign w:val="center"/>
            <w:shd w:fill="F2F6F1"/>
          </w:tcPr>
          <w:p>
            <w:r/>
            <w:r>
              <w:rPr>
                <w:b w:val="0"/>
                <w:sz w:val="14"/>
              </w:rPr>
              <w:t>Service target must be approved by management.</w:t>
            </w:r>
          </w:p>
        </w:tc>
      </w:tr>
      <w:tr>
        <w:tc>
          <w:tcPr>
            <w:tcW w:type="dxa" w:w="1512"/>
            <w:vAlign w:val="center"/>
          </w:tcPr>
          <w:p>
            <w:r/>
            <w:r>
              <w:rPr>
                <w:b w:val="0"/>
                <w:sz w:val="14"/>
              </w:rPr>
              <w:t>INT-ADM-003 — Open Farmer Change Requests</w:t>
            </w:r>
          </w:p>
        </w:tc>
        <w:tc>
          <w:tcPr>
            <w:tcW w:type="dxa" w:w="1872"/>
            <w:vAlign w:val="center"/>
          </w:tcPr>
          <w:p>
            <w:r/>
            <w:r>
              <w:rPr>
                <w:b w:val="0"/>
                <w:sz w:val="14"/>
              </w:rPr>
              <w:t>Which farmer-submitted changes require review?</w:t>
            </w:r>
          </w:p>
        </w:tc>
        <w:tc>
          <w:tcPr>
            <w:tcW w:type="dxa" w:w="1872"/>
            <w:vAlign w:val="center"/>
          </w:tcPr>
          <w:p>
            <w:r/>
            <w:r>
              <w:rPr>
                <w:b w:val="0"/>
                <w:sz w:val="14"/>
              </w:rPr>
              <w:t>farmer_change_requests</w:t>
            </w:r>
          </w:p>
        </w:tc>
        <w:tc>
          <w:tcPr>
            <w:tcW w:type="dxa" w:w="3096"/>
            <w:vAlign w:val="center"/>
          </w:tcPr>
          <w:p>
            <w:r/>
            <w:r>
              <w:rPr>
                <w:b w:val="0"/>
                <w:sz w:val="14"/>
              </w:rPr>
              <w:t>Count open/pending change requests by age and category.</w:t>
            </w:r>
          </w:p>
        </w:tc>
        <w:tc>
          <w:tcPr>
            <w:tcW w:type="dxa" w:w="1440"/>
            <w:vAlign w:val="center"/>
          </w:tcPr>
          <w:p>
            <w:r/>
            <w:r>
              <w:rPr>
                <w:b w:val="0"/>
                <w:sz w:val="14"/>
              </w:rPr>
              <w:t>Dashboard load</w:t>
            </w:r>
          </w:p>
        </w:tc>
        <w:tc>
          <w:tcPr>
            <w:tcW w:type="dxa" w:w="1944"/>
            <w:vAlign w:val="center"/>
          </w:tcPr>
          <w:p>
            <w:r/>
            <w:r>
              <w:rPr>
                <w:b w:val="0"/>
                <w:sz w:val="14"/>
              </w:rPr>
              <w:t>Administrator; authorized Extension Officer if policy allows</w:t>
            </w:r>
          </w:p>
        </w:tc>
        <w:tc>
          <w:tcPr>
            <w:tcW w:type="dxa" w:w="1800"/>
            <w:vAlign w:val="center"/>
          </w:tcPr>
          <w:p>
            <w:r/>
            <w:r>
              <w:rPr>
                <w:b w:val="0"/>
                <w:sz w:val="14"/>
              </w:rPr>
              <w:t>Open change request register</w:t>
            </w:r>
          </w:p>
        </w:tc>
        <w:tc>
          <w:tcPr>
            <w:tcW w:type="dxa" w:w="2160"/>
            <w:vAlign w:val="center"/>
          </w:tcPr>
          <w:p>
            <w:r/>
            <w:r>
              <w:rPr>
                <w:b w:val="0"/>
                <w:sz w:val="14"/>
              </w:rPr>
              <w:t>Visibility must follow personal-data policy.</w:t>
            </w:r>
          </w:p>
        </w:tc>
      </w:tr>
    </w:tbl>
    <w:p>
      <w:pPr>
        <w:spacing w:after="0"/>
      </w:pPr>
    </w:p>
    <w:p>
      <w:pPr>
        <w:pStyle w:val="Heading1"/>
        <w:keepNext/>
      </w:pPr>
      <w:r>
        <w:t>12. Proposed Farm Priority Score (Framework)</w:t>
      </w:r>
    </w:p>
    <w:p>
      <w:r>
        <w:t>A priority score is useful only when its components are transparent. The following framework is recommended for controlled testing in v1.8.0; the weights are provisional and must be validated with Extension Officers and BIAJ leadership before they influence field decisions.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5040"/>
            <w:vAlign w:val="center"/>
            <w:shd w:fill="2F5D3A"/>
          </w:tcPr>
          <w:p>
            <w:r/>
            <w:r>
              <w:rPr>
                <w:b/>
                <w:color w:val="FFFFFF"/>
                <w:sz w:val="16"/>
              </w:rPr>
              <w:t>Priority factor</w:t>
            </w:r>
          </w:p>
        </w:tc>
        <w:tc>
          <w:tcPr>
            <w:tcW w:type="dxa" w:w="1152"/>
            <w:vAlign w:val="center"/>
            <w:shd w:fill="2F5D3A"/>
          </w:tcPr>
          <w:p>
            <w:r/>
            <w:r>
              <w:rPr>
                <w:b/>
                <w:color w:val="FFFFFF"/>
                <w:sz w:val="16"/>
              </w:rPr>
              <w:t>Points</w:t>
            </w:r>
          </w:p>
        </w:tc>
        <w:tc>
          <w:tcPr>
            <w:tcW w:type="dxa" w:w="4464"/>
            <w:vAlign w:val="center"/>
            <w:shd w:fill="2F5D3A"/>
          </w:tcPr>
          <w:p>
            <w:r/>
            <w:r>
              <w:rPr>
                <w:b/>
                <w:color w:val="FFFFFF"/>
                <w:sz w:val="16"/>
              </w:rPr>
              <w:t>Interpretation</w:t>
            </w:r>
          </w:p>
        </w:tc>
      </w:tr>
      <w:tr>
        <w:tc>
          <w:tcPr>
            <w:tcW w:type="dxa" w:w="5040"/>
            <w:vAlign w:val="center"/>
          </w:tcPr>
          <w:p>
            <w:r/>
            <w:r>
              <w:rPr>
                <w:b w:val="0"/>
                <w:sz w:val="17"/>
              </w:rPr>
              <w:t>Critical active weather advisory</w:t>
            </w:r>
          </w:p>
        </w:tc>
        <w:tc>
          <w:tcPr>
            <w:tcW w:type="dxa" w:w="1152"/>
            <w:vAlign w:val="center"/>
          </w:tcPr>
          <w:p>
            <w:r/>
            <w:r>
              <w:rPr>
                <w:b w:val="0"/>
                <w:sz w:val="17"/>
              </w:rPr>
              <w:t>40</w:t>
            </w:r>
          </w:p>
        </w:tc>
        <w:tc>
          <w:tcPr>
            <w:tcW w:type="dxa" w:w="4464"/>
            <w:vAlign w:val="center"/>
          </w:tcPr>
          <w:p>
            <w:r/>
            <w:r>
              <w:rPr>
                <w:b w:val="0"/>
                <w:sz w:val="17"/>
              </w:rPr>
              <w:t>Immediate environmental threat.</w:t>
            </w:r>
          </w:p>
        </w:tc>
      </w:tr>
      <w:tr>
        <w:tc>
          <w:tcPr>
            <w:tcW w:type="dxa" w:w="5040"/>
            <w:vAlign w:val="center"/>
            <w:shd w:fill="F2F6F1"/>
          </w:tcPr>
          <w:p>
            <w:r/>
            <w:r>
              <w:rPr>
                <w:b w:val="0"/>
                <w:sz w:val="17"/>
              </w:rPr>
              <w:t>High active weather advisory</w:t>
            </w:r>
          </w:p>
        </w:tc>
        <w:tc>
          <w:tcPr>
            <w:tcW w:type="dxa" w:w="1152"/>
            <w:vAlign w:val="center"/>
            <w:shd w:fill="F2F6F1"/>
          </w:tcPr>
          <w:p>
            <w:r/>
            <w:r>
              <w:rPr>
                <w:b w:val="0"/>
                <w:sz w:val="17"/>
              </w:rPr>
              <w:t>25</w:t>
            </w:r>
          </w:p>
        </w:tc>
        <w:tc>
          <w:tcPr>
            <w:tcW w:type="dxa" w:w="4464"/>
            <w:vAlign w:val="center"/>
            <w:shd w:fill="F2F6F1"/>
          </w:tcPr>
          <w:p>
            <w:r/>
            <w:r>
              <w:rPr>
                <w:b w:val="0"/>
                <w:sz w:val="17"/>
              </w:rPr>
              <w:t>Serious near-term risk.</w:t>
            </w:r>
          </w:p>
        </w:tc>
      </w:tr>
      <w:tr>
        <w:tc>
          <w:tcPr>
            <w:tcW w:type="dxa" w:w="5040"/>
            <w:vAlign w:val="center"/>
          </w:tcPr>
          <w:p>
            <w:r/>
            <w:r>
              <w:rPr>
                <w:b w:val="0"/>
                <w:sz w:val="17"/>
              </w:rPr>
              <w:t>Overdue extension follow-up</w:t>
            </w:r>
          </w:p>
        </w:tc>
        <w:tc>
          <w:tcPr>
            <w:tcW w:type="dxa" w:w="1152"/>
            <w:vAlign w:val="center"/>
          </w:tcPr>
          <w:p>
            <w:r/>
            <w:r>
              <w:rPr>
                <w:b w:val="0"/>
                <w:sz w:val="17"/>
              </w:rPr>
              <w:t>20</w:t>
            </w:r>
          </w:p>
        </w:tc>
        <w:tc>
          <w:tcPr>
            <w:tcW w:type="dxa" w:w="4464"/>
            <w:vAlign w:val="center"/>
          </w:tcPr>
          <w:p>
            <w:r/>
            <w:r>
              <w:rPr>
                <w:b w:val="0"/>
                <w:sz w:val="17"/>
              </w:rPr>
              <w:t>Previously identified need remains unresolved.</w:t>
            </w:r>
          </w:p>
        </w:tc>
      </w:tr>
      <w:tr>
        <w:tc>
          <w:tcPr>
            <w:tcW w:type="dxa" w:w="5040"/>
            <w:vAlign w:val="center"/>
            <w:shd w:fill="F2F6F1"/>
          </w:tcPr>
          <w:p>
            <w:r/>
            <w:r>
              <w:rPr>
                <w:b w:val="0"/>
                <w:sz w:val="17"/>
              </w:rPr>
              <w:t>No recent farm activity beyond threshold</w:t>
            </w:r>
          </w:p>
        </w:tc>
        <w:tc>
          <w:tcPr>
            <w:tcW w:type="dxa" w:w="1152"/>
            <w:vAlign w:val="center"/>
            <w:shd w:fill="F2F6F1"/>
          </w:tcPr>
          <w:p>
            <w:r/>
            <w:r>
              <w:rPr>
                <w:b w:val="0"/>
                <w:sz w:val="17"/>
              </w:rPr>
              <w:t>10</w:t>
            </w:r>
          </w:p>
        </w:tc>
        <w:tc>
          <w:tcPr>
            <w:tcW w:type="dxa" w:w="4464"/>
            <w:vAlign w:val="center"/>
            <w:shd w:fill="F2F6F1"/>
          </w:tcPr>
          <w:p>
            <w:r/>
            <w:r>
              <w:rPr>
                <w:b w:val="0"/>
                <w:sz w:val="17"/>
              </w:rPr>
              <w:t>Possible inactivity or missing records.</w:t>
            </w:r>
          </w:p>
        </w:tc>
      </w:tr>
      <w:tr>
        <w:tc>
          <w:tcPr>
            <w:tcW w:type="dxa" w:w="5040"/>
            <w:vAlign w:val="center"/>
          </w:tcPr>
          <w:p>
            <w:r/>
            <w:r>
              <w:rPr>
                <w:b w:val="0"/>
                <w:sz w:val="17"/>
              </w:rPr>
              <w:t>Incomplete essential farm profile</w:t>
            </w:r>
          </w:p>
        </w:tc>
        <w:tc>
          <w:tcPr>
            <w:tcW w:type="dxa" w:w="1152"/>
            <w:vAlign w:val="center"/>
          </w:tcPr>
          <w:p>
            <w:r/>
            <w:r>
              <w:rPr>
                <w:b w:val="0"/>
                <w:sz w:val="17"/>
              </w:rPr>
              <w:t>10</w:t>
            </w:r>
          </w:p>
        </w:tc>
        <w:tc>
          <w:tcPr>
            <w:tcW w:type="dxa" w:w="4464"/>
            <w:vAlign w:val="center"/>
          </w:tcPr>
          <w:p>
            <w:r/>
            <w:r>
              <w:rPr>
                <w:b w:val="0"/>
                <w:sz w:val="17"/>
              </w:rPr>
              <w:t>Limits support and weather reliability.</w:t>
            </w:r>
          </w:p>
        </w:tc>
      </w:tr>
      <w:tr>
        <w:tc>
          <w:tcPr>
            <w:tcW w:type="dxa" w:w="5040"/>
            <w:vAlign w:val="center"/>
            <w:shd w:fill="F2F6F1"/>
          </w:tcPr>
          <w:p>
            <w:r/>
            <w:r>
              <w:rPr>
                <w:b w:val="0"/>
                <w:sz w:val="17"/>
              </w:rPr>
              <w:t>Harvest window overdue or exposed</w:t>
            </w:r>
          </w:p>
        </w:tc>
        <w:tc>
          <w:tcPr>
            <w:tcW w:type="dxa" w:w="1152"/>
            <w:vAlign w:val="center"/>
            <w:shd w:fill="F2F6F1"/>
          </w:tcPr>
          <w:p>
            <w:r/>
            <w:r>
              <w:rPr>
                <w:b w:val="0"/>
                <w:sz w:val="17"/>
              </w:rPr>
              <w:t>15</w:t>
            </w:r>
          </w:p>
        </w:tc>
        <w:tc>
          <w:tcPr>
            <w:tcW w:type="dxa" w:w="4464"/>
            <w:vAlign w:val="center"/>
            <w:shd w:fill="F2F6F1"/>
          </w:tcPr>
          <w:p>
            <w:r/>
            <w:r>
              <w:rPr>
                <w:b w:val="0"/>
                <w:sz w:val="17"/>
              </w:rPr>
              <w:t>Potential production or quality loss.</w:t>
            </w:r>
          </w:p>
        </w:tc>
      </w:tr>
      <w:tr>
        <w:tc>
          <w:tcPr>
            <w:tcW w:type="dxa" w:w="5040"/>
            <w:vAlign w:val="center"/>
          </w:tcPr>
          <w:p>
            <w:r/>
            <w:r>
              <w:rPr>
                <w:b w:val="0"/>
                <w:sz w:val="17"/>
              </w:rPr>
              <w:t>Maintenance dependency affecting farm</w:t>
            </w:r>
          </w:p>
        </w:tc>
        <w:tc>
          <w:tcPr>
            <w:tcW w:type="dxa" w:w="1152"/>
            <w:vAlign w:val="center"/>
          </w:tcPr>
          <w:p>
            <w:r/>
            <w:r>
              <w:rPr>
                <w:b w:val="0"/>
                <w:sz w:val="17"/>
              </w:rPr>
              <w:t>10</w:t>
            </w:r>
          </w:p>
        </w:tc>
        <w:tc>
          <w:tcPr>
            <w:tcW w:type="dxa" w:w="4464"/>
            <w:vAlign w:val="center"/>
          </w:tcPr>
          <w:p>
            <w:r/>
            <w:r>
              <w:rPr>
                <w:b w:val="0"/>
                <w:sz w:val="17"/>
              </w:rPr>
              <w:t>Operational capacity may be constrained.</w:t>
            </w:r>
          </w:p>
        </w:tc>
      </w:tr>
    </w:tbl>
    <w:p>
      <w:pPr>
        <w:spacing w:after="0"/>
      </w:pPr>
    </w:p>
    <w:p>
      <w:r>
        <w:t>Suggested bands: 0–14 Routine; 15–29 Monitor; 30–49 High Priority; 50 or more Immediate Attention. Scores should be capped at 100. The UI must list the factors contributing to each farm’s score and the timestamp of calculation.</w:t>
      </w:r>
    </w:p>
    <w:p>
      <w:pPr>
        <w:pStyle w:val="Heading1"/>
        <w:keepNext/>
      </w:pPr>
      <w:r>
        <w:t>13. Dashboard Card Contract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center"/>
            <w:shd w:fill="2F5D3A"/>
          </w:tcPr>
          <w:p>
            <w:r/>
            <w:r>
              <w:rPr>
                <w:b/>
                <w:color w:val="FFFFFF"/>
                <w:sz w:val="16"/>
              </w:rPr>
              <w:t>Card element</w:t>
            </w:r>
          </w:p>
        </w:tc>
        <w:tc>
          <w:tcPr>
            <w:tcW w:type="dxa" w:w="8064"/>
            <w:vAlign w:val="center"/>
            <w:shd w:fill="2F5D3A"/>
          </w:tcPr>
          <w:p>
            <w:r/>
            <w:r>
              <w:rPr>
                <w:b/>
                <w:color w:val="FFFFFF"/>
                <w:sz w:val="16"/>
              </w:rPr>
              <w:t>Requirement</w:t>
            </w:r>
          </w:p>
        </w:tc>
      </w:tr>
      <w:tr>
        <w:tc>
          <w:tcPr>
            <w:tcW w:type="dxa" w:w="2592"/>
            <w:vAlign w:val="center"/>
          </w:tcPr>
          <w:p>
            <w:r/>
            <w:r>
              <w:rPr>
                <w:b w:val="0"/>
                <w:sz w:val="18"/>
              </w:rPr>
              <w:t>Card title</w:t>
            </w:r>
          </w:p>
        </w:tc>
        <w:tc>
          <w:tcPr>
            <w:tcW w:type="dxa" w:w="8064"/>
            <w:vAlign w:val="center"/>
          </w:tcPr>
          <w:p>
            <w:r/>
            <w:r>
              <w:rPr>
                <w:b w:val="0"/>
                <w:sz w:val="18"/>
              </w:rPr>
              <w:t>Concise and action-oriented, for example “Farms Requiring Attention”.</w:t>
            </w:r>
          </w:p>
        </w:tc>
      </w:tr>
      <w:tr>
        <w:tc>
          <w:tcPr>
            <w:tcW w:type="dxa" w:w="2592"/>
            <w:vAlign w:val="center"/>
            <w:shd w:fill="F2F6F1"/>
          </w:tcPr>
          <w:p>
            <w:r/>
            <w:r>
              <w:rPr>
                <w:b w:val="0"/>
                <w:sz w:val="18"/>
              </w:rPr>
              <w:t>Primary value</w:t>
            </w:r>
          </w:p>
        </w:tc>
        <w:tc>
          <w:tcPr>
            <w:tcW w:type="dxa" w:w="8064"/>
            <w:vAlign w:val="center"/>
            <w:shd w:fill="F2F6F1"/>
          </w:tcPr>
          <w:p>
            <w:r/>
            <w:r>
              <w:rPr>
                <w:b w:val="0"/>
                <w:sz w:val="18"/>
              </w:rPr>
              <w:t>Count, amount, status or trend that can be understood without opening another page.</w:t>
            </w:r>
          </w:p>
        </w:tc>
      </w:tr>
      <w:tr>
        <w:tc>
          <w:tcPr>
            <w:tcW w:type="dxa" w:w="2592"/>
            <w:vAlign w:val="center"/>
          </w:tcPr>
          <w:p>
            <w:r/>
            <w:r>
              <w:rPr>
                <w:b w:val="0"/>
                <w:sz w:val="18"/>
              </w:rPr>
              <w:t>Context line</w:t>
            </w:r>
          </w:p>
        </w:tc>
        <w:tc>
          <w:tcPr>
            <w:tcW w:type="dxa" w:w="8064"/>
            <w:vAlign w:val="center"/>
          </w:tcPr>
          <w:p>
            <w:r/>
            <w:r>
              <w:rPr>
                <w:b w:val="0"/>
                <w:sz w:val="18"/>
              </w:rPr>
              <w:t>Time window, comparison or explanatory qualifier.</w:t>
            </w:r>
          </w:p>
        </w:tc>
      </w:tr>
      <w:tr>
        <w:tc>
          <w:tcPr>
            <w:tcW w:type="dxa" w:w="2592"/>
            <w:vAlign w:val="center"/>
            <w:shd w:fill="F2F6F1"/>
          </w:tcPr>
          <w:p>
            <w:r/>
            <w:r>
              <w:rPr>
                <w:b w:val="0"/>
                <w:sz w:val="18"/>
              </w:rPr>
              <w:t>Severity indicator</w:t>
            </w:r>
          </w:p>
        </w:tc>
        <w:tc>
          <w:tcPr>
            <w:tcW w:type="dxa" w:w="8064"/>
            <w:vAlign w:val="center"/>
            <w:shd w:fill="F2F6F1"/>
          </w:tcPr>
          <w:p>
            <w:r/>
            <w:r>
              <w:rPr>
                <w:b w:val="0"/>
                <w:sz w:val="18"/>
              </w:rPr>
              <w:t>Uses the standard status scheme and accessible text, not colour alone.</w:t>
            </w:r>
          </w:p>
        </w:tc>
      </w:tr>
      <w:tr>
        <w:tc>
          <w:tcPr>
            <w:tcW w:type="dxa" w:w="2592"/>
            <w:vAlign w:val="center"/>
          </w:tcPr>
          <w:p>
            <w:r/>
            <w:r>
              <w:rPr>
                <w:b w:val="0"/>
                <w:sz w:val="18"/>
              </w:rPr>
              <w:t>Last updated</w:t>
            </w:r>
          </w:p>
        </w:tc>
        <w:tc>
          <w:tcPr>
            <w:tcW w:type="dxa" w:w="8064"/>
            <w:vAlign w:val="center"/>
          </w:tcPr>
          <w:p>
            <w:r/>
            <w:r>
              <w:rPr>
                <w:b w:val="0"/>
                <w:sz w:val="18"/>
              </w:rPr>
              <w:t>Displayed when the underlying data is refreshed asynchronously or may be stale.</w:t>
            </w:r>
          </w:p>
        </w:tc>
      </w:tr>
      <w:tr>
        <w:tc>
          <w:tcPr>
            <w:tcW w:type="dxa" w:w="2592"/>
            <w:vAlign w:val="center"/>
            <w:shd w:fill="F2F6F1"/>
          </w:tcPr>
          <w:p>
            <w:r/>
            <w:r>
              <w:rPr>
                <w:b w:val="0"/>
                <w:sz w:val="18"/>
              </w:rPr>
              <w:t>Action link</w:t>
            </w:r>
          </w:p>
        </w:tc>
        <w:tc>
          <w:tcPr>
            <w:tcW w:type="dxa" w:w="8064"/>
            <w:vAlign w:val="center"/>
            <w:shd w:fill="F2F6F1"/>
          </w:tcPr>
          <w:p>
            <w:r/>
            <w:r>
              <w:rPr>
                <w:b w:val="0"/>
                <w:sz w:val="18"/>
              </w:rPr>
              <w:t>Takes the user to a filtered register or explanation page.</w:t>
            </w:r>
          </w:p>
        </w:tc>
      </w:tr>
      <w:tr>
        <w:tc>
          <w:tcPr>
            <w:tcW w:type="dxa" w:w="2592"/>
            <w:vAlign w:val="center"/>
          </w:tcPr>
          <w:p>
            <w:r/>
            <w:r>
              <w:rPr>
                <w:b w:val="0"/>
                <w:sz w:val="18"/>
              </w:rPr>
              <w:t>Empty state</w:t>
            </w:r>
          </w:p>
        </w:tc>
        <w:tc>
          <w:tcPr>
            <w:tcW w:type="dxa" w:w="8064"/>
            <w:vAlign w:val="center"/>
          </w:tcPr>
          <w:p>
            <w:r/>
            <w:r>
              <w:rPr>
                <w:b w:val="0"/>
                <w:sz w:val="18"/>
              </w:rPr>
              <w:t>States “No current items” or “Data unavailable”; never leaves an unexplained blank.</w:t>
            </w:r>
          </w:p>
        </w:tc>
      </w:tr>
      <w:tr>
        <w:tc>
          <w:tcPr>
            <w:tcW w:type="dxa" w:w="2592"/>
            <w:vAlign w:val="center"/>
            <w:shd w:fill="F2F6F1"/>
          </w:tcPr>
          <w:p>
            <w:r/>
            <w:r>
              <w:rPr>
                <w:b w:val="0"/>
                <w:sz w:val="18"/>
              </w:rPr>
              <w:t>Permission behaviour</w:t>
            </w:r>
          </w:p>
        </w:tc>
        <w:tc>
          <w:tcPr>
            <w:tcW w:type="dxa" w:w="8064"/>
            <w:vAlign w:val="center"/>
            <w:shd w:fill="F2F6F1"/>
          </w:tcPr>
          <w:p>
            <w:r/>
            <w:r>
              <w:rPr>
                <w:b w:val="0"/>
                <w:sz w:val="18"/>
              </w:rPr>
              <w:t>Card is omitted when the role lacks access; it must not reveal restricted counts.</w:t>
            </w:r>
          </w:p>
        </w:tc>
      </w:tr>
    </w:tbl>
    <w:p>
      <w:pPr>
        <w:spacing w:after="0"/>
      </w:pPr>
    </w:p>
    <w:p>
      <w:pPr>
        <w:pStyle w:val="Heading1"/>
        <w:keepNext/>
      </w:pPr>
      <w:r>
        <w:t>14. Refresh and Caching Policy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center"/>
            <w:shd w:fill="2F5D3A"/>
          </w:tcPr>
          <w:p>
            <w:r/>
            <w:r>
              <w:rPr>
                <w:b/>
                <w:color w:val="FFFFFF"/>
                <w:sz w:val="16"/>
              </w:rPr>
              <w:t>Refresh class</w:t>
            </w:r>
          </w:p>
        </w:tc>
        <w:tc>
          <w:tcPr>
            <w:tcW w:type="dxa" w:w="8064"/>
            <w:vAlign w:val="center"/>
            <w:shd w:fill="2F5D3A"/>
          </w:tcPr>
          <w:p>
            <w:r/>
            <w:r>
              <w:rPr>
                <w:b/>
                <w:color w:val="FFFFFF"/>
                <w:sz w:val="16"/>
              </w:rPr>
              <w:t>Recommended use</w:t>
            </w:r>
          </w:p>
        </w:tc>
      </w:tr>
      <w:tr>
        <w:tc>
          <w:tcPr>
            <w:tcW w:type="dxa" w:w="2592"/>
            <w:vAlign w:val="center"/>
          </w:tcPr>
          <w:p>
            <w:r/>
            <w:r>
              <w:rPr>
                <w:b w:val="0"/>
                <w:sz w:val="18"/>
              </w:rPr>
              <w:t>Immediate/on write</w:t>
            </w:r>
          </w:p>
        </w:tc>
        <w:tc>
          <w:tcPr>
            <w:tcW w:type="dxa" w:w="8064"/>
            <w:vAlign w:val="center"/>
          </w:tcPr>
          <w:p>
            <w:r/>
            <w:r>
              <w:rPr>
                <w:b w:val="0"/>
                <w:sz w:val="18"/>
              </w:rPr>
              <w:t>Pending approvals, assignments, maintenance records, inventory movements. Recalculate after successful transaction where practical.</w:t>
            </w:r>
          </w:p>
        </w:tc>
      </w:tr>
      <w:tr>
        <w:tc>
          <w:tcPr>
            <w:tcW w:type="dxa" w:w="2592"/>
            <w:vAlign w:val="center"/>
            <w:shd w:fill="F2F6F1"/>
          </w:tcPr>
          <w:p>
            <w:r/>
            <w:r>
              <w:rPr>
                <w:b w:val="0"/>
                <w:sz w:val="18"/>
              </w:rPr>
              <w:t>On dashboard load</w:t>
            </w:r>
          </w:p>
        </w:tc>
        <w:tc>
          <w:tcPr>
            <w:tcW w:type="dxa" w:w="8064"/>
            <w:vAlign w:val="center"/>
            <w:shd w:fill="F2F6F1"/>
          </w:tcPr>
          <w:p>
            <w:r/>
            <w:r>
              <w:rPr>
                <w:b w:val="0"/>
                <w:sz w:val="18"/>
              </w:rPr>
              <w:t>Lightweight counts and summaries using indexed queries.</w:t>
            </w:r>
          </w:p>
        </w:tc>
      </w:tr>
      <w:tr>
        <w:tc>
          <w:tcPr>
            <w:tcW w:type="dxa" w:w="2592"/>
            <w:vAlign w:val="center"/>
          </w:tcPr>
          <w:p>
            <w:r/>
            <w:r>
              <w:rPr>
                <w:b w:val="0"/>
                <w:sz w:val="18"/>
              </w:rPr>
              <w:t>After weather refresh</w:t>
            </w:r>
          </w:p>
        </w:tc>
        <w:tc>
          <w:tcPr>
            <w:tcW w:type="dxa" w:w="8064"/>
            <w:vAlign w:val="center"/>
          </w:tcPr>
          <w:p>
            <w:r/>
            <w:r>
              <w:rPr>
                <w:b w:val="0"/>
                <w:sz w:val="18"/>
              </w:rPr>
              <w:t>Weather advisories, weather risk and affected-farm summaries.</w:t>
            </w:r>
          </w:p>
        </w:tc>
      </w:tr>
      <w:tr>
        <w:tc>
          <w:tcPr>
            <w:tcW w:type="dxa" w:w="2592"/>
            <w:vAlign w:val="center"/>
            <w:shd w:fill="F2F6F1"/>
          </w:tcPr>
          <w:p>
            <w:r/>
            <w:r>
              <w:rPr>
                <w:b w:val="0"/>
                <w:sz w:val="18"/>
              </w:rPr>
              <w:t>Daily scheduled</w:t>
            </w:r>
          </w:p>
        </w:tc>
        <w:tc>
          <w:tcPr>
            <w:tcW w:type="dxa" w:w="8064"/>
            <w:vAlign w:val="center"/>
            <w:shd w:fill="F2F6F1"/>
          </w:tcPr>
          <w:p>
            <w:r/>
            <w:r>
              <w:rPr>
                <w:b w:val="0"/>
                <w:sz w:val="18"/>
              </w:rPr>
              <w:t>Farm health, stale data checks, visit recency and overdue harvest windows.</w:t>
            </w:r>
          </w:p>
        </w:tc>
      </w:tr>
      <w:tr>
        <w:tc>
          <w:tcPr>
            <w:tcW w:type="dxa" w:w="2592"/>
            <w:vAlign w:val="center"/>
          </w:tcPr>
          <w:p>
            <w:r/>
            <w:r>
              <w:rPr>
                <w:b w:val="0"/>
                <w:sz w:val="18"/>
              </w:rPr>
              <w:t>Weekly/monthly</w:t>
            </w:r>
          </w:p>
        </w:tc>
        <w:tc>
          <w:tcPr>
            <w:tcW w:type="dxa" w:w="8064"/>
            <w:vAlign w:val="center"/>
          </w:tcPr>
          <w:p>
            <w:r/>
            <w:r>
              <w:rPr>
                <w:b w:val="0"/>
                <w:sz w:val="18"/>
              </w:rPr>
              <w:t>Trend, performance and executive indicators that do not require real-time updates.</w:t>
            </w:r>
          </w:p>
        </w:tc>
      </w:tr>
      <w:tr>
        <w:tc>
          <w:tcPr>
            <w:tcW w:type="dxa" w:w="2592"/>
            <w:vAlign w:val="center"/>
            <w:shd w:fill="F2F6F1"/>
          </w:tcPr>
          <w:p>
            <w:r/>
            <w:r>
              <w:rPr>
                <w:b w:val="0"/>
                <w:sz w:val="18"/>
              </w:rPr>
              <w:t>On demand</w:t>
            </w:r>
          </w:p>
        </w:tc>
        <w:tc>
          <w:tcPr>
            <w:tcW w:type="dxa" w:w="8064"/>
            <w:vAlign w:val="center"/>
            <w:shd w:fill="F2F6F1"/>
          </w:tcPr>
          <w:p>
            <w:r/>
            <w:r>
              <w:rPr>
                <w:b w:val="0"/>
                <w:sz w:val="18"/>
              </w:rPr>
              <w:t>Detailed reports and date-range analysis.</w:t>
            </w:r>
          </w:p>
        </w:tc>
      </w:tr>
    </w:tbl>
    <w:p>
      <w:pPr>
        <w:spacing w:after="0"/>
      </w:pPr>
    </w:p>
    <w:p>
      <w:r>
        <w:t>The first release may calculate lightweight values directly. Composite intelligence should be moved behind service/repository classes, with caching added only after query performance is measured. Premature caching risks showing stale or unexplained information.</w:t>
      </w:r>
    </w:p>
    <w:p>
      <w:pPr>
        <w:pStyle w:val="Heading1"/>
        <w:keepNext/>
      </w:pPr>
      <w:r>
        <w:t>15. Data Quality Rules</w:t>
      </w:r>
    </w:p>
    <w:p>
      <w:pPr>
        <w:pStyle w:val="ListBullet"/>
        <w:spacing w:after="60"/>
      </w:pPr>
      <w:r>
        <w:t>Every intelligence result must record or expose the time of calculation when freshness matters.</w:t>
      </w:r>
    </w:p>
    <w:p>
      <w:pPr>
        <w:pStyle w:val="ListBullet"/>
        <w:spacing w:after="60"/>
      </w:pPr>
      <w:r>
        <w:t>Missing farm coordinates must produce “Weather unavailable” rather than “No weather risk”.</w:t>
      </w:r>
    </w:p>
    <w:p>
      <w:pPr>
        <w:pStyle w:val="ListBullet"/>
        <w:spacing w:after="60"/>
      </w:pPr>
      <w:r>
        <w:t>Incompatible measurement units must not be summed into a single harvest or inventory quantity.</w:t>
      </w:r>
    </w:p>
    <w:p>
      <w:pPr>
        <w:pStyle w:val="ListBullet"/>
        <w:spacing w:after="60"/>
      </w:pPr>
      <w:r>
        <w:t>Deleted, inactive, rejected, cancelled or resolved records must be excluded according to each item’s definition.</w:t>
      </w:r>
    </w:p>
    <w:p>
      <w:pPr>
        <w:pStyle w:val="ListBullet"/>
        <w:spacing w:after="60"/>
      </w:pPr>
      <w:r>
        <w:t>Duplicate farmer profiles retained for audit must not inflate active-network indicators.</w:t>
      </w:r>
    </w:p>
    <w:p>
      <w:pPr>
        <w:pStyle w:val="ListBullet"/>
        <w:spacing w:after="60"/>
      </w:pPr>
      <w:r>
        <w:t>Financial indicators must use one reconciled payment methodology throughout the system.</w:t>
      </w:r>
    </w:p>
    <w:p>
      <w:pPr>
        <w:pStyle w:val="ListBullet"/>
        <w:spacing w:after="60"/>
      </w:pPr>
      <w:r>
        <w:t>Every composite score must be explainable through its component factors.</w:t>
      </w:r>
    </w:p>
    <w:p>
      <w:pPr>
        <w:pStyle w:val="ListBullet"/>
        <w:spacing w:after="60"/>
      </w:pPr>
      <w:r>
        <w:t>Thresholds should be configuration values or approved policy values, not scattered hard-coded constants.</w:t>
      </w:r>
    </w:p>
    <w:p>
      <w:pPr>
        <w:pStyle w:val="Heading1"/>
        <w:keepNext/>
      </w:pPr>
      <w:r>
        <w:t>16. RBAC and Scope Rules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center"/>
            <w:shd w:fill="2F5D3A"/>
          </w:tcPr>
          <w:p>
            <w:r/>
            <w:r>
              <w:rPr>
                <w:b/>
                <w:color w:val="FFFFFF"/>
                <w:sz w:val="16"/>
              </w:rPr>
              <w:t>Role</w:t>
            </w:r>
          </w:p>
        </w:tc>
        <w:tc>
          <w:tcPr>
            <w:tcW w:type="dxa" w:w="8352"/>
            <w:vAlign w:val="center"/>
            <w:shd w:fill="2F5D3A"/>
          </w:tcPr>
          <w:p>
            <w:r/>
            <w:r>
              <w:rPr>
                <w:b/>
                <w:color w:val="FFFFFF"/>
                <w:sz w:val="16"/>
              </w:rPr>
              <w:t>Intelligence scope</w:t>
            </w:r>
          </w:p>
        </w:tc>
      </w:tr>
      <w:tr>
        <w:tc>
          <w:tcPr>
            <w:tcW w:type="dxa" w:w="2304"/>
            <w:vAlign w:val="center"/>
          </w:tcPr>
          <w:p>
            <w:r/>
            <w:r>
              <w:rPr>
                <w:b w:val="0"/>
                <w:sz w:val="18"/>
              </w:rPr>
              <w:t>Administrator</w:t>
            </w:r>
          </w:p>
        </w:tc>
        <w:tc>
          <w:tcPr>
            <w:tcW w:type="dxa" w:w="8352"/>
            <w:vAlign w:val="center"/>
          </w:tcPr>
          <w:p>
            <w:r/>
            <w:r>
              <w:rPr>
                <w:b w:val="0"/>
                <w:sz w:val="18"/>
              </w:rPr>
              <w:t>Full operational and administrative intelligence, including pending requests and system/data-quality exceptions.</w:t>
            </w:r>
          </w:p>
        </w:tc>
      </w:tr>
      <w:tr>
        <w:tc>
          <w:tcPr>
            <w:tcW w:type="dxa" w:w="2304"/>
            <w:vAlign w:val="center"/>
            <w:shd w:fill="F2F6F1"/>
          </w:tcPr>
          <w:p>
            <w:r/>
            <w:r>
              <w:rPr>
                <w:b w:val="0"/>
                <w:sz w:val="18"/>
              </w:rPr>
              <w:t>BIAJ Officer</w:t>
            </w:r>
          </w:p>
        </w:tc>
        <w:tc>
          <w:tcPr>
            <w:tcW w:type="dxa" w:w="8352"/>
            <w:vAlign w:val="center"/>
            <w:shd w:fill="F2F6F1"/>
          </w:tcPr>
          <w:p>
            <w:r/>
            <w:r>
              <w:rPr>
                <w:b w:val="0"/>
                <w:sz w:val="18"/>
              </w:rPr>
              <w:t>Portfolio, executive, financial and operational intelligence permitted by policy; excludes account-administration actions unless separately authorized.</w:t>
            </w:r>
          </w:p>
        </w:tc>
      </w:tr>
      <w:tr>
        <w:tc>
          <w:tcPr>
            <w:tcW w:type="dxa" w:w="2304"/>
            <w:vAlign w:val="center"/>
          </w:tcPr>
          <w:p>
            <w:r/>
            <w:r>
              <w:rPr>
                <w:b w:val="0"/>
                <w:sz w:val="18"/>
              </w:rPr>
              <w:t>Extension Officer</w:t>
            </w:r>
          </w:p>
        </w:tc>
        <w:tc>
          <w:tcPr>
            <w:tcW w:type="dxa" w:w="8352"/>
            <w:vAlign w:val="center"/>
          </w:tcPr>
          <w:p>
            <w:r/>
            <w:r>
              <w:rPr>
                <w:b w:val="0"/>
                <w:sz w:val="18"/>
              </w:rPr>
              <w:t>Farm, crop, weather, visit and operational intelligence for farms within authorized responsibility.</w:t>
            </w:r>
          </w:p>
        </w:tc>
      </w:tr>
      <w:tr>
        <w:tc>
          <w:tcPr>
            <w:tcW w:type="dxa" w:w="2304"/>
            <w:vAlign w:val="center"/>
            <w:shd w:fill="F2F6F1"/>
          </w:tcPr>
          <w:p>
            <w:r/>
            <w:r>
              <w:rPr>
                <w:b w:val="0"/>
                <w:sz w:val="18"/>
              </w:rPr>
              <w:t>Farmer</w:t>
            </w:r>
          </w:p>
        </w:tc>
        <w:tc>
          <w:tcPr>
            <w:tcW w:type="dxa" w:w="8352"/>
            <w:vAlign w:val="center"/>
            <w:shd w:fill="F2F6F1"/>
          </w:tcPr>
          <w:p>
            <w:r/>
            <w:r>
              <w:rPr>
                <w:b w:val="0"/>
                <w:sz w:val="18"/>
              </w:rPr>
              <w:t>Only intelligence for the farmer’s own linked profile, farms, plots, crops and records. No aggregate information about other farmers.</w:t>
            </w:r>
          </w:p>
        </w:tc>
      </w:tr>
      <w:tr>
        <w:tc>
          <w:tcPr>
            <w:tcW w:type="dxa" w:w="2304"/>
            <w:vAlign w:val="center"/>
          </w:tcPr>
          <w:p>
            <w:r/>
            <w:r>
              <w:rPr>
                <w:b w:val="0"/>
                <w:sz w:val="18"/>
              </w:rPr>
              <w:t>Viewer</w:t>
            </w:r>
          </w:p>
        </w:tc>
        <w:tc>
          <w:tcPr>
            <w:tcW w:type="dxa" w:w="8352"/>
            <w:vAlign w:val="center"/>
          </w:tcPr>
          <w:p>
            <w:r/>
            <w:r>
              <w:rPr>
                <w:b w:val="0"/>
                <w:sz w:val="18"/>
              </w:rPr>
              <w:t>Read-only financial or executive intelligence explicitly permitted by existing module permissions.</w:t>
            </w:r>
          </w:p>
        </w:tc>
      </w:tr>
    </w:tbl>
    <w:p>
      <w:pPr>
        <w:spacing w:after="0"/>
      </w:pPr>
    </w:p>
    <w:p>
      <w:pPr>
        <w:pStyle w:val="Heading1"/>
        <w:keepNext/>
      </w:pPr>
      <w:r>
        <w:t>17. Acceptance Criteria for v1.8.0</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vAlign w:val="center"/>
            <w:shd w:fill="2F5D3A"/>
          </w:tcPr>
          <w:p>
            <w:r/>
            <w:r>
              <w:rPr>
                <w:b/>
                <w:color w:val="FFFFFF"/>
                <w:sz w:val="16"/>
              </w:rPr>
              <w:t>Area</w:t>
            </w:r>
          </w:p>
        </w:tc>
        <w:tc>
          <w:tcPr>
            <w:tcW w:type="dxa" w:w="8496"/>
            <w:vAlign w:val="center"/>
            <w:shd w:fill="2F5D3A"/>
          </w:tcPr>
          <w:p>
            <w:r/>
            <w:r>
              <w:rPr>
                <w:b/>
                <w:color w:val="FFFFFF"/>
                <w:sz w:val="16"/>
              </w:rPr>
              <w:t>Acceptance condition</w:t>
            </w:r>
          </w:p>
        </w:tc>
      </w:tr>
      <w:tr>
        <w:tc>
          <w:tcPr>
            <w:tcW w:type="dxa" w:w="2160"/>
            <w:vAlign w:val="center"/>
          </w:tcPr>
          <w:p>
            <w:r/>
            <w:r>
              <w:rPr>
                <w:b w:val="0"/>
                <w:sz w:val="18"/>
              </w:rPr>
              <w:t>Functional</w:t>
            </w:r>
          </w:p>
        </w:tc>
        <w:tc>
          <w:tcPr>
            <w:tcW w:type="dxa" w:w="8496"/>
            <w:vAlign w:val="center"/>
          </w:tcPr>
          <w:p>
            <w:r/>
            <w:r>
              <w:rPr>
                <w:b w:val="0"/>
                <w:sz w:val="18"/>
              </w:rPr>
              <w:t>The root dashboard includes a compact intelligence panel with approved MVP cards.</w:t>
            </w:r>
          </w:p>
        </w:tc>
      </w:tr>
      <w:tr>
        <w:tc>
          <w:tcPr>
            <w:tcW w:type="dxa" w:w="2160"/>
            <w:vAlign w:val="center"/>
            <w:shd w:fill="F2F6F1"/>
          </w:tcPr>
          <w:p>
            <w:r/>
            <w:r>
              <w:rPr>
                <w:b w:val="0"/>
                <w:sz w:val="18"/>
              </w:rPr>
              <w:t>Explainability</w:t>
            </w:r>
          </w:p>
        </w:tc>
        <w:tc>
          <w:tcPr>
            <w:tcW w:type="dxa" w:w="8496"/>
            <w:vAlign w:val="center"/>
            <w:shd w:fill="F2F6F1"/>
          </w:tcPr>
          <w:p>
            <w:r/>
            <w:r>
              <w:rPr>
                <w:b w:val="0"/>
                <w:sz w:val="18"/>
              </w:rPr>
              <w:t>Every non-trivial insight has a visible explanation or drill-down to contributing records.</w:t>
            </w:r>
          </w:p>
        </w:tc>
      </w:tr>
      <w:tr>
        <w:tc>
          <w:tcPr>
            <w:tcW w:type="dxa" w:w="2160"/>
            <w:vAlign w:val="center"/>
          </w:tcPr>
          <w:p>
            <w:r/>
            <w:r>
              <w:rPr>
                <w:b w:val="0"/>
                <w:sz w:val="18"/>
              </w:rPr>
              <w:t>Security</w:t>
            </w:r>
          </w:p>
        </w:tc>
        <w:tc>
          <w:tcPr>
            <w:tcW w:type="dxa" w:w="8496"/>
            <w:vAlign w:val="center"/>
          </w:tcPr>
          <w:p>
            <w:r/>
            <w:r>
              <w:rPr>
                <w:b w:val="0"/>
                <w:sz w:val="18"/>
              </w:rPr>
              <w:t>RBAC checks occur server-side and restricted counts are not queried or rendered for unauthorized roles.</w:t>
            </w:r>
          </w:p>
        </w:tc>
      </w:tr>
      <w:tr>
        <w:tc>
          <w:tcPr>
            <w:tcW w:type="dxa" w:w="2160"/>
            <w:vAlign w:val="center"/>
            <w:shd w:fill="F2F6F1"/>
          </w:tcPr>
          <w:p>
            <w:r/>
            <w:r>
              <w:rPr>
                <w:b w:val="0"/>
                <w:sz w:val="18"/>
              </w:rPr>
              <w:t>Architecture</w:t>
            </w:r>
          </w:p>
        </w:tc>
        <w:tc>
          <w:tcPr>
            <w:tcW w:type="dxa" w:w="8496"/>
            <w:vAlign w:val="center"/>
            <w:shd w:fill="F2F6F1"/>
          </w:tcPr>
          <w:p>
            <w:r/>
            <w:r>
              <w:rPr>
                <w:b w:val="0"/>
                <w:sz w:val="18"/>
              </w:rPr>
              <w:t>New calculations are placed in focused repository/service/engine classes rather than expanding index.php with many direct queries.</w:t>
            </w:r>
          </w:p>
        </w:tc>
      </w:tr>
      <w:tr>
        <w:tc>
          <w:tcPr>
            <w:tcW w:type="dxa" w:w="2160"/>
            <w:vAlign w:val="center"/>
          </w:tcPr>
          <w:p>
            <w:r/>
            <w:r>
              <w:rPr>
                <w:b w:val="0"/>
                <w:sz w:val="18"/>
              </w:rPr>
              <w:t>Performance</w:t>
            </w:r>
          </w:p>
        </w:tc>
        <w:tc>
          <w:tcPr>
            <w:tcW w:type="dxa" w:w="8496"/>
            <w:vAlign w:val="center"/>
          </w:tcPr>
          <w:p>
            <w:r/>
            <w:r>
              <w:rPr>
                <w:b w:val="0"/>
                <w:sz w:val="18"/>
              </w:rPr>
              <w:t>Dashboard response remains acceptable under expected pilot data volume; slow queries are identified before release.</w:t>
            </w:r>
          </w:p>
        </w:tc>
      </w:tr>
      <w:tr>
        <w:tc>
          <w:tcPr>
            <w:tcW w:type="dxa" w:w="2160"/>
            <w:vAlign w:val="center"/>
            <w:shd w:fill="F2F6F1"/>
          </w:tcPr>
          <w:p>
            <w:r/>
            <w:r>
              <w:rPr>
                <w:b w:val="0"/>
                <w:sz w:val="18"/>
              </w:rPr>
              <w:t>Data quality</w:t>
            </w:r>
          </w:p>
        </w:tc>
        <w:tc>
          <w:tcPr>
            <w:tcW w:type="dxa" w:w="8496"/>
            <w:vAlign w:val="center"/>
            <w:shd w:fill="F2F6F1"/>
          </w:tcPr>
          <w:p>
            <w:r/>
            <w:r>
              <w:rPr>
                <w:b w:val="0"/>
                <w:sz w:val="18"/>
              </w:rPr>
              <w:t>Missing or stale data produces an explicit unavailable/incomplete state.</w:t>
            </w:r>
          </w:p>
        </w:tc>
      </w:tr>
      <w:tr>
        <w:tc>
          <w:tcPr>
            <w:tcW w:type="dxa" w:w="2160"/>
            <w:vAlign w:val="center"/>
          </w:tcPr>
          <w:p>
            <w:r/>
            <w:r>
              <w:rPr>
                <w:b w:val="0"/>
                <w:sz w:val="18"/>
              </w:rPr>
              <w:t>Testing</w:t>
            </w:r>
          </w:p>
        </w:tc>
        <w:tc>
          <w:tcPr>
            <w:tcW w:type="dxa" w:w="8496"/>
            <w:vAlign w:val="center"/>
          </w:tcPr>
          <w:p>
            <w:r/>
            <w:r>
              <w:rPr>
                <w:b w:val="0"/>
                <w:sz w:val="18"/>
              </w:rPr>
              <w:t>Core rules have repeatable test fixtures or verification queries covering normal, warning and critical cases.</w:t>
            </w:r>
          </w:p>
        </w:tc>
      </w:tr>
      <w:tr>
        <w:tc>
          <w:tcPr>
            <w:tcW w:type="dxa" w:w="2160"/>
            <w:vAlign w:val="center"/>
            <w:shd w:fill="F2F6F1"/>
          </w:tcPr>
          <w:p>
            <w:r/>
            <w:r>
              <w:rPr>
                <w:b w:val="0"/>
                <w:sz w:val="18"/>
              </w:rPr>
              <w:t>Auditability</w:t>
            </w:r>
          </w:p>
        </w:tc>
        <w:tc>
          <w:tcPr>
            <w:tcW w:type="dxa" w:w="8496"/>
            <w:vAlign w:val="center"/>
            <w:shd w:fill="F2F6F1"/>
          </w:tcPr>
          <w:p>
            <w:r/>
            <w:r>
              <w:rPr>
                <w:b w:val="0"/>
                <w:sz w:val="18"/>
              </w:rPr>
              <w:t>The user can identify the source records and calculation time for composite results.</w:t>
            </w:r>
          </w:p>
        </w:tc>
      </w:tr>
      <w:tr>
        <w:tc>
          <w:tcPr>
            <w:tcW w:type="dxa" w:w="2160"/>
            <w:vAlign w:val="center"/>
          </w:tcPr>
          <w:p>
            <w:r/>
            <w:r>
              <w:rPr>
                <w:b w:val="0"/>
                <w:sz w:val="18"/>
              </w:rPr>
              <w:t>Usability</w:t>
            </w:r>
          </w:p>
        </w:tc>
        <w:tc>
          <w:tcPr>
            <w:tcW w:type="dxa" w:w="8496"/>
            <w:vAlign w:val="center"/>
          </w:tcPr>
          <w:p>
            <w:r/>
            <w:r>
              <w:rPr>
                <w:b w:val="0"/>
                <w:sz w:val="18"/>
              </w:rPr>
              <w:t>Cards use plain language and direct users to a clear next action.</w:t>
            </w:r>
          </w:p>
        </w:tc>
      </w:tr>
    </w:tbl>
    <w:p>
      <w:pPr>
        <w:spacing w:after="0"/>
      </w:pPr>
    </w:p>
    <w:p>
      <w:pPr>
        <w:pStyle w:val="Heading1"/>
        <w:keepNext/>
      </w:pPr>
      <w:r>
        <w:t>18. Decisions Required Before Coding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440"/>
            <w:vAlign w:val="center"/>
            <w:shd w:fill="2F5D3A"/>
          </w:tcPr>
          <w:p>
            <w:r/>
            <w:r>
              <w:rPr>
                <w:b/>
                <w:color w:val="FFFFFF"/>
                <w:sz w:val="16"/>
              </w:rPr>
              <w:t>Decision</w:t>
            </w:r>
          </w:p>
        </w:tc>
        <w:tc>
          <w:tcPr>
            <w:tcW w:type="dxa" w:w="9216"/>
            <w:vAlign w:val="center"/>
            <w:shd w:fill="2F5D3A"/>
          </w:tcPr>
          <w:p>
            <w:r/>
            <w:r>
              <w:rPr>
                <w:b/>
                <w:color w:val="FFFFFF"/>
                <w:sz w:val="16"/>
              </w:rPr>
              <w:t>Approval required</w:t>
            </w:r>
          </w:p>
        </w:tc>
      </w:tr>
      <w:tr>
        <w:tc>
          <w:tcPr>
            <w:tcW w:type="dxa" w:w="1440"/>
            <w:vAlign w:val="center"/>
          </w:tcPr>
          <w:p>
            <w:r/>
            <w:r>
              <w:rPr>
                <w:b w:val="0"/>
                <w:sz w:val="18"/>
              </w:rPr>
              <w:t>D-01</w:t>
            </w:r>
          </w:p>
        </w:tc>
        <w:tc>
          <w:tcPr>
            <w:tcW w:type="dxa" w:w="9216"/>
            <w:vAlign w:val="center"/>
          </w:tcPr>
          <w:p>
            <w:r/>
            <w:r>
              <w:rPr>
                <w:b w:val="0"/>
                <w:sz w:val="18"/>
              </w:rPr>
              <w:t>Approve the name “Intelligent Command Centre” for the v1.8.0 milestone.</w:t>
            </w:r>
          </w:p>
        </w:tc>
      </w:tr>
      <w:tr>
        <w:tc>
          <w:tcPr>
            <w:tcW w:type="dxa" w:w="1440"/>
            <w:vAlign w:val="center"/>
            <w:shd w:fill="F2F6F1"/>
          </w:tcPr>
          <w:p>
            <w:r/>
            <w:r>
              <w:rPr>
                <w:b w:val="0"/>
                <w:sz w:val="18"/>
              </w:rPr>
              <w:t>D-02</w:t>
            </w:r>
          </w:p>
        </w:tc>
        <w:tc>
          <w:tcPr>
            <w:tcW w:type="dxa" w:w="9216"/>
            <w:vAlign w:val="center"/>
            <w:shd w:fill="F2F6F1"/>
          </w:tcPr>
          <w:p>
            <w:r/>
            <w:r>
              <w:rPr>
                <w:b w:val="0"/>
                <w:sz w:val="18"/>
              </w:rPr>
              <w:t>Approve the minimum viable intelligence set in Section 4.</w:t>
            </w:r>
          </w:p>
        </w:tc>
      </w:tr>
      <w:tr>
        <w:tc>
          <w:tcPr>
            <w:tcW w:type="dxa" w:w="1440"/>
            <w:vAlign w:val="center"/>
          </w:tcPr>
          <w:p>
            <w:r/>
            <w:r>
              <w:rPr>
                <w:b w:val="0"/>
                <w:sz w:val="18"/>
              </w:rPr>
              <w:t>D-03</w:t>
            </w:r>
          </w:p>
        </w:tc>
        <w:tc>
          <w:tcPr>
            <w:tcW w:type="dxa" w:w="9216"/>
            <w:vAlign w:val="center"/>
          </w:tcPr>
          <w:p>
            <w:r/>
            <w:r>
              <w:rPr>
                <w:b w:val="0"/>
                <w:sz w:val="18"/>
              </w:rPr>
              <w:t>Confirm whether the Farm Health score will be visible to Farmers in the first release.</w:t>
            </w:r>
          </w:p>
        </w:tc>
      </w:tr>
      <w:tr>
        <w:tc>
          <w:tcPr>
            <w:tcW w:type="dxa" w:w="1440"/>
            <w:vAlign w:val="center"/>
            <w:shd w:fill="F2F6F1"/>
          </w:tcPr>
          <w:p>
            <w:r/>
            <w:r>
              <w:rPr>
                <w:b w:val="0"/>
                <w:sz w:val="18"/>
              </w:rPr>
              <w:t>D-04</w:t>
            </w:r>
          </w:p>
        </w:tc>
        <w:tc>
          <w:tcPr>
            <w:tcW w:type="dxa" w:w="9216"/>
            <w:vAlign w:val="center"/>
            <w:shd w:fill="F2F6F1"/>
          </w:tcPr>
          <w:p>
            <w:r/>
            <w:r>
              <w:rPr>
                <w:b w:val="0"/>
                <w:sz w:val="18"/>
              </w:rPr>
              <w:t>Approve provisional thresholds for stale weather, no recent activity, visit recency and harvest window.</w:t>
            </w:r>
          </w:p>
        </w:tc>
      </w:tr>
      <w:tr>
        <w:tc>
          <w:tcPr>
            <w:tcW w:type="dxa" w:w="1440"/>
            <w:vAlign w:val="center"/>
          </w:tcPr>
          <w:p>
            <w:r/>
            <w:r>
              <w:rPr>
                <w:b w:val="0"/>
                <w:sz w:val="18"/>
              </w:rPr>
              <w:t>D-05</w:t>
            </w:r>
          </w:p>
        </w:tc>
        <w:tc>
          <w:tcPr>
            <w:tcW w:type="dxa" w:w="9216"/>
            <w:vAlign w:val="center"/>
          </w:tcPr>
          <w:p>
            <w:r/>
            <w:r>
              <w:rPr>
                <w:b w:val="0"/>
                <w:sz w:val="18"/>
              </w:rPr>
              <w:t>Reconcile the authoritative financial payment calculation before building financial intelligence.</w:t>
            </w:r>
          </w:p>
        </w:tc>
      </w:tr>
      <w:tr>
        <w:tc>
          <w:tcPr>
            <w:tcW w:type="dxa" w:w="1440"/>
            <w:vAlign w:val="center"/>
            <w:shd w:fill="F2F6F1"/>
          </w:tcPr>
          <w:p>
            <w:r/>
            <w:r>
              <w:rPr>
                <w:b w:val="0"/>
                <w:sz w:val="18"/>
              </w:rPr>
              <w:t>D-06</w:t>
            </w:r>
          </w:p>
        </w:tc>
        <w:tc>
          <w:tcPr>
            <w:tcW w:type="dxa" w:w="9216"/>
            <w:vAlign w:val="center"/>
            <w:shd w:fill="F2F6F1"/>
          </w:tcPr>
          <w:p>
            <w:r/>
            <w:r>
              <w:rPr>
                <w:b w:val="0"/>
                <w:sz w:val="18"/>
              </w:rPr>
              <w:t>Confirm which farms each Extension Officer may see when assignment/scoping data is incomplete.</w:t>
            </w:r>
          </w:p>
        </w:tc>
      </w:tr>
      <w:tr>
        <w:tc>
          <w:tcPr>
            <w:tcW w:type="dxa" w:w="1440"/>
            <w:vAlign w:val="center"/>
          </w:tcPr>
          <w:p>
            <w:r/>
            <w:r>
              <w:rPr>
                <w:b w:val="0"/>
                <w:sz w:val="18"/>
              </w:rPr>
              <w:t>D-07</w:t>
            </w:r>
          </w:p>
        </w:tc>
        <w:tc>
          <w:tcPr>
            <w:tcW w:type="dxa" w:w="9216"/>
            <w:vAlign w:val="center"/>
          </w:tcPr>
          <w:p>
            <w:r/>
            <w:r>
              <w:rPr>
                <w:b w:val="0"/>
                <w:sz w:val="18"/>
              </w:rPr>
              <w:t>Approve whether v1.8.0 introduces a dedicated modules/intelligence/ register immediately or only after the dashboard panel.</w:t>
            </w:r>
          </w:p>
        </w:tc>
      </w:tr>
    </w:tbl>
    <w:p>
      <w:pPr>
        <w:spacing w:after="0"/>
      </w:pPr>
    </w:p>
    <w:p>
      <w:pPr>
        <w:pStyle w:val="Heading1"/>
        <w:keepNext/>
      </w:pPr>
      <w:r>
        <w:t>19. Recommended Implementation Sequence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vAlign w:val="center"/>
            <w:shd w:fill="2F5D3A"/>
          </w:tcPr>
          <w:p>
            <w:r/>
            <w:r>
              <w:rPr>
                <w:b/>
                <w:color w:val="FFFFFF"/>
                <w:sz w:val="16"/>
              </w:rPr>
              <w:t>Step</w:t>
            </w:r>
          </w:p>
        </w:tc>
        <w:tc>
          <w:tcPr>
            <w:tcW w:type="dxa" w:w="8280"/>
            <w:vAlign w:val="center"/>
            <w:shd w:fill="2F5D3A"/>
          </w:tcPr>
          <w:p>
            <w:r/>
            <w:r>
              <w:rPr>
                <w:b/>
                <w:color w:val="FFFFFF"/>
                <w:sz w:val="16"/>
              </w:rPr>
              <w:t>Purpose</w:t>
            </w:r>
          </w:p>
        </w:tc>
      </w:tr>
      <w:tr>
        <w:tc>
          <w:tcPr>
            <w:tcW w:type="dxa" w:w="2376"/>
            <w:vAlign w:val="center"/>
          </w:tcPr>
          <w:p>
            <w:r/>
            <w:r>
              <w:rPr>
                <w:b w:val="0"/>
                <w:sz w:val="18"/>
              </w:rPr>
              <w:t>1. Codebase inspection</w:t>
            </w:r>
          </w:p>
        </w:tc>
        <w:tc>
          <w:tcPr>
            <w:tcW w:type="dxa" w:w="8280"/>
            <w:vAlign w:val="center"/>
          </w:tcPr>
          <w:p>
            <w:r/>
            <w:r>
              <w:rPr>
                <w:b w:val="0"/>
                <w:sz w:val="18"/>
              </w:rPr>
              <w:t>Inspect role dashboards, extension visits, asset maintenance, farmer requests and relevant table definitions.</w:t>
            </w:r>
          </w:p>
        </w:tc>
      </w:tr>
      <w:tr>
        <w:tc>
          <w:tcPr>
            <w:tcW w:type="dxa" w:w="2376"/>
            <w:vAlign w:val="center"/>
            <w:shd w:fill="F2F6F1"/>
          </w:tcPr>
          <w:p>
            <w:r/>
            <w:r>
              <w:rPr>
                <w:b w:val="0"/>
                <w:sz w:val="18"/>
              </w:rPr>
              <w:t>2. Threshold configuration</w:t>
            </w:r>
          </w:p>
        </w:tc>
        <w:tc>
          <w:tcPr>
            <w:tcW w:type="dxa" w:w="8280"/>
            <w:vAlign w:val="center"/>
            <w:shd w:fill="F2F6F1"/>
          </w:tcPr>
          <w:p>
            <w:r/>
            <w:r>
              <w:rPr>
                <w:b w:val="0"/>
                <w:sz w:val="18"/>
              </w:rPr>
              <w:t>Create one configuration source for approved intelligence thresholds.</w:t>
            </w:r>
          </w:p>
        </w:tc>
      </w:tr>
      <w:tr>
        <w:tc>
          <w:tcPr>
            <w:tcW w:type="dxa" w:w="2376"/>
            <w:vAlign w:val="center"/>
          </w:tcPr>
          <w:p>
            <w:r/>
            <w:r>
              <w:rPr>
                <w:b w:val="0"/>
                <w:sz w:val="18"/>
              </w:rPr>
              <w:t>3. Repository layer</w:t>
            </w:r>
          </w:p>
        </w:tc>
        <w:tc>
          <w:tcPr>
            <w:tcW w:type="dxa" w:w="8280"/>
            <w:vAlign w:val="center"/>
          </w:tcPr>
          <w:p>
            <w:r/>
            <w:r>
              <w:rPr>
                <w:b w:val="0"/>
                <w:sz w:val="18"/>
              </w:rPr>
              <w:t>Introduce read-only repositories for intelligence source queries.</w:t>
            </w:r>
          </w:p>
        </w:tc>
      </w:tr>
      <w:tr>
        <w:tc>
          <w:tcPr>
            <w:tcW w:type="dxa" w:w="2376"/>
            <w:vAlign w:val="center"/>
            <w:shd w:fill="F2F6F1"/>
          </w:tcPr>
          <w:p>
            <w:r/>
            <w:r>
              <w:rPr>
                <w:b w:val="0"/>
                <w:sz w:val="18"/>
              </w:rPr>
              <w:t>4. Priority engine</w:t>
            </w:r>
          </w:p>
        </w:tc>
        <w:tc>
          <w:tcPr>
            <w:tcW w:type="dxa" w:w="8280"/>
            <w:vAlign w:val="center"/>
            <w:shd w:fill="F2F6F1"/>
          </w:tcPr>
          <w:p>
            <w:r/>
            <w:r>
              <w:rPr>
                <w:b w:val="0"/>
                <w:sz w:val="18"/>
              </w:rPr>
              <w:t>Implement transparent severity and farm-priority rules.</w:t>
            </w:r>
          </w:p>
        </w:tc>
      </w:tr>
      <w:tr>
        <w:tc>
          <w:tcPr>
            <w:tcW w:type="dxa" w:w="2376"/>
            <w:vAlign w:val="center"/>
          </w:tcPr>
          <w:p>
            <w:r/>
            <w:r>
              <w:rPr>
                <w:b w:val="0"/>
                <w:sz w:val="18"/>
              </w:rPr>
              <w:t>5. Intelligence service</w:t>
            </w:r>
          </w:p>
        </w:tc>
        <w:tc>
          <w:tcPr>
            <w:tcW w:type="dxa" w:w="8280"/>
            <w:vAlign w:val="center"/>
          </w:tcPr>
          <w:p>
            <w:r/>
            <w:r>
              <w:rPr>
                <w:b w:val="0"/>
                <w:sz w:val="18"/>
              </w:rPr>
              <w:t>Assemble card-ready results without embedding business logic in templates.</w:t>
            </w:r>
          </w:p>
        </w:tc>
      </w:tr>
      <w:tr>
        <w:tc>
          <w:tcPr>
            <w:tcW w:type="dxa" w:w="2376"/>
            <w:vAlign w:val="center"/>
            <w:shd w:fill="F2F6F1"/>
          </w:tcPr>
          <w:p>
            <w:r/>
            <w:r>
              <w:rPr>
                <w:b w:val="0"/>
                <w:sz w:val="18"/>
              </w:rPr>
              <w:t>6. Dashboard panel</w:t>
            </w:r>
          </w:p>
        </w:tc>
        <w:tc>
          <w:tcPr>
            <w:tcW w:type="dxa" w:w="8280"/>
            <w:vAlign w:val="center"/>
            <w:shd w:fill="F2F6F1"/>
          </w:tcPr>
          <w:p>
            <w:r/>
            <w:r>
              <w:rPr>
                <w:b w:val="0"/>
                <w:sz w:val="18"/>
              </w:rPr>
              <w:t>Add the MVP intelligence cards to the existing Administrator/BIAJ Officer dashboard.</w:t>
            </w:r>
          </w:p>
        </w:tc>
      </w:tr>
      <w:tr>
        <w:tc>
          <w:tcPr>
            <w:tcW w:type="dxa" w:w="2376"/>
            <w:vAlign w:val="center"/>
          </w:tcPr>
          <w:p>
            <w:r/>
            <w:r>
              <w:rPr>
                <w:b w:val="0"/>
                <w:sz w:val="18"/>
              </w:rPr>
              <w:t>7. Drill-down module</w:t>
            </w:r>
          </w:p>
        </w:tc>
        <w:tc>
          <w:tcPr>
            <w:tcW w:type="dxa" w:w="8280"/>
            <w:vAlign w:val="center"/>
          </w:tcPr>
          <w:p>
            <w:r/>
            <w:r>
              <w:rPr>
                <w:b w:val="0"/>
                <w:sz w:val="18"/>
              </w:rPr>
              <w:t>Add modules/intelligence/ only for insights requiring a consolidated register and explanation.</w:t>
            </w:r>
          </w:p>
        </w:tc>
      </w:tr>
      <w:tr>
        <w:tc>
          <w:tcPr>
            <w:tcW w:type="dxa" w:w="2376"/>
            <w:vAlign w:val="center"/>
            <w:shd w:fill="F2F6F1"/>
          </w:tcPr>
          <w:p>
            <w:r/>
            <w:r>
              <w:rPr>
                <w:b w:val="0"/>
                <w:sz w:val="18"/>
              </w:rPr>
              <w:t>8. Role integration</w:t>
            </w:r>
          </w:p>
        </w:tc>
        <w:tc>
          <w:tcPr>
            <w:tcW w:type="dxa" w:w="8280"/>
            <w:vAlign w:val="center"/>
            <w:shd w:fill="F2F6F1"/>
          </w:tcPr>
          <w:p>
            <w:r/>
            <w:r>
              <w:rPr>
                <w:b w:val="0"/>
                <w:sz w:val="18"/>
              </w:rPr>
              <w:t>Add appropriate summaries to Extension Officer and Farmer dashboards.</w:t>
            </w:r>
          </w:p>
        </w:tc>
      </w:tr>
      <w:tr>
        <w:tc>
          <w:tcPr>
            <w:tcW w:type="dxa" w:w="2376"/>
            <w:vAlign w:val="center"/>
          </w:tcPr>
          <w:p>
            <w:r/>
            <w:r>
              <w:rPr>
                <w:b w:val="0"/>
                <w:sz w:val="18"/>
              </w:rPr>
              <w:t>9. Verification</w:t>
            </w:r>
          </w:p>
        </w:tc>
        <w:tc>
          <w:tcPr>
            <w:tcW w:type="dxa" w:w="8280"/>
            <w:vAlign w:val="center"/>
          </w:tcPr>
          <w:p>
            <w:r/>
            <w:r>
              <w:rPr>
                <w:b w:val="0"/>
                <w:sz w:val="18"/>
              </w:rPr>
              <w:t>Test RBAC, empty states, stale data, thresholds and query performance.</w:t>
            </w:r>
          </w:p>
        </w:tc>
      </w:tr>
      <w:tr>
        <w:tc>
          <w:tcPr>
            <w:tcW w:type="dxa" w:w="2376"/>
            <w:vAlign w:val="center"/>
            <w:shd w:fill="F2F6F1"/>
          </w:tcPr>
          <w:p>
            <w:r/>
            <w:r>
              <w:rPr>
                <w:b w:val="0"/>
                <w:sz w:val="18"/>
              </w:rPr>
              <w:t>10. Release checkpoint</w:t>
            </w:r>
          </w:p>
        </w:tc>
        <w:tc>
          <w:tcPr>
            <w:tcW w:type="dxa" w:w="8280"/>
            <w:vAlign w:val="center"/>
            <w:shd w:fill="F2F6F1"/>
          </w:tcPr>
          <w:p>
            <w:r/>
            <w:r>
              <w:rPr>
                <w:b w:val="0"/>
                <w:sz w:val="18"/>
              </w:rPr>
              <w:t>Commit, document and demonstrate v1.8.0 before expanding to v1.9.0 domains.</w:t>
            </w:r>
          </w:p>
        </w:tc>
      </w:tr>
    </w:tbl>
    <w:p>
      <w:pPr>
        <w:spacing w:after="0"/>
      </w:pPr>
    </w:p>
    <w:p>
      <w:pPr>
        <w:pStyle w:val="Heading1"/>
        <w:keepNext/>
      </w:pPr>
      <w:r>
        <w:t>20. Immediate Next Technical Inspection</w:t>
      </w:r>
    </w:p>
    <w:p>
      <w:r>
        <w:t>Before creating any new PHP files, inspect the structures that will support the MVP intelligence set:</w:t>
      </w:r>
    </w:p>
    <w:p>
      <w:pPr>
        <w:pStyle w:val="ListBullet"/>
        <w:spacing w:after="60"/>
      </w:pPr>
      <w:r>
        <w:t>dashboards/extension_officer.php and dashboards/farmer.php;</w:t>
      </w:r>
    </w:p>
    <w:p>
      <w:pPr>
        <w:pStyle w:val="ListBullet"/>
        <w:spacing w:after="60"/>
      </w:pPr>
      <w:r>
        <w:t>extension_field_visits table and module code;</w:t>
      </w:r>
    </w:p>
    <w:p>
      <w:pPr>
        <w:pStyle w:val="ListBullet"/>
        <w:spacing w:after="60"/>
      </w:pPr>
      <w:r>
        <w:t>assets, asset_maintenance and asset_assignments schemas and relevant pages;</w:t>
      </w:r>
    </w:p>
    <w:p>
      <w:pPr>
        <w:pStyle w:val="ListBullet"/>
        <w:spacing w:after="60"/>
      </w:pPr>
      <w:r>
        <w:t>farmer_account_requests and farmer_change_requests status values;</w:t>
      </w:r>
    </w:p>
    <w:p>
      <w:pPr>
        <w:pStyle w:val="ListBullet"/>
        <w:spacing w:after="60"/>
      </w:pPr>
      <w:r>
        <w:t>crops and harvests relationships, expected-date fields and statuses;</w:t>
      </w:r>
    </w:p>
    <w:p>
      <w:pPr>
        <w:pStyle w:val="ListBullet"/>
        <w:spacing w:after="60"/>
      </w:pPr>
      <w:r>
        <w:t>farm_weather_advisories statuses, severities, timestamps and expiry fields;</w:t>
      </w:r>
    </w:p>
    <w:p>
      <w:pPr>
        <w:pStyle w:val="ListBullet"/>
        <w:spacing w:after="60"/>
      </w:pPr>
      <w:r>
        <w:t>current authorization module names and UI component helpers.</w:t>
      </w:r>
    </w:p>
    <w:p>
      <w:r>
        <w:t>The output of that inspection should be used to finalize the exact MVP queries and resolve Decisions D-03 through D-07. Only then should implementation begin.</w:t>
      </w:r>
    </w:p>
    <w:p>
      <w:pPr>
        <w:pStyle w:val="Heading1"/>
        <w:keepNext/>
      </w:pPr>
      <w:r>
        <w:t>Approval Record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center"/>
            <w:shd w:fill="2F5D3A"/>
          </w:tcPr>
          <w:p>
            <w:r/>
            <w:r>
              <w:rPr>
                <w:b/>
                <w:color w:val="FFFFFF"/>
                <w:sz w:val="16"/>
              </w:rPr>
              <w:t>Item</w:t>
            </w:r>
          </w:p>
        </w:tc>
        <w:tc>
          <w:tcPr>
            <w:tcW w:type="dxa" w:w="7776"/>
            <w:vAlign w:val="center"/>
            <w:shd w:fill="2F5D3A"/>
          </w:tcPr>
          <w:p>
            <w:r/>
            <w:r>
              <w:rPr>
                <w:b/>
                <w:color w:val="FFFFFF"/>
                <w:sz w:val="16"/>
              </w:rPr>
              <w:t>Record</w:t>
            </w:r>
          </w:p>
        </w:tc>
      </w:tr>
      <w:tr>
        <w:tc>
          <w:tcPr>
            <w:tcW w:type="dxa" w:w="2880"/>
            <w:vAlign w:val="center"/>
          </w:tcPr>
          <w:p>
            <w:r/>
            <w:r>
              <w:rPr>
                <w:b w:val="0"/>
                <w:sz w:val="18"/>
              </w:rPr>
              <w:t>Prepared for</w:t>
            </w:r>
          </w:p>
        </w:tc>
        <w:tc>
          <w:tcPr>
            <w:tcW w:type="dxa" w:w="7776"/>
            <w:vAlign w:val="center"/>
          </w:tcPr>
          <w:p>
            <w:r/>
            <w:r>
              <w:rPr>
                <w:b w:val="0"/>
                <w:sz w:val="18"/>
              </w:rPr>
              <w:t>FarmTrack Enterprise development planning</w:t>
            </w:r>
          </w:p>
        </w:tc>
      </w:tr>
      <w:tr>
        <w:tc>
          <w:tcPr>
            <w:tcW w:type="dxa" w:w="2880"/>
            <w:vAlign w:val="center"/>
            <w:shd w:fill="F2F6F1"/>
          </w:tcPr>
          <w:p>
            <w:r/>
            <w:r>
              <w:rPr>
                <w:b w:val="0"/>
                <w:sz w:val="18"/>
              </w:rPr>
              <w:t>Document status</w:t>
            </w:r>
          </w:p>
        </w:tc>
        <w:tc>
          <w:tcPr>
            <w:tcW w:type="dxa" w:w="7776"/>
            <w:vAlign w:val="center"/>
            <w:shd w:fill="F2F6F1"/>
          </w:tcPr>
          <w:p>
            <w:r/>
            <w:r>
              <w:rPr>
                <w:b w:val="0"/>
                <w:sz w:val="18"/>
              </w:rPr>
              <w:t>Working Design Specification</w:t>
            </w:r>
          </w:p>
        </w:tc>
      </w:tr>
      <w:tr>
        <w:tc>
          <w:tcPr>
            <w:tcW w:type="dxa" w:w="2880"/>
            <w:vAlign w:val="center"/>
          </w:tcPr>
          <w:p>
            <w:r/>
            <w:r>
              <w:rPr>
                <w:b w:val="0"/>
                <w:sz w:val="18"/>
              </w:rPr>
              <w:t>Release target</w:t>
            </w:r>
          </w:p>
        </w:tc>
        <w:tc>
          <w:tcPr>
            <w:tcW w:type="dxa" w:w="7776"/>
            <w:vAlign w:val="center"/>
          </w:tcPr>
          <w:p>
            <w:r/>
            <w:r>
              <w:rPr>
                <w:b w:val="0"/>
                <w:sz w:val="18"/>
              </w:rPr>
              <w:t>v1.8.0 Intelligent Command Centre</w:t>
            </w:r>
          </w:p>
        </w:tc>
      </w:tr>
      <w:tr>
        <w:tc>
          <w:tcPr>
            <w:tcW w:type="dxa" w:w="2880"/>
            <w:vAlign w:val="center"/>
            <w:shd w:fill="F2F6F1"/>
          </w:tcPr>
          <w:p>
            <w:r/>
            <w:r>
              <w:rPr>
                <w:b w:val="0"/>
                <w:sz w:val="18"/>
              </w:rPr>
              <w:t>Approval status</w:t>
            </w:r>
          </w:p>
        </w:tc>
        <w:tc>
          <w:tcPr>
            <w:tcW w:type="dxa" w:w="7776"/>
            <w:vAlign w:val="center"/>
            <w:shd w:fill="F2F6F1"/>
          </w:tcPr>
          <w:p>
            <w:r/>
            <w:r>
              <w:rPr>
                <w:b w:val="0"/>
                <w:sz w:val="18"/>
              </w:rPr>
              <w:t>Pending review</w:t>
            </w:r>
          </w:p>
        </w:tc>
      </w:tr>
      <w:tr>
        <w:tc>
          <w:tcPr>
            <w:tcW w:type="dxa" w:w="2880"/>
            <w:vAlign w:val="center"/>
          </w:tcPr>
          <w:p>
            <w:r/>
            <w:r>
              <w:rPr>
                <w:b w:val="0"/>
                <w:sz w:val="18"/>
              </w:rPr>
              <w:t>Next checkpoint</w:t>
            </w:r>
          </w:p>
        </w:tc>
        <w:tc>
          <w:tcPr>
            <w:tcW w:type="dxa" w:w="7776"/>
            <w:vAlign w:val="center"/>
          </w:tcPr>
          <w:p>
            <w:r/>
            <w:r>
              <w:rPr>
                <w:b w:val="0"/>
                <w:sz w:val="18"/>
              </w:rPr>
              <w:t>Technical source and schema inspection</w:t>
            </w:r>
          </w:p>
        </w:tc>
      </w:tr>
    </w:tbl>
    <w:p>
      <w:pPr>
        <w:spacing w:after="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FarmTrack Enterprise v1.8.0 | Intelligence Data Dictionary | Design Checkpoint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35434"/>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35434"/>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2354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