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Gabriel Landais</w:t>
      </w:r>
    </w:p>
    <w:p>
      <w:pPr>
        <w:jc w:val="center"/>
      </w:pPr>
      <w:r>
        <w:rPr>
          <w:rFonts w:ascii="Calibri" w:hAnsi="Calibri"/>
          <w:b w:val="0"/>
          <w:sz w:val="22"/>
        </w:rPr>
        <w:t>Architecte logiciel / Freelance</w:t>
      </w:r>
    </w:p>
    <w:p>
      <w:pPr>
        <w:jc w:val="center"/>
      </w:pPr>
      <w:r>
        <w:rPr>
          <w:rFonts w:ascii="Calibri" w:hAnsi="Calibri"/>
          <w:b w:val="0"/>
          <w:sz w:val="20"/>
        </w:rPr>
        <w:t>gabriel.landais@gmail.com | 06 09 34 55 33 | 44800 Saint-Herblain | linkedin.com/in/gabriel-landais | github.com/glandais</w:t>
      </w:r>
    </w:p>
    <w:p>
      <w:r>
        <w:rPr>
          <w:rFonts w:ascii="Calibri" w:hAnsi="Calibri"/>
          <w:b/>
          <w:sz w:val="24"/>
        </w:rPr>
        <w:t>Profil</w:t>
      </w:r>
    </w:p>
    <w:p>
      <w:r>
        <w:rPr>
          <w:rFonts w:ascii="Calibri" w:hAnsi="Calibri"/>
          <w:b w:val="0"/>
          <w:sz w:val="22"/>
        </w:rPr>
        <w:t>Architecte logiciels freelance, diplômé de l'IMT Atlantique (2003),</w:t>
        <w:br/>
        <w:t>avec plus de 20 ans d'expérience dans la conception et le développement de solutions</w:t>
        <w:br/>
        <w:t>Java/Cloud. Force de proposition, je co-construis des architectures performantes et</w:t>
        <w:br/>
        <w:t>modernes au service de besoins métiers complexes, avec une solide expertise technique,</w:t>
        <w:br/>
        <w:t>de fortes capacités d'analyse et un goût prononcé pour les environnements distribués</w:t>
        <w:br/>
        <w:t>et cloud-native.</w:t>
      </w:r>
    </w:p>
    <w:p>
      <w:r>
        <w:rPr>
          <w:rFonts w:ascii="Calibri" w:hAnsi="Calibri"/>
          <w:b/>
          <w:sz w:val="24"/>
        </w:rPr>
        <w:t>Compétences</w:t>
      </w:r>
    </w:p>
    <w:p>
      <w:r>
        <w:rPr>
          <w:rFonts w:ascii="Calibri" w:hAnsi="Calibri"/>
          <w:b/>
          <w:sz w:val="22"/>
        </w:rPr>
        <w:t xml:space="preserve">Architecture : </w:t>
      </w:r>
      <w:r>
        <w:rPr>
          <w:rFonts w:ascii="Calibri" w:hAnsi="Calibri"/>
          <w:b w:val="0"/>
          <w:sz w:val="22"/>
        </w:rPr>
        <w:t>Architecture hexagonale, Cloud native, 12-factor app, Reactive, Microservices, CQRS, Event-driven, Domain-Driven Design, SOLID, Référentiels clients (MDM, golden record, vision 360), Model Driven Architecture (UML, Acceleo), OpenAPI</w:t>
      </w:r>
    </w:p>
    <w:p>
      <w:r>
        <w:rPr>
          <w:rFonts w:ascii="Calibri" w:hAnsi="Calibri"/>
          <w:b/>
          <w:sz w:val="22"/>
        </w:rPr>
        <w:t xml:space="preserve">Backend : </w:t>
      </w:r>
      <w:r>
        <w:rPr>
          <w:rFonts w:ascii="Calibri" w:hAnsi="Calibri"/>
          <w:b w:val="0"/>
          <w:sz w:val="22"/>
        </w:rPr>
        <w:t>Java, Quarkus, Spring Boot, Spring, Python, Flask, REST, JPA/Hibernate, Spring Data, QueryDSL, jOOQ, Panache, SOAP (JAX-WS), Diagnostic JVM (profiling, GC, concurrence)</w:t>
      </w:r>
    </w:p>
    <w:p>
      <w:r>
        <w:rPr>
          <w:rFonts w:ascii="Calibri" w:hAnsi="Calibri"/>
          <w:b/>
          <w:sz w:val="22"/>
        </w:rPr>
        <w:t xml:space="preserve">Frontend : </w:t>
      </w:r>
      <w:r>
        <w:rPr>
          <w:rFonts w:ascii="Calibri" w:hAnsi="Calibri"/>
          <w:b w:val="0"/>
          <w:sz w:val="22"/>
        </w:rPr>
        <w:t>Vue 3, React, Angular, TypeScript, JavaScript, HTML5, CSS3</w:t>
      </w:r>
    </w:p>
    <w:p>
      <w:r>
        <w:rPr>
          <w:rFonts w:ascii="Calibri" w:hAnsi="Calibri"/>
          <w:b/>
          <w:sz w:val="22"/>
        </w:rPr>
        <w:t xml:space="preserve">Bases de données SQL : </w:t>
      </w:r>
      <w:r>
        <w:rPr>
          <w:rFonts w:ascii="Calibri" w:hAnsi="Calibri"/>
          <w:b w:val="0"/>
          <w:sz w:val="22"/>
        </w:rPr>
        <w:t>PostgreSQL, MySQL, Oracle, SQLite, Flyway, Liquibase</w:t>
      </w:r>
    </w:p>
    <w:p>
      <w:r>
        <w:rPr>
          <w:rFonts w:ascii="Calibri" w:hAnsi="Calibri"/>
          <w:b/>
          <w:sz w:val="22"/>
        </w:rPr>
        <w:t xml:space="preserve">Bases de données NoSQL : </w:t>
      </w:r>
      <w:r>
        <w:rPr>
          <w:rFonts w:ascii="Calibri" w:hAnsi="Calibri"/>
          <w:b w:val="0"/>
          <w:sz w:val="22"/>
        </w:rPr>
        <w:t>Cassandra, MongoDB, Elasticsearch, Solr</w:t>
      </w:r>
    </w:p>
    <w:p>
      <w:r>
        <w:rPr>
          <w:rFonts w:ascii="Calibri" w:hAnsi="Calibri"/>
          <w:b/>
          <w:sz w:val="22"/>
        </w:rPr>
        <w:t xml:space="preserve">Messaging &amp; Streaming : </w:t>
      </w:r>
      <w:r>
        <w:rPr>
          <w:rFonts w:ascii="Calibri" w:hAnsi="Calibri"/>
          <w:b w:val="0"/>
          <w:sz w:val="22"/>
        </w:rPr>
        <w:t>Kafka, Pulsar, Google Pub/Sub</w:t>
      </w:r>
    </w:p>
    <w:p>
      <w:r>
        <w:rPr>
          <w:rFonts w:ascii="Calibri" w:hAnsi="Calibri"/>
          <w:b/>
          <w:sz w:val="22"/>
        </w:rPr>
        <w:t xml:space="preserve">Cloud &amp; DevOps : </w:t>
      </w:r>
      <w:r>
        <w:rPr>
          <w:rFonts w:ascii="Calibri" w:hAnsi="Calibri"/>
          <w:b w:val="0"/>
          <w:sz w:val="22"/>
        </w:rPr>
        <w:t>Docker, Kubernetes, Helm, GCP, AWS, Azure, GKE, Terraform, GitHub Actions, Jenkins, Maven, Nexus, Traefik / Nginx</w:t>
      </w:r>
    </w:p>
    <w:p>
      <w:r>
        <w:rPr>
          <w:rFonts w:ascii="Calibri" w:hAnsi="Calibri"/>
          <w:b/>
          <w:sz w:val="22"/>
        </w:rPr>
        <w:t xml:space="preserve">Sécurité : </w:t>
      </w:r>
      <w:r>
        <w:rPr>
          <w:rFonts w:ascii="Calibri" w:hAnsi="Calibri"/>
          <w:b w:val="0"/>
          <w:sz w:val="22"/>
        </w:rPr>
        <w:t>OAuth2 / OIDC, JWT, Keycloak, Azure AD, OWASP, PKI / TLS</w:t>
      </w:r>
    </w:p>
    <w:p>
      <w:r>
        <w:rPr>
          <w:rFonts w:ascii="Calibri" w:hAnsi="Calibri"/>
          <w:b/>
          <w:sz w:val="22"/>
        </w:rPr>
        <w:t xml:space="preserve">IA générative : </w:t>
      </w:r>
      <w:r>
        <w:rPr>
          <w:rFonts w:ascii="Calibri" w:hAnsi="Calibri"/>
          <w:b w:val="0"/>
          <w:sz w:val="22"/>
        </w:rPr>
        <w:t>LLM, GitHub Copilot, JetBrains AI Assistant, GitLab Duo, ChatGPT</w:t>
      </w:r>
    </w:p>
    <w:p>
      <w:r>
        <w:rPr>
          <w:rFonts w:ascii="Calibri" w:hAnsi="Calibri"/>
          <w:b/>
          <w:sz w:val="22"/>
        </w:rPr>
        <w:t xml:space="preserve">Monitoring &amp; Observabilité : </w:t>
      </w:r>
      <w:r>
        <w:rPr>
          <w:rFonts w:ascii="Calibri" w:hAnsi="Calibri"/>
          <w:b w:val="0"/>
          <w:sz w:val="22"/>
        </w:rPr>
        <w:t>Prometheus, Grafana, ELK, Micrometer</w:t>
      </w:r>
    </w:p>
    <w:p>
      <w:r>
        <w:rPr>
          <w:rFonts w:ascii="Calibri" w:hAnsi="Calibri"/>
          <w:b/>
          <w:sz w:val="22"/>
        </w:rPr>
        <w:t xml:space="preserve">SIG / Géospatial : </w:t>
      </w:r>
      <w:r>
        <w:rPr>
          <w:rFonts w:ascii="Calibri" w:hAnsi="Calibri"/>
          <w:b w:val="0"/>
          <w:sz w:val="22"/>
        </w:rPr>
        <w:t>PostGIS, Leaflet, Mapbox, MapLibre, QGIS, OpenLayers, GeoPackage, GeoTools, GDAL, ArcGIS</w:t>
      </w:r>
    </w:p>
    <w:p>
      <w:r>
        <w:rPr>
          <w:rFonts w:ascii="Calibri" w:hAnsi="Calibri"/>
          <w:b/>
          <w:sz w:val="22"/>
        </w:rPr>
        <w:t xml:space="preserve">Méthodologies : </w:t>
      </w:r>
      <w:r>
        <w:rPr>
          <w:rFonts w:ascii="Calibri" w:hAnsi="Calibri"/>
          <w:b w:val="0"/>
          <w:sz w:val="22"/>
        </w:rPr>
        <w:t>Agile (Scrum, SAFe), Jira / Confluence, TDD, Code review</w:t>
      </w:r>
    </w:p>
    <w:p>
      <w:r>
        <w:rPr>
          <w:rFonts w:ascii="Calibri" w:hAnsi="Calibri"/>
          <w:b/>
          <w:sz w:val="24"/>
        </w:rPr>
        <w:t>Expérience professionnelle</w:t>
      </w:r>
    </w:p>
    <w:p>
      <w:r>
        <w:rPr>
          <w:rFonts w:ascii="Calibri" w:hAnsi="Calibri"/>
          <w:b/>
          <w:sz w:val="22"/>
        </w:rPr>
        <w:t>Architecte solution – Référentiel Client Unique (Freelance) — BNP Paribas Personal Finance (Cetelem)</w:t>
      </w:r>
    </w:p>
    <w:p>
      <w:r>
        <w:rPr>
          <w:rFonts w:ascii="Calibri" w:hAnsi="Calibri"/>
          <w:b w:val="0"/>
          <w:sz w:val="20"/>
        </w:rPr>
        <w:t>2024-10 – 2025-03 | Nantes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Cadrage de la refonte des référentiels clients d'un grand acteur du crédit à la consommation en un Référentiel Client Unique (RCU) partagé par l'ensemble de la DSI, en lien avec les architectes et le centre d'excellence Architecture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Analyse de l'existant (référentiels multiples, synchronisations différées) et des retours d'expérience d'autres entités du groupe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Définition de la cible : golden record centré personne (identité unique, contrats, moyens de contact contextualisés), vision 360 alimentée en temps réel, gestion des comptes utilisateur et des consentements RGPD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Architecture CQRS et hexagonale pilotée par les événements, alignée sur les standards techniques du groupe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Trajectoire de migration progressive (double run, puis décommissionnement de l'existant), présentée en comité pour la décision d'investissement</w:t>
      </w:r>
    </w:p>
    <w:p>
      <w:r>
        <w:rPr>
          <w:rFonts w:ascii="Calibri" w:hAnsi="Calibri"/>
          <w:b/>
          <w:sz w:val="20"/>
        </w:rPr>
        <w:t xml:space="preserve">Stack : </w:t>
      </w:r>
      <w:r>
        <w:rPr>
          <w:rFonts w:ascii="Calibri" w:hAnsi="Calibri"/>
          <w:b w:val="0"/>
          <w:sz w:val="20"/>
        </w:rPr>
        <w:t>Java, Spring Boot, CQRS, Architecture hexagonale, Event-driven, API Management, RGPD</w:t>
      </w:r>
    </w:p>
    <w:p>
      <w:r>
        <w:rPr>
          <w:rFonts w:ascii="Calibri" w:hAnsi="Calibri"/>
          <w:b/>
          <w:sz w:val="22"/>
        </w:rPr>
        <w:t>Architecte logiciel (Freelance) — Maisons Du Monde</w:t>
      </w:r>
    </w:p>
    <w:p>
      <w:r>
        <w:rPr>
          <w:rFonts w:ascii="Calibri" w:hAnsi="Calibri"/>
          <w:b w:val="0"/>
          <w:sz w:val="20"/>
        </w:rPr>
        <w:t>2022-01 – 2024-01 | Nantes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Conception et mise en œuvre du programme de fidélité omnicanal (web et magasin) en quelques mois : intégration des données data, web et caisses, calcul des offres selon le statut, APIs synchrones et asynchrones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Architecte de l'équipe Care/Marketing, responsable du Référentiel Client Unique omnicanal : centralisation des données, exposition par API et diffusion des modifications aux partenaires internes (Microsoft Dynamics, Magento, caisses) et externes (Selligent, Captain Wallet)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Étude des Customer Data Platforms (CDP) pour en reprendre les bonnes pratiques (dédoublonnage, resynchronisation)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Cadrage de chaque problématique métier ou défaut de conception, avec des solutions efficientes adaptées à la capacité de l'équipe et aux standards de la DSI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Deux jours par semaine au sein de l'équipe des architectes Java de la DSI : fiabilisation des composants de messaging asynchrone et d'authentification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Usine logicielle : outillage de build pour la migration de Rancher interne vers GKE</w:t>
      </w:r>
    </w:p>
    <w:p>
      <w:r>
        <w:rPr>
          <w:rFonts w:ascii="Calibri" w:hAnsi="Calibri"/>
          <w:b/>
          <w:sz w:val="20"/>
        </w:rPr>
        <w:t xml:space="preserve">Stack : </w:t>
      </w:r>
      <w:r>
        <w:rPr>
          <w:rFonts w:ascii="Calibri" w:hAnsi="Calibri"/>
          <w:b w:val="0"/>
          <w:sz w:val="20"/>
        </w:rPr>
        <w:t>Java, Spring Boot, PostgreSQL, Google Cloud, Pub/Sub, Docker, Kubernetes, Rancher, GKE, Helm</w:t>
      </w:r>
    </w:p>
    <w:p>
      <w:r>
        <w:rPr>
          <w:rFonts w:ascii="Calibri" w:hAnsi="Calibri"/>
          <w:b/>
          <w:sz w:val="22"/>
        </w:rPr>
        <w:t>Architecte logiciel (Freelance) — Baya</w:t>
      </w:r>
    </w:p>
    <w:p>
      <w:r>
        <w:rPr>
          <w:rFonts w:ascii="Calibri" w:hAnsi="Calibri"/>
          <w:b w:val="0"/>
          <w:sz w:val="20"/>
        </w:rPr>
        <w:t>2021-01 – 2022-01 | Nantes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Modernisation du SI : initialisation du back-end Java/Quarkus d'un portail client simplifiant l'onboarding et l'accès aux services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Utilisation des services managés Azure : authentification, base de données, déploiement de containers, gestion des secrets, infrastructure Terraform</w:t>
      </w:r>
    </w:p>
    <w:p>
      <w:r>
        <w:rPr>
          <w:rFonts w:ascii="Calibri" w:hAnsi="Calibri"/>
          <w:b/>
          <w:sz w:val="20"/>
        </w:rPr>
        <w:t xml:space="preserve">Stack : </w:t>
      </w:r>
      <w:r>
        <w:rPr>
          <w:rFonts w:ascii="Calibri" w:hAnsi="Calibri"/>
          <w:b w:val="0"/>
          <w:sz w:val="20"/>
        </w:rPr>
        <w:t>Java, Quarkus, PostgreSQL, Docker, Terraform, Azure</w:t>
      </w:r>
    </w:p>
    <w:p>
      <w:r>
        <w:rPr>
          <w:rFonts w:ascii="Calibri" w:hAnsi="Calibri"/>
          <w:b/>
          <w:sz w:val="22"/>
        </w:rPr>
        <w:t>Architecte logiciel — Sparklane</w:t>
      </w:r>
    </w:p>
    <w:p>
      <w:r>
        <w:rPr>
          <w:rFonts w:ascii="Calibri" w:hAnsi="Calibri"/>
          <w:b w:val="0"/>
          <w:sz w:val="20"/>
        </w:rPr>
        <w:t>2020-03 – 2021-01 | Nantes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Pilotage de la bascule d'une livraison de données mensuelle vers un pipeline de streaming, en faisant coopérer trois équipes autonomes (R&amp;D, data, produit) d'un produit SaaS B2B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Industrialisation des développements data de la source à la production : découpage en dépôts isolant la valeur métier, pipelines Jenkins, images Docker déployées avec Terraform sur Rancher 2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Développement d'outillage mutualisé facilitant l'adoption de l'architecture préconisée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Premiers composants d'enrichissement en flux : géocodage d'adresses (après étude des données ouvertes) et signaux d'affaires (changement de poste, brevets) notifiés aux commerciaux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Accompagnement des développeurs vers le streaming par des articles techniques détaillés</w:t>
      </w:r>
    </w:p>
    <w:p>
      <w:r>
        <w:rPr>
          <w:rFonts w:ascii="Calibri" w:hAnsi="Calibri"/>
          <w:b/>
          <w:sz w:val="20"/>
        </w:rPr>
        <w:t xml:space="preserve">Stack : </w:t>
      </w:r>
      <w:r>
        <w:rPr>
          <w:rFonts w:ascii="Calibri" w:hAnsi="Calibri"/>
          <w:b w:val="0"/>
          <w:sz w:val="20"/>
        </w:rPr>
        <w:t>Java, Quarkus, MongoDB, Kafka, Docker, Kubernetes, Rancher 2, Terraform, Jenkins, Prometheus, Grafana, ELK</w:t>
      </w:r>
    </w:p>
    <w:p>
      <w:r>
        <w:rPr>
          <w:rFonts w:ascii="Calibri" w:hAnsi="Calibri"/>
          <w:b/>
          <w:sz w:val="22"/>
        </w:rPr>
        <w:t>Technical Manager — Eptica (Enghouse)</w:t>
      </w:r>
    </w:p>
    <w:p>
      <w:r>
        <w:rPr>
          <w:rFonts w:ascii="Calibri" w:hAnsi="Calibri"/>
          <w:b w:val="0"/>
          <w:sz w:val="20"/>
        </w:rPr>
        <w:t>2017-09 – 2020-02 | Nantes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Reprise en main du produit Vecko (analyse de la voix du client) après une longue période sans responsable technique, et rationalisation pour une cible SaaS multi-tenant (images Docker stateless)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Adoption du paradigme reactive (Spring Boot 2, Cassandra, Kafka, clients HTTP asynchrones) pour traiter des flux avec une configuration propre à chaque client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Observabilité : métriques métier (Micrometer), tracing distribué (Brave), dashboards et alerting Prometheus/Grafana, charts Helm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Architecture micro-UI (React) remplaçant l'adaptation de Kibana, pour une UI homogène laissant la liberté des choix techniques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Mise en production sur GKE avec rapidement de nombreux clients ; responsable de l'architecture, du run, de l'intégration des données clients (API, fichiers) et de la qualité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Traduction des epics fonctionnelles en backlog technique priorisé (sprints de 2 semaines), outils de configuration pour les linguistes et le product manager, reporting bimensuel au CTO</w:t>
      </w:r>
    </w:p>
    <w:p>
      <w:r>
        <w:rPr>
          <w:rFonts w:ascii="Calibri" w:hAnsi="Calibri"/>
          <w:b/>
          <w:sz w:val="20"/>
        </w:rPr>
        <w:t xml:space="preserve">Stack : </w:t>
      </w:r>
      <w:r>
        <w:rPr>
          <w:rFonts w:ascii="Calibri" w:hAnsi="Calibri"/>
          <w:b w:val="0"/>
          <w:sz w:val="20"/>
        </w:rPr>
        <w:t>Java, Spring Boot, Cassandra, Kafka, Elasticsearch, Kibana, React, Docker, Kubernetes, GKE, Helm, Prometheus, Grafana, Micrometer</w:t>
      </w:r>
    </w:p>
    <w:p>
      <w:r>
        <w:rPr>
          <w:rFonts w:ascii="Calibri" w:hAnsi="Calibri"/>
          <w:b/>
          <w:sz w:val="22"/>
        </w:rPr>
        <w:t>Responsable technique / Architecte solution — Capgemini</w:t>
      </w:r>
    </w:p>
    <w:p>
      <w:r>
        <w:rPr>
          <w:rFonts w:ascii="Calibri" w:hAnsi="Calibri"/>
          <w:b w:val="0"/>
          <w:sz w:val="20"/>
        </w:rPr>
        <w:t>2014-06 – 2017-08 | Nantes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LivingPackets : architecture microservices sur Google Cloud (App Engine, Datastore, Dataflow, Pub/Sub), contrats OpenAPI générant les clients mobiles, accompagnement de 5 développeurs, back-office Angular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ETCS (SNCF Réseau) : cadre de développement d'un plugin QGIS Python/PyQt posé en 2 semaines, puis réécriture iso-fonctionnelle d'une application complexe en 2 mois avec 2 développeurs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Geocatalogue (BRGM) : migration d'Exalead vers Solr, conception et encadrement de 2 développeurs ; forfait livré avec une marge de 30 k€ au-dessus du budget (~100 j/h)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Verdi (SIG grande envergure) : responsable technique jusqu'à 12 développeurs (socle technique, revues de code, qualité Sonar) ; remplacement de briques ESRI propriétaires par du code spécifique, rendant le projet éligible au CIR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Verdi : ORM géographique sur QueryDSL, mode hors ligne GeoPackage avec synchronisation vers Oracle, client Swing MVP/Spring</w:t>
      </w:r>
    </w:p>
    <w:p>
      <w:r>
        <w:rPr>
          <w:rFonts w:ascii="Calibri" w:hAnsi="Calibri"/>
          <w:b/>
          <w:sz w:val="20"/>
        </w:rPr>
        <w:t xml:space="preserve">Stack : </w:t>
      </w:r>
      <w:r>
        <w:rPr>
          <w:rFonts w:ascii="Calibri" w:hAnsi="Calibri"/>
          <w:b w:val="0"/>
          <w:sz w:val="20"/>
        </w:rPr>
        <w:t>Java, Spring, QueryDSL, Oracle, PostgreSQL, PostGIS, GeoPackage, Python, PyQt, QGIS, ESRI, Solr, Google Cloud, Angular</w:t>
      </w:r>
    </w:p>
    <w:p>
      <w:r>
        <w:rPr>
          <w:rFonts w:ascii="Calibri" w:hAnsi="Calibri"/>
          <w:b/>
          <w:sz w:val="22"/>
        </w:rPr>
        <w:t>Ingénieur d'études — Kosmos</w:t>
      </w:r>
    </w:p>
    <w:p>
      <w:r>
        <w:rPr>
          <w:rFonts w:ascii="Calibri" w:hAnsi="Calibri"/>
          <w:b w:val="0"/>
          <w:sz w:val="20"/>
        </w:rPr>
        <w:t>2013-01 – 2014-01 | Nantes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Intégration en délai court d'un webmail dans la messagerie de l'ENT (unité de 11 personnes), déployée pour tous les élèves et personnels d'une académie : conception, développement, recette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Étude comparative Solr / Elasticsearch et POC d'API de recherche full-text intégrable au CMS maison, validé sur un projet client</w:t>
      </w:r>
    </w:p>
    <w:p>
      <w:r>
        <w:rPr>
          <w:rFonts w:ascii="Calibri" w:hAnsi="Calibri"/>
          <w:b/>
          <w:sz w:val="20"/>
        </w:rPr>
        <w:t xml:space="preserve">Stack : </w:t>
      </w:r>
      <w:r>
        <w:rPr>
          <w:rFonts w:ascii="Calibri" w:hAnsi="Calibri"/>
          <w:b w:val="0"/>
          <w:sz w:val="20"/>
        </w:rPr>
        <w:t>Java, Spring, JSP, MySQL, Solr, Elasticsearch, JIRA</w:t>
      </w:r>
    </w:p>
    <w:p>
      <w:r>
        <w:rPr>
          <w:rFonts w:ascii="Calibri" w:hAnsi="Calibri"/>
          <w:b/>
          <w:sz w:val="22"/>
        </w:rPr>
        <w:t>Ingénieur expert — IHE Services</w:t>
      </w:r>
    </w:p>
    <w:p>
      <w:r>
        <w:rPr>
          <w:rFonts w:ascii="Calibri" w:hAnsi="Calibri"/>
          <w:b w:val="0"/>
          <w:sz w:val="20"/>
        </w:rPr>
        <w:t>2010-04 – 2013-01 | Rennes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Gazelle, outil de gestion des Connectathons d'interopérabilité santé (plusieurs centaines d'éditeurs) : modularisation Maven, optimisation des performances (requêtage, mémoire, cache second niveau), réécriture des parties les plus instables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Développement d'un proxy d'interception de messages (Netty) et d'un outil de génération et validation de certificats PKI/TLS (BouncyCastle, approche TDD)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Architecture logicielle, formation et revues de code dans une équipe de 6 personnes ; administration système et support international (USA, Japon)</w:t>
      </w:r>
    </w:p>
    <w:p>
      <w:r>
        <w:rPr>
          <w:rFonts w:ascii="Calibri" w:hAnsi="Calibri"/>
          <w:b/>
          <w:sz w:val="20"/>
        </w:rPr>
        <w:t xml:space="preserve">Stack : </w:t>
      </w:r>
      <w:r>
        <w:rPr>
          <w:rFonts w:ascii="Calibri" w:hAnsi="Calibri"/>
          <w:b w:val="0"/>
          <w:sz w:val="20"/>
        </w:rPr>
        <w:t>Java, JBoss Seam, JSF, Hibernate, Maven, Jenkins, Netty, BouncyCastle, PostgreSQL</w:t>
      </w:r>
    </w:p>
    <w:p>
      <w:r>
        <w:rPr>
          <w:rFonts w:ascii="Calibri" w:hAnsi="Calibri"/>
          <w:b/>
          <w:sz w:val="24"/>
        </w:rPr>
        <w:t>Début de carrière</w:t>
      </w:r>
    </w:p>
    <w:p>
      <w:r>
        <w:rPr>
          <w:rFonts w:ascii="Calibri" w:hAnsi="Calibri"/>
          <w:b/>
          <w:sz w:val="22"/>
        </w:rPr>
        <w:t xml:space="preserve">2009 – 2010 — Mediasofts, Ingénieur d'études : </w:t>
      </w:r>
      <w:r>
        <w:rPr>
          <w:rFonts w:ascii="Calibri" w:hAnsi="Calibri"/>
          <w:b w:val="0"/>
          <w:sz w:val="22"/>
        </w:rPr>
        <w:t>Réécriture du module escalier du logiciel de CAO Metalcad : modélisation et calculs 3D, rendu OpenGL, génération de plans AutoCAD</w:t>
      </w:r>
      <w:r>
        <w:rPr>
          <w:rFonts w:ascii="Calibri" w:hAnsi="Calibri"/>
          <w:b w:val="0"/>
          <w:sz w:val="20"/>
        </w:rPr>
        <w:t xml:space="preserve"> (Delphi, OpenGL)</w:t>
      </w:r>
    </w:p>
    <w:p>
      <w:r>
        <w:rPr>
          <w:rFonts w:ascii="Calibri" w:hAnsi="Calibri"/>
          <w:b/>
          <w:sz w:val="22"/>
        </w:rPr>
        <w:t xml:space="preserve">2009 — Sneda, Recherche et développement : </w:t>
      </w:r>
      <w:r>
        <w:rPr>
          <w:rFonts w:ascii="Calibri" w:hAnsi="Calibri"/>
          <w:b w:val="0"/>
          <w:sz w:val="22"/>
        </w:rPr>
        <w:t>Profiler Java, driver ODA pour BIRT, intégration continue d'applications Eclipse RCP/OSGi</w:t>
      </w:r>
      <w:r>
        <w:rPr>
          <w:rFonts w:ascii="Calibri" w:hAnsi="Calibri"/>
          <w:b w:val="0"/>
          <w:sz w:val="20"/>
        </w:rPr>
        <w:t xml:space="preserve"> (Java, Eclipse RCP, OSGi, Maven, Tycho, Nexus)</w:t>
      </w:r>
    </w:p>
    <w:p>
      <w:r>
        <w:rPr>
          <w:rFonts w:ascii="Calibri" w:hAnsi="Calibri"/>
          <w:b/>
          <w:sz w:val="22"/>
        </w:rPr>
        <w:t xml:space="preserve">2008 – 2009 — BlueXML, Recherche et développement : </w:t>
      </w:r>
      <w:r>
        <w:rPr>
          <w:rFonts w:ascii="Calibri" w:hAnsi="Calibri"/>
          <w:b w:val="0"/>
          <w:sz w:val="22"/>
        </w:rPr>
        <w:t>Modeleur Eclipse (Topcased/EMF) et génération de code pour Alfresco ; génération de formulaires XForms depuis un métamodèle (plugin Maven)</w:t>
      </w:r>
      <w:r>
        <w:rPr>
          <w:rFonts w:ascii="Calibri" w:hAnsi="Calibri"/>
          <w:b w:val="0"/>
          <w:sz w:val="20"/>
        </w:rPr>
        <w:t xml:space="preserve"> (Java, EMF, Acceleo, Alfresco, XForms, Maven)</w:t>
      </w:r>
    </w:p>
    <w:p>
      <w:r>
        <w:rPr>
          <w:rFonts w:ascii="Calibri" w:hAnsi="Calibri"/>
          <w:b/>
          <w:sz w:val="22"/>
        </w:rPr>
        <w:t xml:space="preserve">2007 – 2008 — Code Lutin, Ingénieur développement : </w:t>
      </w:r>
      <w:r>
        <w:rPr>
          <w:rFonts w:ascii="Calibri" w:hAnsi="Calibri"/>
          <w:b w:val="0"/>
          <w:sz w:val="22"/>
        </w:rPr>
        <w:t>Applications web JEE5</w:t>
      </w:r>
      <w:r>
        <w:rPr>
          <w:rFonts w:ascii="Calibri" w:hAnsi="Calibri"/>
          <w:b w:val="0"/>
          <w:sz w:val="20"/>
        </w:rPr>
        <w:t xml:space="preserve"> (Java, JBoss, EJB3, JPA, JAAS, Tapestry, Axis, Lucene)</w:t>
      </w:r>
    </w:p>
    <w:p>
      <w:r>
        <w:rPr>
          <w:rFonts w:ascii="Calibri" w:hAnsi="Calibri"/>
          <w:b/>
          <w:sz w:val="22"/>
        </w:rPr>
        <w:t xml:space="preserve">2006 – 2007 — Capgemini, Ingénieur développement : </w:t>
      </w:r>
      <w:r>
        <w:rPr>
          <w:rFonts w:ascii="Calibri" w:hAnsi="Calibri"/>
          <w:b w:val="0"/>
          <w:sz w:val="22"/>
        </w:rPr>
        <w:t>Génération MDA depuis UML (gestion de stock de munitions pour l'armée de Terre, souscription d'assurance vie pour la Caisse d'Épargne) ; SIG pour la Ville de Paris (refonte de Paris à la Carte, support ArcGIS)</w:t>
      </w:r>
      <w:r>
        <w:rPr>
          <w:rFonts w:ascii="Calibri" w:hAnsi="Calibri"/>
          <w:b w:val="0"/>
          <w:sz w:val="20"/>
        </w:rPr>
        <w:t xml:space="preserve"> (Java, Struts, Hibernate, Acceleo, ASP.NET, OpenLayers, ArcGIS)</w:t>
      </w:r>
    </w:p>
    <w:p>
      <w:r>
        <w:rPr>
          <w:rFonts w:ascii="Calibri" w:hAnsi="Calibri"/>
          <w:b/>
          <w:sz w:val="22"/>
        </w:rPr>
        <w:t xml:space="preserve">2004 – 2006 — Mediasofts, Concepteur développeur : </w:t>
      </w:r>
      <w:r>
        <w:rPr>
          <w:rFonts w:ascii="Calibri" w:hAnsi="Calibri"/>
          <w:b w:val="0"/>
          <w:sz w:val="22"/>
        </w:rPr>
        <w:t>Conception du module escalier de Metalcad, répartition automatique de végétaux, optimisation de découpes</w:t>
      </w:r>
      <w:r>
        <w:rPr>
          <w:rFonts w:ascii="Calibri" w:hAnsi="Calibri"/>
          <w:b w:val="0"/>
          <w:sz w:val="20"/>
        </w:rPr>
        <w:t xml:space="preserve"> (Delphi, OpenGL)</w:t>
      </w:r>
    </w:p>
    <w:p>
      <w:r>
        <w:rPr>
          <w:rFonts w:ascii="Calibri" w:hAnsi="Calibri"/>
          <w:b/>
          <w:sz w:val="22"/>
        </w:rPr>
        <w:t xml:space="preserve">2000 – 2004 — Stages et premiers projets : </w:t>
      </w:r>
      <w:r>
        <w:rPr>
          <w:rFonts w:ascii="Calibri" w:hAnsi="Calibri"/>
          <w:b w:val="0"/>
          <w:sz w:val="22"/>
        </w:rPr>
        <w:t>Logiciel de télésauvegarde neobe Backup (Neobe) ; saisie GPS nomade (Cadden) ; atelier statistique de benchmarking (Ordimega) ; migration vers MX4J/JMX open source (Corizon, Londres) ; plus de 10 projets en junior-entreprise dont plusieurs comme chef de projet</w:t>
      </w:r>
      <w:r>
        <w:rPr>
          <w:rFonts w:ascii="Calibri" w:hAnsi="Calibri"/>
          <w:b w:val="0"/>
          <w:sz w:val="20"/>
        </w:rPr>
        <w:t xml:space="preserve"> (Delphi, Java, C++, PHP)</w:t>
      </w:r>
    </w:p>
    <w:p>
      <w:r>
        <w:rPr>
          <w:rFonts w:ascii="Calibri" w:hAnsi="Calibri"/>
          <w:b/>
          <w:sz w:val="24"/>
        </w:rPr>
        <w:t>Formation</w:t>
      </w:r>
    </w:p>
    <w:p>
      <w:r>
        <w:rPr>
          <w:rFonts w:ascii="Calibri" w:hAnsi="Calibri"/>
          <w:b/>
          <w:sz w:val="22"/>
        </w:rPr>
        <w:t>DEA / Master 2 recherche Sciences de l'information géographique (mention Bien) — ENSG-Géomatique (Université de Marne-la-Vallée)</w:t>
      </w:r>
    </w:p>
    <w:p>
      <w:r>
        <w:rPr>
          <w:rFonts w:ascii="Calibri" w:hAnsi="Calibri"/>
          <w:b w:val="0"/>
          <w:sz w:val="20"/>
        </w:rPr>
        <w:t>2003-09 – 2004-08 | Paris</w:t>
      </w:r>
    </w:p>
    <w:p>
      <w:r>
        <w:rPr>
          <w:rFonts w:ascii="Calibri" w:hAnsi="Calibri"/>
          <w:b/>
          <w:sz w:val="22"/>
        </w:rPr>
        <w:t>Ingénieur Génie informatique pour l'aide à la décision — IMT Atlantique (École des Mines de Nantes)</w:t>
      </w:r>
    </w:p>
    <w:p>
      <w:r>
        <w:rPr>
          <w:rFonts w:ascii="Calibri" w:hAnsi="Calibri"/>
          <w:b w:val="0"/>
          <w:sz w:val="20"/>
        </w:rPr>
        <w:t>1999-09 – 2003-08 | Nantes</w:t>
      </w:r>
    </w:p>
    <w:p>
      <w:r>
        <w:rPr>
          <w:rFonts w:ascii="Calibri" w:hAnsi="Calibri"/>
          <w:b/>
          <w:sz w:val="24"/>
        </w:rPr>
        <w:t>Projets personnels</w:t>
      </w:r>
    </w:p>
    <w:p>
      <w:r>
        <w:rPr>
          <w:rFonts w:ascii="Calibri" w:hAnsi="Calibri"/>
          <w:b/>
          <w:sz w:val="22"/>
        </w:rPr>
        <w:t>Pedalons (https://pedalons.fr)</w:t>
      </w:r>
    </w:p>
    <w:p>
      <w:r>
        <w:rPr>
          <w:rFonts w:ascii="Calibri" w:hAnsi="Calibri"/>
          <w:b w:val="0"/>
          <w:sz w:val="22"/>
        </w:rPr>
        <w:t>Plateforme SaaS multi-tenant pour clubs cyclistes : gestion d'inscriptions, résultats, planning, sorties et partage de routes GPX</w:t>
      </w:r>
    </w:p>
    <w:p>
      <w:r>
        <w:rPr>
          <w:rFonts w:ascii="Calibri" w:hAnsi="Calibri"/>
          <w:b w:val="0"/>
          <w:sz w:val="20"/>
        </w:rPr>
        <w:t>Quarkus, Vue 3, PostgreSQL, Keycloak, Multi-tenant, MapLibre, GPX, PMTiles</w:t>
      </w:r>
    </w:p>
    <w:p>
      <w:r>
        <w:rPr>
          <w:rFonts w:ascii="Calibri" w:hAnsi="Calibri"/>
          <w:b/>
          <w:sz w:val="22"/>
        </w:rPr>
        <w:t>brevets.bike (https://www.brevets.bike)</w:t>
      </w:r>
    </w:p>
    <w:p>
      <w:r>
        <w:rPr>
          <w:rFonts w:ascii="Calibri" w:hAnsi="Calibri"/>
          <w:b w:val="0"/>
          <w:sz w:val="22"/>
        </w:rPr>
        <w:t>Analyse de tracés GPS et validation électronique pour épreuves de grande randonnée cycliste et ultra-cyclisme (brevets ACP)</w:t>
      </w:r>
    </w:p>
    <w:p>
      <w:r>
        <w:rPr>
          <w:rFonts w:ascii="Calibri" w:hAnsi="Calibri"/>
          <w:b w:val="0"/>
          <w:sz w:val="20"/>
        </w:rPr>
        <w:t>Python, numpy, Flask, MongoDB, Kafka, Docker, GPS</w:t>
      </w:r>
    </w:p>
    <w:p>
      <w:r>
        <w:rPr>
          <w:rFonts w:ascii="Calibri" w:hAnsi="Calibri"/>
          <w:b/>
          <w:sz w:val="24"/>
        </w:rPr>
        <w:t>Langues</w:t>
      </w:r>
    </w:p>
    <w:p>
      <w:r>
        <w:rPr>
          <w:rFonts w:ascii="Calibri" w:hAnsi="Calibri"/>
          <w:b w:val="0"/>
          <w:sz w:val="22"/>
        </w:rPr>
        <w:t>Français — Langue maternelle</w:t>
      </w:r>
    </w:p>
    <w:p>
      <w:r>
        <w:rPr>
          <w:rFonts w:ascii="Calibri" w:hAnsi="Calibri"/>
          <w:b w:val="0"/>
          <w:sz w:val="22"/>
        </w:rPr>
        <w:t>Anglais — Professionnel — IELTS 6,5/9, support international (USA, Japon)</w:t>
      </w:r>
    </w:p>
    <w:p>
      <w:r>
        <w:rPr>
          <w:rFonts w:ascii="Calibri" w:hAnsi="Calibri"/>
          <w:b/>
          <w:sz w:val="24"/>
        </w:rPr>
        <w:t>Centres d'intérêt</w:t>
      </w:r>
    </w:p>
    <w:p>
      <w:r>
        <w:rPr>
          <w:rFonts w:ascii="Calibri" w:hAnsi="Calibri"/>
          <w:b w:val="0"/>
          <w:sz w:val="22"/>
        </w:rPr>
        <w:t>Cyclisme (route et VTT), SIG et données géospatiales, Développement open source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