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DocuPi 3000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Sicherheitskonzept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Datenintegrität, Manipulationsschutz &amp; sicherer Export</w:t>
      </w:r>
    </w:p>
    <w:p>
      <w:pPr>
        <w:pBdr>
          <w:top w:val="single" w:color="2E5090" w:sz="6" w:space="12"/>
        </w:pBdr>
        <w:spacing w:after="200" w:before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|  24. März 2026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Erstellt von: Felix Versen &amp; Claude AI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Klassifikation: Intern / Vertraulich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Inhaltsverzeichnis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Einleitung und Zielsetzung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DocuPi 3000 ist ein Raspberry Pi-basierter Datenlogger, der über eine serielle Schnittstelle (RS-232/RS-485) Prozessdaten von Belimed-Sterilisatoren (MST-V, MST-H) empfängt und daraus Chargenprotokolle erzeugt.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der geplanten Erweiterung um einen Datenexport für Drittanbieter-Systeme (z.B. Instacount, Instrument Tracking Systeme) entstehen erhöhte Anforderungen an die Datenintegrität, den Manipulationsschutz und die sichere Übertragung. Dieses Dokument definiert das Sicherheitskonzept, das diese Anforderungen adressiert.</w:t>
      </w:r>
    </w:p>
    <w:p>
      <w:pPr>
        <w:pStyle w:val="Heading2"/>
      </w:pPr>
      <w:r>
        <w:t xml:space="preserve">1.1 Referenzdokumente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SmartHub 2.0 Output Specification v14.8.3 (2026-01-20)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Behörden konforme Chargendokumentation (Helmut Fromberger)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Belimed SmartHub Cybersecurity White Paper DE (2024-01)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MDS2 – Manufacturer Disclosure Statement MST-V/MST-H (2021-02)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KRINKO/BfArM-Empfehlung zur Aufbereitung von Medizinprodukten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§8 MPBetreibV – Medizinprodukte-Betreiberverordnung</w:t>
      </w:r>
    </w:p>
    <w:p>
      <w:pPr>
        <w:pStyle w:val="Heading2"/>
      </w:pPr>
      <w:r>
        <w:t xml:space="preserve">1.2 Geltungsbereich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Dieses Konzept gilt für den gesamten Datenfluss: vom Empfang der seriellen Rohdaten über die Verarbeitung und Speicherung auf dem DocuPi bis zur Übergabe an externe Systeme.</w:t>
      </w:r>
    </w:p>
    <w:p>
      <w:r>
        <w:br w:type="page"/>
      </w:r>
    </w:p>
    <w:p>
      <w:pPr>
        <w:pStyle w:val="Heading1"/>
      </w:pPr>
      <w:r>
        <w:t xml:space="preserve">2. Bedrohungsanalyse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Basierend auf dem Cybersecurity White Paper und dem MDS2 wurden folgende Bedrohungsszenarien für den DocuPi identifiziert: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26"/>
        <w:gridCol w:w="26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Bedrohung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Datenmanipulation auf SD-Karte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Physischer Zugriff auf den Pi ermöglicht Änderung gespeicherter Protokolle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Verfälschte Zeitstempel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Manipulation der Systemuhr führt zu inkorrekter Chargendokumentation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Übertragungsfehler seriell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Gestörte serielle Verbindung liefert fehlerhafte Messwerte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Netzwerk-Abfangen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Unverschlüsselte Übertragung an ITS ermöglicht Mitlesen/Ändern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Unautorisierter Zugriff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Zugriff auf den Pi per SSH/Netzwerk ohne Authentifizierung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Datenverlust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SD-Karten-Defekt oder Stromausfall während Schreibvorgang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Sicherheitsarchitektur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Sicherheitsarchitektur des DocuPi 3000 besteht aus fünf Schichten, die den gesamten Datenlebenszyklus abdecken:</w:t>
      </w:r>
    </w:p>
    <w:p>
      <w:pPr>
        <w:pStyle w:val="Heading2"/>
      </w:pPr>
      <w:r>
        <w:t xml:space="preserve">3.1 Schicht 1: Datenempfang &amp; Validierung</w:t>
      </w:r>
    </w:p>
    <w:p>
      <w:pPr>
        <w:pStyle w:val="Heading3"/>
      </w:pPr>
      <w:r>
        <w:t xml:space="preserve">3.1.1 Serielle Prüfsummen-Validierung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MST-Sterilisator sendet Datentelegramme mit einer 1-Byte-Prüfsumme (gemäß MDS2, CONN-1.2.4: RS-232/RS-485). Der DocuPi validiert jedes empfangene Telegramm sofort: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Berechnung der Prüfsumme über den Datenblock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Vergleich mit der mitgesendeten Prüfsumme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Bei Fehler: Telegramm wird verworfen und im Fehlerlog protokolliert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Optionale Neuanforderung bei unterstützten Protokollen</w:t>
      </w:r>
    </w:p>
    <w:p>
      <w:pPr>
        <w:pStyle w:val="Heading3"/>
      </w:pPr>
      <w:r>
        <w:t xml:space="preserve">3.1.2 Empfangsbestätigung &amp; Rohdaten-Archivierung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Jedes validierte Telegramm wird sofort als Rohdatensatz in eine append-only Logdatei geschrieben. Diese Datei dient als unveränderliche Referenz (vergleichbar mit dem DCL-File des SmartHub). Format: Zeitstempel + Rohdaten (hex) + berechneter SHA-256-Hash pro Zeile.</w:t>
      </w:r>
    </w:p>
    <w:p>
      <w:pPr>
        <w:pStyle w:val="Heading2"/>
      </w:pPr>
      <w:r>
        <w:t xml:space="preserve">3.2 Schicht 2: Zeitstempel-Integrität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Zuverlässige Zeitstempel sind für die behördenkonforme Chargendokumentation essentiell (§8 MPBetreibV). Der DocuPi implementiert ein dreistufiges Zeitkonzept:</w:t>
      </w:r>
    </w:p>
    <w:p>
      <w:pPr>
        <w:pStyle w:val="Heading3"/>
      </w:pPr>
      <w:r>
        <w:t xml:space="preserve">3.2.1 Hardware-Echtzeituhr (RTC)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Modul: </w:t>
      </w:r>
      <w:r>
        <w:rPr>
          <w:rFonts w:ascii="Arial" w:cs="Arial" w:eastAsia="Arial" w:hAnsi="Arial"/>
          <w:sz w:val="22"/>
          <w:szCs w:val="22"/>
        </w:rPr>
        <w:t xml:space="preserve">DS3231 RTC mit CR2032 Batterie-Backup (I²C-Bus)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Genauigkeit: ±2 ppm (≈ 1 Minute pro Jahr)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Batterie-Laufzeit: 5–10 Jahre ohne externe Stromversorgung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Automatische Übernahme bei Stromausfall oder NTP-Nichterreichbarkeit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Geschätzte Kosten: 3–5 € pro Modul</w:t>
      </w:r>
    </w:p>
    <w:p>
      <w:pPr>
        <w:pStyle w:val="Heading3"/>
      </w:pPr>
      <w:r>
        <w:t xml:space="preserve">3.2.2 NTP-Synchronisation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vorhandener Netzwerkverbindung synchronisiert der DocuPi per NTP (Network Time Protocol):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Primäre Zeitquelle wenn verfügbar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Konfigurierbare NTP-Server (Standard: pool.ntp.org, optional interner Klinik-NTP)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Synchronisationsstatus wird im Systemlog protokolliert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Bei NTP-Ausfall: automatischer Fallback auf RTC</w:t>
      </w:r>
    </w:p>
    <w:p>
      <w:pPr>
        <w:pStyle w:val="Heading3"/>
      </w:pPr>
      <w:r>
        <w:t xml:space="preserve">3.2.3 Zeitstempel-Audit-Log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 Zeitsynchronisation und jeder Zeitquellenwechsel wird in einem separaten Audit-Log protokolliert. Damit ist für Auditoren nachvollziehbar, welche Zeitquelle zu welchem Zeitpunkt aktiv war.</w:t>
      </w:r>
    </w:p>
    <w:p>
      <w:r>
        <w:br w:type="page"/>
      </w:r>
    </w:p>
    <w:p>
      <w:pPr>
        <w:pStyle w:val="Heading2"/>
      </w:pPr>
      <w:r>
        <w:t xml:space="preserve">3.3 Schicht 3: Manipulationsschutz (Hash-Kette)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zentrale Integritätsmechanismus des DocuPi ist eine kryptographische Hash-Kette, die jede erzeugte Datei lückenlos verknüpft:</w:t>
      </w:r>
    </w:p>
    <w:p>
      <w:pPr>
        <w:pStyle w:val="Heading3"/>
      </w:pPr>
      <w:r>
        <w:t xml:space="preserve">3.3.1 Funktionsprinzip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Jede erzeugte Ausgabedatei (CSV oder PDF) erhält einen SHA-256-Hash über ihren gesamten Inhalt.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Dieser Hash wird zusammen mit dem Hash der vorherigen Datei zu einem verketteten Hash kombiniert: hash_n = SHA256(hash_{n-1} + datei_n)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Alle Hashes werden in einer zentralen, append-only Manifestdatei gespeichert.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Bei Prüfung kann die gesamte Kette verifiziert werden – eine Manipulation einer einzelnen Datei bricht die Kette.</w:t>
      </w:r>
    </w:p>
    <w:p>
      <w:pPr>
        <w:pStyle w:val="Heading3"/>
      </w:pPr>
      <w:r>
        <w:t xml:space="preserve">3.3.2 Manifest-Datei (chain.json)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Beispielstruktur einer Manifestdatei: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 "entries": [ { "seq": 1, "file": "2026-03-24_CH021700_C.csv", "timestamp": "2026-03-24T10:15:33Z", "hash": "a3f2...b891", "chain_hash": "a3f2...b891", "time_source": "NTP" }, { "seq": 2, "file": "2026-03-24_CH021700_K.csv", "hash": "7c1e...d442", "chain_hash": "SHA256(a3f2...b891 + 7c1e...d442)" } ] }</w:t>
      </w:r>
    </w:p>
    <w:p>
      <w:pPr>
        <w:pStyle w:val="Heading3"/>
      </w:pPr>
      <w:r>
        <w:t xml:space="preserve">3.3.3 Optionale Erweiterung: Digitale Signatur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erhöhte Anforderungen kann zusätzlich jeder Manifest-Eintrag digital signiert werden: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Algorithmus: ECDSA mit P-256 Kurve (kompakt, schnell auf ARM)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Schlüsselerzeugung: Beim Erstsetup des DocuPi wird ein Schlüsselpaar generiert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Private Key: Gespeichert auf verschlüsselter Partition (LUKS), nicht exportierbar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Key: Wird dem Kunden/ITS-Betreiber zur Verifizierung bereitgestellt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Verifizierungstool: Einfaches Python-Script oder Webtool zur Prüfung</w:t>
      </w:r>
    </w:p>
    <w:p>
      <w:pPr>
        <w:pStyle w:val="Heading3"/>
      </w:pPr>
      <w:r>
        <w:t xml:space="preserve">3.3.4 Optionale Erweiterung: Hardware Security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maximale Sicherheit kann ein Hardware Security Module (HSM) eingesetzt werden: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Modul: </w:t>
      </w:r>
      <w:r>
        <w:rPr>
          <w:rFonts w:ascii="Arial" w:cs="Arial" w:eastAsia="Arial" w:hAnsi="Arial"/>
          <w:sz w:val="22"/>
          <w:szCs w:val="22"/>
        </w:rPr>
        <w:t xml:space="preserve">Microchip ATECC608B (über I²C, kompatibel mit Raspberry 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Tamper-proof Schlüsselspeicher – Private Key ist physisch nicht extrahierbar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Hardware-beschleunigte ECDSA-Signaturen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Einmaliger Schlüssel-Provisioning-Prozess bei Inbetriebnahme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Geschätzte Kosten: 8–12 € pro Modul</w:t>
      </w:r>
    </w:p>
    <w:p>
      <w:r>
        <w:br w:type="page"/>
      </w:r>
    </w:p>
    <w:p>
      <w:pPr>
        <w:pStyle w:val="Heading2"/>
      </w:pPr>
      <w:r>
        <w:t xml:space="preserve">3.4 Schicht 4: Verschlüsselung &amp; Zugriffskontrolle</w:t>
      </w:r>
    </w:p>
    <w:p>
      <w:pPr>
        <w:pStyle w:val="Heading3"/>
      </w:pPr>
      <w:r>
        <w:t xml:space="preserve">3.4.1 Festplattenverschlüsselung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Datenpartition auf der SD-Karte wird mit LUKS (dm-crypt) verschlüsselt: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Algorithmus: AES-256-XTS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Schlüssel wird beim Boot über TPM oder Passphrase entschlüsselt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Schützt gespeicherte Chargenprotokolle bei physischem Diebstahl des 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Betriebssystem-Partition bleibt unverschlüsselt für normalen Boot</w:t>
      </w:r>
    </w:p>
    <w:p>
      <w:pPr>
        <w:pStyle w:val="Heading3"/>
      </w:pPr>
      <w:r>
        <w:t xml:space="preserve">3.4.2 Zugriffskontrolle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SSH: Nur Key-basierte Authentifizierung, Passwort-Login deaktiviert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Firewall (iptables/nftables): Nur benötigte Ports offen (SSH, NTP, Export-Port)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Kein direkter Internetzugang erforderlich – funktioniert komplett offline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Optionale Netzwerksegmentierung: Der DocuPi kann im selben isolierten Subnetz wie der Sterilisator betrieben werden (gemäß SmartHub-Architektur)</w:t>
      </w:r>
    </w:p>
    <w:p>
      <w:pPr>
        <w:pStyle w:val="Heading3"/>
      </w:pPr>
      <w:r>
        <w:t xml:space="preserve">3.4.3 Dienste-Härtung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Minimales Betriebssystem (Raspberry Pi OS Lite), nur benötigte Dienste aktiv: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Kein Desktop/GUI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Kein Webserver (es sei denn für lokales Management-Interface)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Automatische Sicherheitsupdates über unattended-upgrades (bei Netzwerkzugang)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Read-only Root-Filesystem möglich (OverlayFS) für zusätzlichen Schutz</w:t>
      </w:r>
    </w:p>
    <w:p>
      <w:r>
        <w:br w:type="page"/>
      </w:r>
    </w:p>
    <w:p>
      <w:pPr>
        <w:pStyle w:val="Heading2"/>
      </w:pPr>
      <w:r>
        <w:t xml:space="preserve">3.5 Schicht 5: Sicherer Datenexport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Export der Chargenprotokolle an Drittanbieter-Systeme (ITS wie Instacount) ist das Kernfeature der Erweiterung. Folgende Transportwege werden unterstützt:</w:t>
      </w:r>
    </w:p>
    <w:p>
      <w:pPr>
        <w:pStyle w:val="Heading3"/>
      </w:pPr>
      <w:r>
        <w:t xml:space="preserve">3.5.1 Lokaler Netzwerk-Export (SMB/CIFS)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Kompatibel mit dem SmartHub-Modell: Die erzeugten Dateien werden in einen Netzwerk-Share verschoben, den das ITS überwacht.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Authentifizierung: SMB mit Benutzer/Passwort oder Kerberos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Verschlüsselung: SMB 3.0 mit AES-128/256-Verschlüsselung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Atomarer Transfer: Dateien werden erst in einen Temp-Ordner geschrieben, dann umbenannt – das ITS sieht nur vollständige Dateien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Integritätsnachweis: Die Manifestdatei (chain.json) wird mit den Exportdateien mitgeliefert</w:t>
      </w:r>
    </w:p>
    <w:p>
      <w:pPr>
        <w:pStyle w:val="Heading3"/>
      </w:pPr>
      <w:r>
        <w:t xml:space="preserve">3.5.2 SFTP-Export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Szenarien mit erhöhten Sicherheitsanforderungen oder bei Übertragung über nicht-vertrauenswürdige Netzwerke: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Transportverschlüsselung: SSH/TLS (Standard)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Authentifizierung: Public-Key-basiert (kein Passwort)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Automatischer Retry bei Verbindungsabbruch</w:t>
      </w:r>
    </w:p>
    <w:p>
      <w:pPr>
        <w:pStyle w:val="Heading3"/>
      </w:pPr>
      <w:r>
        <w:t xml:space="preserve">3.5.3 HTTPS-API-Export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moderne ITS-Systeme mit REST-API: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TLS 1.2/1.3 für Transportverschlüsselung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API-Key oder OAuth2-Token für Authentifizierung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Payload: JSON oder XML mit eingebetteten CSV/PDF-Daten (Base64)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Signierte Payloads für End-to-End-Integrität</w:t>
      </w:r>
    </w:p>
    <w:p>
      <w:pPr>
        <w:pStyle w:val="Heading3"/>
      </w:pPr>
      <w:r>
        <w:t xml:space="preserve">3.5.4 Exportformat-Kompatibilität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DocuPi erzeugt Dateien im SmartHub-kompatiblen Format gemäß der Output Specification v14.8.3: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C-Datei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(Semikolon-getrennt)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Prozess-/Sensordaten: Zeitstempel, Phase, Temperatur, Druck, Alarme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K-Datei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(Semikolon-getrennt)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Header-/Chargenkopfdaten: Maschine, Programm, Start/Ende, Ergebnis, F0, Leckrate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M-Datei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(Semikolon-getrennt)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Materialdaten: Beladungsinformationen, Barcode-Daten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Chargenprotokoll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Grafischer Verlauf + Datentabelle + Kopfdaten (wie SmartHub-PDF)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chain.json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Integritätsmanifest (NEU)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SHA-256-Hash-Kette über alle erzeugten Dateien + optionale ECDSA-Signatur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Implementierungsstufen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Sicherheitsfeatures werden in drei Stufen implementiert, um einen frühen Mehrwert zu liefern und schrittweise das Sicherheitsniveau zu erhöhen:</w:t>
      </w:r>
    </w:p>
    <w:p>
      <w:pPr>
        <w:pStyle w:val="Heading2"/>
      </w:pPr>
      <w:r>
        <w:t xml:space="preserve">4.1 Stufe 1: Basis-Integrität (MVP)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Zeitrahmen: </w:t>
      </w:r>
      <w:r>
        <w:rPr>
          <w:rFonts w:ascii="Arial" w:cs="Arial" w:eastAsia="Arial" w:hAnsi="Arial"/>
          <w:sz w:val="22"/>
          <w:szCs w:val="22"/>
        </w:rPr>
        <w:t xml:space="preserve">Sofort umsetzbar (nächste Iteration)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Serielle Prüfsummen-Validierung bei jedem empfangenen Telegramm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DS3231 RTC-Modul für zuverlässige Zeitstempel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SHA-256-Hash pro erzeugter Datei in chain.json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Append-only Rohdaten-Log als Referenz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SSH-Härtung (Key-only, Firewall)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Hardware-Kosten: </w:t>
      </w:r>
      <w:r>
        <w:rPr>
          <w:rFonts w:ascii="Arial" w:cs="Arial" w:eastAsia="Arial" w:hAnsi="Arial"/>
          <w:sz w:val="22"/>
          <w:szCs w:val="22"/>
        </w:rPr>
        <w:t xml:space="preserve">≈ 5 € (nur RTC-Modul)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Abgedeckte Bedrohungen: </w:t>
      </w:r>
      <w:r>
        <w:rPr>
          <w:rFonts w:ascii="Arial" w:cs="Arial" w:eastAsia="Arial" w:hAnsi="Arial"/>
          <w:sz w:val="22"/>
          <w:szCs w:val="22"/>
        </w:rPr>
        <w:t xml:space="preserve">T2, T3, T6</w:t>
      </w:r>
    </w:p>
    <w:p>
      <w:pPr>
        <w:pStyle w:val="Heading2"/>
      </w:pPr>
      <w:r>
        <w:t xml:space="preserve">4.2 Stufe 2: Erweiterter Schutz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Zeitrahmen: </w:t>
      </w:r>
      <w:r>
        <w:rPr>
          <w:rFonts w:ascii="Arial" w:cs="Arial" w:eastAsia="Arial" w:hAnsi="Arial"/>
          <w:sz w:val="22"/>
          <w:szCs w:val="22"/>
        </w:rPr>
        <w:t xml:space="preserve">Mittelfristig (nach stabilem Export-Feature)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Verkettete SHA-256-Hashes (Hash-Kette)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LUKS-Verschlüsselung der Datenpartition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Netzwerk-Export per SMB 3.0 oder SFTP mit Verschlüsselung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Atomarer Dateitransfer (Temp-Ordner-Muster)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NTP-Synchronisation mit Audit-Log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Hardware-Kosten: </w:t>
      </w:r>
      <w:r>
        <w:rPr>
          <w:rFonts w:ascii="Arial" w:cs="Arial" w:eastAsia="Arial" w:hAnsi="Arial"/>
          <w:sz w:val="22"/>
          <w:szCs w:val="22"/>
        </w:rPr>
        <w:t xml:space="preserve">Keine zusätzlichen (nur Software)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Abgedeckte Bedrohungen: </w:t>
      </w:r>
      <w:r>
        <w:rPr>
          <w:rFonts w:ascii="Arial" w:cs="Arial" w:eastAsia="Arial" w:hAnsi="Arial"/>
          <w:sz w:val="22"/>
          <w:szCs w:val="22"/>
        </w:rPr>
        <w:t xml:space="preserve">T1, T2, T3, T4, T5, T6</w:t>
      </w:r>
    </w:p>
    <w:p>
      <w:pPr>
        <w:pStyle w:val="Heading2"/>
      </w:pPr>
      <w:r>
        <w:t xml:space="preserve">4.3 Stufe 3: Kryptographische Signatur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Zeitrahmen: </w:t>
      </w:r>
      <w:r>
        <w:rPr>
          <w:rFonts w:ascii="Arial" w:cs="Arial" w:eastAsia="Arial" w:hAnsi="Arial"/>
          <w:sz w:val="22"/>
          <w:szCs w:val="22"/>
        </w:rPr>
        <w:t xml:space="preserve">Langfristig (bei Bedarf durch Kunden/Behörden)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ECDSA-Signatur jedes Manifest-Eintrags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ATECC608B HSM-Modul für Hardware-geschützte Schlüssel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Public-Key-Verteilung an ITS-Betreiber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Verifizierungstool für Auditoren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Read-only Root-Filesystem (OverlayFS)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Hardware-Kosten: </w:t>
      </w:r>
      <w:r>
        <w:rPr>
          <w:rFonts w:ascii="Arial" w:cs="Arial" w:eastAsia="Arial" w:hAnsi="Arial"/>
          <w:sz w:val="22"/>
          <w:szCs w:val="22"/>
        </w:rPr>
        <w:t xml:space="preserve">≈ 10 € (HSM-Modul, optional)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Abgedeckte Bedrohungen: </w:t>
      </w:r>
      <w:r>
        <w:rPr>
          <w:rFonts w:ascii="Arial" w:cs="Arial" w:eastAsia="Arial" w:hAnsi="Arial"/>
          <w:sz w:val="22"/>
          <w:szCs w:val="22"/>
        </w:rPr>
        <w:t xml:space="preserve">Alle (T1–T6, vollständig)</w:t>
      </w:r>
    </w:p>
    <w:p>
      <w:r>
        <w:br w:type="page"/>
      </w:r>
    </w:p>
    <w:p>
      <w:pPr>
        <w:pStyle w:val="Heading1"/>
      </w:pPr>
      <w:r>
        <w:t xml:space="preserve">5. Vergleich mit SmartHub Connect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Gegenüberstellung der Sicherheitsmerkmale des bestehenden SmartHub Connect und des DocuPi 3000 (ab Stufe 2):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SmartHub Connect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DocuPi 3000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Datenempfang-Validierung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DCL-Datei oder Sensor-Telegramme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Prüfsumme pro Telegramm + Rohdaten-Log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Zeitquelle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Windows-Systemzeit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DS3231 RTC + NTP mit Audit-Log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Integritätsnachweis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vorhanden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Hash-Kette + optionale ECDSA-Signatur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Verschlüsselung at Rest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(Windows-Dateisystem)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LUKS AES-256 auf Datenpartition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Verschlüsselung in Transit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 (abhängig von Netzwerk-Config)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 3.0 / SFTP / HTTPS (TLS 1.2+)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Systemhärtung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Windows-basiert, COTS-Komponenten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Minimal-Linux, Firewall, Key-only SSH, optional Read-only FS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Hardware-Schlüsselspeicher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vorhanden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ATECC608B HSM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Personenbezogene Daten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(gemäß MDS2)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– identisches Datenmodell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Fazit: Bereits ab Stufe 2 bietet der DocuPi 3000 ein höheres Sicherheitsniveau als der aktuelle SmartHub Connect, insbesondere durch den kryptographischen Integritätsnachweis und die Festplattenverschlüsselung.</w:t>
      </w:r>
    </w:p>
    <w:p>
      <w:r>
        <w:br w:type="page"/>
      </w:r>
    </w:p>
    <w:p>
      <w:pPr>
        <w:pStyle w:val="Heading1"/>
      </w:pPr>
      <w:r>
        <w:t xml:space="preserve">6. Behördenkonformität (KRINKO / §8 MPBetreibV)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Helmut Frombergers Analyse zeigt, dass selbst der SmartHub nicht alle behördlichen Anforderungen erfüllt. Die folgenden Lücken und Lösungsansätze gelten auch für den DocuPi:</w:t>
      </w:r>
    </w:p>
    <w:p>
      <w:pPr>
        <w:pStyle w:val="Heading2"/>
      </w:pPr>
      <w:r>
        <w:t xml:space="preserve">6.1 Identifizierte Lücken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13"/>
        <w:gridCol w:w="3613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Fehlender Parameter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Ursache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Lösungsansatz DocuPi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Soll-Temperatur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Maschine sendet nur Ist-Werte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Lokale Programm-Konfigurationsdatei mit Soll-Werten pro Programmnummer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Soll-A0-Wert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im seriellen Datenstrom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Ergänzung aus Programm-Config (A0 ist pro Programm fix)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Haltezeit (Anfang/Ende)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Gesamtdauer verfügbar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Berechnung aus Phasenwechsel-Zeitstempeln in C-Datei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Dosierungs-Zeitpunkte/-Mengen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kumulierte Werte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Differenzberechnung zwischen Messwerten + Phasenzuordnung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Spüldruckwerte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teilweise nicht verfügbar</w:t>
            </w:r>
          </w:p>
        </w:tc>
        <w:tc>
          <w:tcPr>
            <w:tcW w:type="dxa" w:w="3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Abhängig von Maschinenausstattung – nur dokumentierbar wenn Sensor vorhanden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6.2 Vorteil des DocuPi-Ansatzes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DocuPi hat gegenüber dem SmartHub einen strukturellen Vorteil: Als lokales, dediziertes Gerät kann er eine Programm-Konfigurationsdatei pflegen, die Soll-Werte pro Sterilisationsprogramm enthält. Diese Werte ändern sich nicht pro Charge – sie sind in der Maschinenparametrierung fest definiert. Damit können die fehlenden Soll-Werte im Chargenprotokoll ergänzt werden, ohne dass die Maschine sie senden muss.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 adressiert direkt die Kernkritik aus Helmuts Präsentation und wäre ein echtes Alleinstellungsmerkmal des DocuPi gegenüber dem SmartHub.</w:t>
      </w:r>
    </w:p>
    <w:p>
      <w:r>
        <w:br w:type="page"/>
      </w:r>
    </w:p>
    <w:p>
      <w:pPr>
        <w:pStyle w:val="Heading1"/>
      </w:pPr>
      <w:r>
        <w:t xml:space="preserve">7. Hardware-Übersicht &amp; Stückliste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Zusätzlich zur bestehenden DocuPi-3000-Basis (Raspberry Pi + serielles Interface) werden folgende Sicherheitskomponenten benötigt: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26"/>
        <w:gridCol w:w="15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Schnittstelle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DS3231 RTC-Modul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3–5 €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CR2032 Batterie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1 €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ATECC608B HSM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8–12 €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Gesamtkosten für die Sicherheitshardware belaufen sich auf ca. 5 € (Stufe 1) bis ca. 17 € (Stufe 3). Alle weiteren Sicherheitsmaßnahmen sind rein softwarebasiert und verursachen keine zusätzlichen Materialkosten.</w:t>
      </w:r>
    </w:p>
    <w:p>
      <w:r>
        <w:br w:type="page"/>
      </w:r>
    </w:p>
    <w:p>
      <w:pPr>
        <w:pStyle w:val="Heading1"/>
      </w:pPr>
      <w:r>
        <w:t xml:space="preserve">8. Nächste Schritte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Bug-Fix: PDF-Erzeugung erst nach komplettem Zyklusende (Priorität 1 – Termin Krefeld)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DS3231 RTC-Modul beschaffen und integrieren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SHA-256-Hashing und chain.json implementieren (Stufe 1)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Export-Modul entwickeln: C/K/M-Dateien im SmartHub-Format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Programm-Konfigurationsdatei mit Soll-Werten anlegen (für Behördenkonformität)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Testlauf mit Instacount oder vergleichbarem ITS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Rückmeldung Daniel Schmidt: Validierung gegen SmartHub-Referenzdaten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Stufe 2 implementieren: LUKS + verschlüsselter Export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Optional: Stufe 3 bei konkretem Kundenbedarf</w:t>
      </w:r>
    </w:p>
    <w:p>
      <w:pPr>
        <w:spacing w:before="400"/>
      </w:pPr>
    </w:p>
    <w:p>
      <w:pPr>
        <w:pBdr>
          <w:top w:val="single" w:color="2E5090" w:sz="4" w:space="8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Dieses Dokument ist ein lebendes Arbeitsdokument und wird im Verlauf der Entwicklung aktualisiert. Nächste geplante Revision nach Abschluss von Stufe 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Seite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Vertraulich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DocuPi 3000 – Sicherheitskonzept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2026-03-24T15:35:05.412Z</dcterms:created>
  <dcterms:modified xsi:type="dcterms:W3CDTF">2026-03-24T15:35:05.412Z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