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FE" w:rsidRDefault="003F69FE">
      <w:pPr>
        <w:pStyle w:val="NormalWe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18.75pt">
            <v:imagedata r:id="rId4" r:href="rId5"/>
          </v:shape>
        </w:pict>
      </w:r>
    </w:p>
    <w:p w:rsidR="003F69FE" w:rsidRDefault="003F69FE">
      <w:pPr>
        <w:ind w:left="2160" w:firstLine="720"/>
      </w:pPr>
      <w:r>
        <w:pict>
          <v:shape id="_x0000_i1026" type="#_x0000_t75" alt="" style="width:129pt;height:129pt">
            <v:imagedata r:id="rId6" r:href="rId7"/>
          </v:shape>
        </w:pict>
      </w:r>
    </w:p>
    <w:p w:rsidR="003F69FE" w:rsidRDefault="003F69FE"/>
    <w:tbl>
      <w:tblPr>
        <w:tblW w:w="975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9750"/>
      </w:tblGrid>
      <w:tr w:rsidR="003F69FE">
        <w:trPr>
          <w:tblCellSpacing w:w="0" w:type="dxa"/>
        </w:trPr>
        <w:tc>
          <w:tcPr>
            <w:tcW w:w="5700" w:type="dxa"/>
          </w:tcPr>
          <w:p w:rsidR="003F69FE" w:rsidRDefault="003F69FE">
            <w:pPr>
              <w:rPr>
                <w:rFonts w:ascii="Vernada" w:hAnsi="Vernad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8DA5C1"/>
              </w:rPr>
              <w:t>14" PROFESSIONAL COLOR MONITOR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Vernada" w:hAnsi="Vernada"/>
                <w:sz w:val="16"/>
                <w:szCs w:val="16"/>
              </w:rPr>
              <w:br/>
            </w:r>
            <w:r>
              <w:rPr>
                <w:rFonts w:ascii="Vernada" w:hAnsi="Vernada"/>
                <w:sz w:val="20"/>
                <w:szCs w:val="16"/>
              </w:rPr>
              <w:t>  </w:t>
            </w:r>
            <w:r>
              <w:rPr>
                <w:rFonts w:ascii="Vernada" w:hAnsi="Vernada"/>
                <w:sz w:val="20"/>
                <w:szCs w:val="16"/>
              </w:rPr>
              <w:pict>
                <v:shape id="_x0000_i1027" type="#_x0000_t75" alt="" style="width:3pt;height:3pt">
                  <v:imagedata r:id="rId8" r:href="rId9"/>
                </v:shape>
              </w:pict>
            </w:r>
            <w:r>
              <w:rPr>
                <w:rFonts w:ascii="Vernada" w:hAnsi="Vernada"/>
                <w:sz w:val="20"/>
                <w:szCs w:val="16"/>
              </w:rPr>
              <w:t xml:space="preserve"> High Reliability                                                  1 way AUDIO</w:t>
            </w:r>
            <w:r>
              <w:rPr>
                <w:rFonts w:ascii="Vernada" w:hAnsi="Vernada"/>
                <w:sz w:val="20"/>
                <w:szCs w:val="16"/>
              </w:rPr>
              <w:br/>
              <w:t>  </w:t>
            </w:r>
            <w:r>
              <w:rPr>
                <w:rFonts w:ascii="Vernada" w:hAnsi="Vernada"/>
                <w:sz w:val="20"/>
                <w:szCs w:val="16"/>
              </w:rPr>
              <w:pict>
                <v:shape id="_x0000_i1028" type="#_x0000_t75" alt="" style="width:3pt;height:3pt">
                  <v:imagedata r:id="rId8" r:href="rId10"/>
                </v:shape>
              </w:pict>
            </w:r>
            <w:r>
              <w:rPr>
                <w:rFonts w:ascii="Vernada" w:hAnsi="Vernada"/>
                <w:sz w:val="20"/>
                <w:szCs w:val="16"/>
              </w:rPr>
              <w:t xml:space="preserve"> Best Performance                                                Fully Digital Control</w:t>
            </w:r>
            <w:r>
              <w:rPr>
                <w:rFonts w:ascii="Vernada" w:hAnsi="Vernada"/>
                <w:sz w:val="20"/>
                <w:szCs w:val="16"/>
              </w:rPr>
              <w:br/>
              <w:t>  </w:t>
            </w:r>
            <w:r>
              <w:rPr>
                <w:rFonts w:ascii="Vernada" w:hAnsi="Vernada"/>
                <w:sz w:val="20"/>
                <w:szCs w:val="16"/>
              </w:rPr>
              <w:pict>
                <v:shape id="_x0000_i1029" type="#_x0000_t75" alt="" style="width:3pt;height:3pt">
                  <v:imagedata r:id="rId8" r:href="rId11"/>
                </v:shape>
              </w:pict>
            </w:r>
            <w:r>
              <w:rPr>
                <w:rFonts w:ascii="Vernada" w:hAnsi="Vernada"/>
                <w:sz w:val="20"/>
                <w:szCs w:val="16"/>
              </w:rPr>
              <w:t xml:space="preserve"> High resolution                                                   On Screen Display</w:t>
            </w:r>
            <w:r>
              <w:rPr>
                <w:rFonts w:ascii="Vernada" w:hAnsi="Vernada"/>
                <w:sz w:val="20"/>
                <w:szCs w:val="16"/>
              </w:rPr>
              <w:br/>
              <w:t>  </w:t>
            </w:r>
            <w:r>
              <w:rPr>
                <w:rFonts w:ascii="Vernada" w:hAnsi="Vernada"/>
                <w:sz w:val="20"/>
                <w:szCs w:val="16"/>
              </w:rPr>
              <w:pict>
                <v:shape id="_x0000_i1030" type="#_x0000_t75" alt="" style="width:3pt;height:3pt">
                  <v:imagedata r:id="rId8" r:href="rId12"/>
                </v:shape>
              </w:pict>
            </w:r>
            <w:r>
              <w:rPr>
                <w:rFonts w:ascii="Vernada" w:hAnsi="Vernada"/>
                <w:sz w:val="20"/>
                <w:szCs w:val="16"/>
              </w:rPr>
              <w:t xml:space="preserve"> S-VHS Input                                                       NTSC / PAL Auto</w:t>
            </w:r>
            <w:r>
              <w:rPr>
                <w:rFonts w:ascii="Vernada" w:hAnsi="Vernada"/>
                <w:sz w:val="20"/>
                <w:szCs w:val="16"/>
              </w:rPr>
              <w:br/>
              <w:t>  </w:t>
            </w:r>
            <w:r>
              <w:rPr>
                <w:rFonts w:ascii="Vernada" w:hAnsi="Vernada"/>
                <w:sz w:val="20"/>
                <w:szCs w:val="16"/>
              </w:rPr>
              <w:pict>
                <v:shape id="_x0000_i1031" type="#_x0000_t75" alt="" style="width:3pt;height:3pt">
                  <v:imagedata r:id="rId8" r:href="rId13"/>
                </v:shape>
              </w:pict>
            </w:r>
            <w:r>
              <w:rPr>
                <w:rFonts w:ascii="Vernada" w:hAnsi="Vernada"/>
                <w:sz w:val="20"/>
                <w:szCs w:val="16"/>
              </w:rPr>
              <w:t xml:space="preserve"> High-Impedance Input                                        Universal AC Power</w:t>
            </w:r>
            <w:r>
              <w:rPr>
                <w:rFonts w:ascii="Vernada" w:hAnsi="Vernada"/>
                <w:sz w:val="20"/>
                <w:szCs w:val="16"/>
              </w:rPr>
              <w:br/>
              <w:t>  </w:t>
            </w:r>
            <w:r>
              <w:rPr>
                <w:rFonts w:ascii="Vernada" w:hAnsi="Vernada"/>
                <w:sz w:val="16"/>
                <w:szCs w:val="16"/>
              </w:rPr>
              <w:t xml:space="preserve"> </w:t>
            </w:r>
          </w:p>
        </w:tc>
      </w:tr>
    </w:tbl>
    <w:p w:rsidR="003F69FE" w:rsidRDefault="003F69FE">
      <w:pPr>
        <w:rPr>
          <w:vanish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750"/>
        <w:gridCol w:w="147"/>
        <w:gridCol w:w="8853"/>
      </w:tblGrid>
      <w:tr w:rsidR="003F69FE">
        <w:trPr>
          <w:tblCellSpacing w:w="0" w:type="dxa"/>
        </w:trPr>
        <w:tc>
          <w:tcPr>
            <w:tcW w:w="750" w:type="dxa"/>
            <w:vAlign w:val="center"/>
          </w:tcPr>
          <w:p w:rsidR="003F69FE" w:rsidRDefault="003F69FE">
            <w:pPr>
              <w:pStyle w:val="NormalWeb"/>
            </w:pPr>
          </w:p>
        </w:tc>
        <w:tc>
          <w:tcPr>
            <w:tcW w:w="9000" w:type="dxa"/>
            <w:gridSpan w:val="2"/>
            <w:shd w:val="clear" w:color="auto" w:fill="A6B9BD"/>
            <w:vAlign w:val="center"/>
          </w:tcPr>
          <w:p w:rsidR="003F69FE" w:rsidRDefault="003F69FE">
            <w:pPr>
              <w:pStyle w:val="NormalWeb"/>
              <w:jc w:val="right"/>
            </w:pPr>
          </w:p>
        </w:tc>
      </w:tr>
      <w:tr w:rsidR="003F69FE">
        <w:trPr>
          <w:trHeight w:val="450"/>
          <w:tblCellSpacing w:w="0" w:type="dxa"/>
        </w:trPr>
        <w:tc>
          <w:tcPr>
            <w:tcW w:w="897" w:type="dxa"/>
            <w:gridSpan w:val="2"/>
            <w:vAlign w:val="center"/>
          </w:tcPr>
          <w:p w:rsidR="003F69FE" w:rsidRDefault="003F69FE">
            <w:pPr>
              <w:pStyle w:val="NormalWeb"/>
            </w:pPr>
            <w:r>
              <w:t> </w:t>
            </w:r>
          </w:p>
        </w:tc>
        <w:tc>
          <w:tcPr>
            <w:tcW w:w="8853" w:type="dxa"/>
            <w:shd w:val="clear" w:color="auto" w:fill="A6B9BD"/>
            <w:vAlign w:val="center"/>
          </w:tcPr>
          <w:p w:rsidR="003F69FE" w:rsidRDefault="003F69FE">
            <w:pPr>
              <w:pStyle w:val="NormalWeb"/>
            </w:pPr>
            <w:r>
              <w:rPr>
                <w:rFonts w:ascii="Arial Black" w:hAnsi="Arial Black"/>
                <w:color w:val="FFFFFF"/>
              </w:rPr>
              <w:t>  :: SPECIFICATION</w:t>
            </w:r>
          </w:p>
        </w:tc>
      </w:tr>
    </w:tbl>
    <w:p w:rsidR="003F69FE" w:rsidRDefault="003F69FE">
      <w:pPr>
        <w:rPr>
          <w:vanish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750"/>
        <w:gridCol w:w="9000"/>
      </w:tblGrid>
      <w:tr w:rsidR="003F69FE">
        <w:trPr>
          <w:trHeight w:val="525"/>
          <w:tblCellSpacing w:w="0" w:type="dxa"/>
        </w:trPr>
        <w:tc>
          <w:tcPr>
            <w:tcW w:w="750" w:type="dxa"/>
            <w:vAlign w:val="center"/>
          </w:tcPr>
          <w:p w:rsidR="003F69FE" w:rsidRDefault="003F69FE">
            <w:pPr>
              <w:pStyle w:val="NormalWeb"/>
            </w:pPr>
            <w:r>
              <w:t> </w:t>
            </w:r>
          </w:p>
        </w:tc>
        <w:tc>
          <w:tcPr>
            <w:tcW w:w="9000" w:type="dxa"/>
            <w:vAlign w:val="center"/>
          </w:tcPr>
          <w:tbl>
            <w:tblPr>
              <w:tblW w:w="8850" w:type="dxa"/>
              <w:jc w:val="righ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436"/>
              <w:gridCol w:w="1825"/>
              <w:gridCol w:w="5589"/>
            </w:tblGrid>
            <w:tr w:rsidR="003F69FE">
              <w:trPr>
                <w:trHeight w:val="480"/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6B9BD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6B9BD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SPECIFICATION</w:t>
                  </w:r>
                </w:p>
              </w:tc>
            </w:tr>
            <w:tr w:rsidR="003F69FE">
              <w:trPr>
                <w:trHeight w:val="540"/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PRODUCT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14" HIGH RESOLUTION PROFESSIONAL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 COLOR MONITOR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RESOLUTION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OVER THAN 460 TV-LINES</w:t>
                  </w:r>
                  <w:r>
                    <w:rPr>
                      <w:color w:val="FF0000"/>
                    </w:rPr>
                    <w:t xml:space="preserve"> </w:t>
                  </w:r>
                </w:p>
              </w:tc>
            </w:tr>
            <w:tr w:rsidR="003F69FE">
              <w:trPr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pStyle w:val="NormalWeb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VIDEO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NTSC / PAL AUTO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pStyle w:val="NormalWeb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AUDIO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1 way AUDIO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pStyle w:val="NormalWeb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AC POWER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UNIVERSAL AC POWER (90~240VOLT, 50/60Hz)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trHeight w:val="450"/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FEATURE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SVHS VIDEO-IN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HIGH-IMPEDANCE VIDEO IN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DIGITAL CONTROL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ON SCREEN DISPLAY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cantSplit/>
                <w:trHeight w:val="450"/>
                <w:tblCellSpacing w:w="0" w:type="dxa"/>
                <w:jc w:val="right"/>
              </w:trPr>
              <w:tc>
                <w:tcPr>
                  <w:tcW w:w="144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CONNECTORS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VIDEO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CAMERA IN --- 1 pc OF BNC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SLAVE IN --- 1 pc OF SVHS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SVHS IN --- 1 pc OF SVHS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VCR IN --- 1pc OF RCA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VCR OUT --- 1pc OF RCA CONNECTOR</w:t>
                  </w:r>
                </w:p>
              </w:tc>
            </w:tr>
            <w:tr w:rsidR="003F69FE">
              <w:trPr>
                <w:cantSplit/>
                <w:trHeight w:val="450"/>
                <w:tblCellSpacing w:w="0" w:type="dxa"/>
                <w:jc w:val="right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pStyle w:val="NormalWeb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AUDIO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CAMERA IN --- 1 pc OF RCA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SLAVE IN --- 1 pc OF RCA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VCR IN --- 1 pc OF RCA CONNECTOR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  <w:t>         VCR OUT --- 1 pc OF RCA CONNECTOR</w:t>
                  </w:r>
                </w:p>
              </w:tc>
            </w:tr>
            <w:tr w:rsidR="003F69FE">
              <w:trPr>
                <w:trHeight w:val="450"/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CABINET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PLASTIC FRONT MASK AND METAL BODY</w:t>
                  </w:r>
                  <w:r>
                    <w:rPr>
                      <w:color w:val="FF0000"/>
                    </w:rPr>
                    <w:t xml:space="preserve"> </w:t>
                  </w:r>
                </w:p>
              </w:tc>
            </w:tr>
            <w:tr w:rsidR="003F69FE">
              <w:trPr>
                <w:trHeight w:val="450"/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DIMENSION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W365   D390   H338mm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trHeight w:val="450"/>
                <w:tblCellSpacing w:w="0" w:type="dxa"/>
                <w:jc w:val="right"/>
              </w:trPr>
              <w:tc>
                <w:tcPr>
                  <w:tcW w:w="328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ECEF"/>
                  <w:vAlign w:val="center"/>
                </w:tcPr>
                <w:p w:rsidR="003F69FE" w:rsidRDefault="003F69FE">
                  <w:pPr>
                    <w:spacing w:line="210" w:lineRule="atLeast"/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STUFFING</w:t>
                  </w:r>
                </w:p>
              </w:tc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pStyle w:val="NormalWeb"/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       325 set / 20ft,   675 set / 40ft</w:t>
                  </w:r>
                  <w:r>
                    <w:t xml:space="preserve"> </w:t>
                  </w:r>
                </w:p>
              </w:tc>
            </w:tr>
            <w:tr w:rsidR="003F69FE">
              <w:trPr>
                <w:trHeight w:val="645"/>
                <w:tblCellSpacing w:w="0" w:type="dxa"/>
                <w:jc w:val="right"/>
              </w:trPr>
              <w:tc>
                <w:tcPr>
                  <w:tcW w:w="8940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F69FE" w:rsidRDefault="003F69FE">
                  <w:pPr>
                    <w:rPr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 * Specification are subject to change without notice</w:t>
                  </w:r>
                </w:p>
              </w:tc>
            </w:tr>
          </w:tbl>
          <w:p w:rsidR="003F69FE" w:rsidRDefault="003F69FE">
            <w:pPr>
              <w:jc w:val="right"/>
              <w:rPr>
                <w:color w:val="000000"/>
              </w:rPr>
            </w:pPr>
          </w:p>
        </w:tc>
      </w:tr>
    </w:tbl>
    <w:p w:rsidR="003F69FE" w:rsidRDefault="003F69FE">
      <w:pPr>
        <w:rPr>
          <w:color w:val="000000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900"/>
        <w:gridCol w:w="8850"/>
      </w:tblGrid>
      <w:tr w:rsidR="003F69FE">
        <w:trPr>
          <w:trHeight w:val="450"/>
          <w:tblCellSpacing w:w="0" w:type="dxa"/>
        </w:trPr>
        <w:tc>
          <w:tcPr>
            <w:tcW w:w="915" w:type="dxa"/>
            <w:vAlign w:val="center"/>
          </w:tcPr>
          <w:p w:rsidR="003F69FE" w:rsidRDefault="003F69FE">
            <w:pPr>
              <w:pStyle w:val="NormalWeb"/>
            </w:pPr>
            <w:r>
              <w:t> </w:t>
            </w:r>
          </w:p>
        </w:tc>
        <w:tc>
          <w:tcPr>
            <w:tcW w:w="9000" w:type="dxa"/>
            <w:shd w:val="clear" w:color="auto" w:fill="A6B9BD"/>
            <w:vAlign w:val="center"/>
          </w:tcPr>
          <w:p w:rsidR="003F69FE" w:rsidRDefault="003F69FE">
            <w:pPr>
              <w:pStyle w:val="NormalWeb"/>
            </w:pPr>
            <w:r>
              <w:rPr>
                <w:rFonts w:ascii="Arial Black" w:hAnsi="Arial Black"/>
                <w:color w:val="FFFFFF"/>
              </w:rPr>
              <w:t>  :: Front &amp; Back Control</w:t>
            </w:r>
          </w:p>
        </w:tc>
      </w:tr>
    </w:tbl>
    <w:p w:rsidR="003F69FE" w:rsidRDefault="003F69FE">
      <w:pPr>
        <w:rPr>
          <w:vanish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750"/>
        <w:gridCol w:w="9000"/>
      </w:tblGrid>
      <w:tr w:rsidR="003F69FE">
        <w:trPr>
          <w:tblCellSpacing w:w="0" w:type="dxa"/>
        </w:trPr>
        <w:tc>
          <w:tcPr>
            <w:tcW w:w="750" w:type="dxa"/>
            <w:vAlign w:val="center"/>
          </w:tcPr>
          <w:p w:rsidR="003F69FE" w:rsidRDefault="003F69FE">
            <w:pPr>
              <w:pStyle w:val="NormalWeb"/>
            </w:pPr>
            <w:r>
              <w:t> </w:t>
            </w:r>
          </w:p>
        </w:tc>
        <w:tc>
          <w:tcPr>
            <w:tcW w:w="9000" w:type="dxa"/>
            <w:vAlign w:val="center"/>
          </w:tcPr>
          <w:p w:rsidR="003F69FE" w:rsidRDefault="003F69FE">
            <w:pPr>
              <w:pStyle w:val="NormalWeb"/>
              <w:jc w:val="center"/>
            </w:pPr>
            <w:r>
              <w:t> </w:t>
            </w:r>
            <w:r>
              <w:pict>
                <v:shape id="_x0000_i1032" type="#_x0000_t75" alt="" style="width:412.5pt;height:150.75pt">
                  <v:imagedata r:id="rId14" r:href="rId15"/>
                </v:shape>
              </w:pict>
            </w:r>
          </w:p>
        </w:tc>
      </w:tr>
    </w:tbl>
    <w:p w:rsidR="003F69FE" w:rsidRDefault="003F69FE"/>
    <w:sectPr w:rsidR="003F69FE" w:rsidSect="003F69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nad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9FE"/>
    <w:rsid w:val="003F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t-EE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www.zetro.com/hjshim/contents/list_dot.gif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www.zetro.com/hjshim/image/i_zec_142.gif" TargetMode="External"/><Relationship Id="rId12" Type="http://schemas.openxmlformats.org/officeDocument/2006/relationships/image" Target="http://www.zetro.com/hjshim/contents/list_dot.gi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://www.zetro.com/hjshim/contents/list_dot.gif" TargetMode="External"/><Relationship Id="rId5" Type="http://schemas.openxmlformats.org/officeDocument/2006/relationships/image" Target="http://www.zetro.com/hjshim/image/b_zec_142.gif" TargetMode="External"/><Relationship Id="rId15" Type="http://schemas.openxmlformats.org/officeDocument/2006/relationships/image" Target="http://www.zetro.com/hjshim/image/p_zec_142.gif" TargetMode="External"/><Relationship Id="rId10" Type="http://schemas.openxmlformats.org/officeDocument/2006/relationships/image" Target="http://www.zetro.com/hjshim/contents/list_dot.gif" TargetMode="External"/><Relationship Id="rId4" Type="http://schemas.openxmlformats.org/officeDocument/2006/relationships/image" Target="media/image1.png"/><Relationship Id="rId9" Type="http://schemas.openxmlformats.org/officeDocument/2006/relationships/image" Target="http://www.zetro.com/hjshim/contents/list_dot.gi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326</Words>
  <Characters>1861</Characters>
  <Application>Microsoft Office Outlook</Application>
  <DocSecurity>0</DocSecurity>
  <Lines>0</Lines>
  <Paragraphs>0</Paragraphs>
  <ScaleCrop>false</ScaleCrop>
  <Company>Hotronic Delta OÜ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Rudolf Kevato</dc:creator>
  <cp:keywords/>
  <dc:description/>
  <cp:lastModifiedBy>Rudolf Kevato</cp:lastModifiedBy>
  <cp:revision>2</cp:revision>
  <dcterms:created xsi:type="dcterms:W3CDTF">2004-03-11T13:56:00Z</dcterms:created>
  <dcterms:modified xsi:type="dcterms:W3CDTF">2004-03-15T10:38:00Z</dcterms:modified>
</cp:coreProperties>
</file>