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rPr/>
      </w:pPr>
      <w:r>
        <w:rPr>
          <w:b/>
          <w:color w:val="2E74B5"/>
          <w:sz w:val="20"/>
        </w:rPr>
        <w:t>DOCUMENTO DE REQUISITOS DE NEGÓCIO · BRD</w:t>
      </w:r>
    </w:p>
    <w:p>
      <w:pPr>
        <w:pStyle w:val="Normal"/>
        <w:keepNext w:val="true"/>
        <w:spacing w:before="0" w:after="100"/>
        <w:rPr/>
      </w:pPr>
      <w:r>
        <w:rPr>
          <w:b/>
          <w:color w:val="222222"/>
          <w:sz w:val="46"/>
        </w:rPr>
        <w:t>Pipeline de geração de Shorts a partir de sermões</w:t>
      </w:r>
    </w:p>
    <w:p>
      <w:pPr>
        <w:pStyle w:val="Normal"/>
        <w:spacing w:before="0" w:after="280"/>
        <w:rPr/>
      </w:pPr>
      <w:r>
        <w:rPr>
          <w:color w:val="666666"/>
          <w:sz w:val="26"/>
        </w:rPr>
        <w:t>Definição do comportamento de negócio para seleção, edição e geração de vídeos verticais a partir de cultos publicados no YouTube</w:t>
      </w:r>
    </w:p>
    <w:p>
      <w:pPr>
        <w:pStyle w:val="Normal"/>
        <w:spacing w:before="0" w:after="40"/>
        <w:rPr/>
      </w:pPr>
      <w:r>
        <w:rPr>
          <w:b/>
          <w:color w:val="222222"/>
        </w:rPr>
        <w:t xml:space="preserve">Versão: </w:t>
      </w:r>
      <w:r>
        <w:rPr>
          <w:color w:val="666666"/>
        </w:rPr>
        <w:t>0.1</w:t>
      </w:r>
    </w:p>
    <w:p>
      <w:pPr>
        <w:pStyle w:val="Normal"/>
        <w:spacing w:before="0" w:after="40"/>
        <w:rPr/>
      </w:pPr>
      <w:r>
        <w:rPr>
          <w:b/>
          <w:color w:val="222222"/>
        </w:rPr>
        <w:t xml:space="preserve">Status: </w:t>
      </w:r>
      <w:r>
        <w:rPr>
          <w:color w:val="666666"/>
        </w:rPr>
        <w:t>Rascunho para análise e validação</w:t>
      </w:r>
    </w:p>
    <w:p>
      <w:pPr>
        <w:pStyle w:val="Normal"/>
        <w:spacing w:before="0" w:after="40"/>
        <w:rPr/>
      </w:pPr>
      <w:r>
        <w:rPr>
          <w:b/>
          <w:color w:val="222222"/>
        </w:rPr>
        <w:t xml:space="preserve">Data: </w:t>
      </w:r>
      <w:r>
        <w:rPr>
          <w:color w:val="666666"/>
        </w:rPr>
        <w:t>20 de julho de 2026</w:t>
      </w:r>
    </w:p>
    <w:p>
      <w:pPr>
        <w:pStyle w:val="Normal"/>
        <w:spacing w:before="0" w:after="40"/>
        <w:rPr/>
      </w:pPr>
      <w:r>
        <w:rPr>
          <w:b/>
          <w:color w:val="222222"/>
        </w:rPr>
        <w:t xml:space="preserve">Responsável: </w:t>
      </w:r>
      <w:r>
        <w:rPr>
          <w:color w:val="666666"/>
        </w:rPr>
        <w:t>A definir</w:t>
      </w:r>
    </w:p>
    <w:p>
      <w:pPr>
        <w:pStyle w:val="Normal"/>
        <w:pBdr>
          <w:bottom w:val="single" w:sz="16" w:space="8" w:color="2E74B5"/>
        </w:pBdr>
        <w:spacing w:before="200" w:after="240"/>
        <w:rPr/>
      </w:pPr>
      <w:r>
        <w:rPr/>
      </w:r>
    </w:p>
    <w:p>
      <w:pPr>
        <w:pStyle w:val="Normal"/>
        <w:pBdr>
          <w:left w:val="single" w:sz="16" w:space="8" w:color="2E74B5"/>
        </w:pBdr>
        <w:shd w:fill="EAF2F8"/>
        <w:spacing w:lineRule="auto" w:line="259" w:before="100" w:after="200"/>
        <w:ind w:left="259" w:right="173"/>
        <w:rPr/>
      </w:pPr>
      <w:r>
        <w:rPr>
          <w:b/>
          <w:color w:val="1F4D78"/>
        </w:rPr>
        <w:t xml:space="preserve">Propósito: </w:t>
      </w:r>
      <w:r>
        <w:rPr/>
        <w:t>Formalizar as regras de negócio do pipeline antes da definição da arquitetura, da escolha definitiva dos modelos de IA e da abertura do backlog de desenvolvimento.</w:t>
      </w:r>
    </w:p>
    <w:p>
      <w:pPr>
        <w:pStyle w:val="Heading1"/>
        <w:keepNext w:val="true"/>
        <w:rPr/>
      </w:pPr>
      <w:r>
        <w:rPr/>
        <w:t>1. Finalidade do documento</w:t>
      </w:r>
    </w:p>
    <w:p>
      <w:pPr>
        <w:pStyle w:val="Normal"/>
        <w:rPr/>
      </w:pPr>
      <w:r>
        <w:rPr/>
        <w:t>Este documento descreve o comportamento esperado de um pipeline destinado a transformar a gravação completa de um culto em Shorts focados exclusivamente na ministração da Palavra. Ele estabelece objetivos, limites, atores, regras de seleção de conteúdo, controles de qualidade e critérios de aceite.</w:t>
      </w:r>
    </w:p>
    <w:p>
      <w:pPr>
        <w:pStyle w:val="Normal"/>
        <w:rPr/>
      </w:pPr>
      <w:r>
        <w:rPr/>
        <w:t>O BRD não define ainda a implementação detalhada, a arquitetura de software ou o fornecedor definitivo de LLM. Essas decisões deverão respeitar as regras registradas aqui e poderão ser documentadas posteriormente em uma Especificação Funcional e em um Documento de Arquitetura.</w:t>
      </w:r>
    </w:p>
    <w:p>
      <w:pPr>
        <w:pStyle w:val="Heading1"/>
        <w:keepNext w:val="true"/>
        <w:rPr/>
      </w:pPr>
      <w:r>
        <w:rPr/>
        <w:t>2. Contexto e problema de negócio</w:t>
      </w:r>
    </w:p>
    <w:p>
      <w:pPr>
        <w:pStyle w:val="Normal"/>
        <w:rPr/>
      </w:pPr>
      <w:r>
        <w:rPr/>
        <w:t>Os cultos da igreja são transmitidos ao vivo e permanecem publicados no YouTube. Após o encerramento da transmissão, a plataforma disponibiliza legendas automáticas em português brasileiro. O vídeo completo reúne diferentes atividades, como louvor, avisos, orações e pregação, mas o conteúdo destinado aos Shorts deverá considerar somente a ministração da Palavra.</w:t>
      </w:r>
    </w:p>
    <w:p>
      <w:pPr>
        <w:pStyle w:val="Normal"/>
        <w:rPr/>
      </w:pPr>
      <w:r>
        <w:rPr/>
        <w:t>A identificação manual de bons trechos, o reenquadramento para vídeo vertical e a preparação de legendas estilizadas consomem tempo e dependem de edição especializada. O pipeline deverá reduzir esse trabalho sem retirar a responsabilidade humana pela aprovação do conteúdo publicado.</w:t>
      </w:r>
    </w:p>
    <w:p>
      <w:pPr>
        <w:pStyle w:val="Heading1"/>
        <w:keepNext w:val="true"/>
        <w:rPr/>
      </w:pPr>
      <w:r>
        <w:rPr/>
        <w:t>3. Objetivos</w:t>
      </w:r>
    </w:p>
    <w:p>
      <w:pPr>
        <w:pStyle w:val="Heading2"/>
        <w:keepNext w:val="true"/>
        <w:rPr/>
      </w:pPr>
      <w:r>
        <w:rPr/>
        <w:t>3.1 Objetivo principal</w:t>
      </w:r>
    </w:p>
    <w:p>
      <w:pPr>
        <w:pStyle w:val="Normal"/>
        <w:rPr/>
      </w:pPr>
      <w:r>
        <w:rPr/>
        <w:t>Gerar, de forma assistida e repetível, vídeos curtos verticais derivados de sermões, preservando o contexto bíblico e pastoral, a identidade visual da igreja e a qualidade mínima necessária para publicação como YouTube Short.</w:t>
      </w:r>
    </w:p>
    <w:p>
      <w:pPr>
        <w:pStyle w:val="Heading2"/>
        <w:keepNext w:val="true"/>
        <w:rPr/>
      </w:pPr>
      <w:r>
        <w:rPr/>
        <w:t>3.2 Resultados esperados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Reduzir o tempo empregado na localização manual dos melhores momentos da pregação.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Evitar a seleção de falas incompletas, descontextualizadas ou inadequadas para consumo isolado.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Padronizar duração, proporção, resolução, legendas e identidade visual dos Shorts.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Permitir o uso de LLM local, LLM externo por API ou combinação controlada dos dois.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Manter revisão humana antes da publicação do conteúdo.</w:t>
      </w:r>
    </w:p>
    <w:p>
      <w:pPr>
        <w:pStyle w:val="Heading1"/>
        <w:keepNext w:val="true"/>
        <w:rPr/>
      </w:pPr>
      <w:r>
        <w:rPr/>
        <w:t>4. Escopo</w:t>
      </w:r>
    </w:p>
    <w:p>
      <w:pPr>
        <w:pStyle w:val="Heading2"/>
        <w:keepNext w:val="true"/>
        <w:rPr/>
      </w:pPr>
      <w:r>
        <w:rPr/>
        <w:t>4.1 Incluído no escopo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Receber a URL de um culto publicado no YouTube.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Receber ou determinar o intervalo de início e fim da pregação.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Baixar o vídeo e a legenda automática em português brasileiro.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Extrair, limpar e normalizar somente a legenda correspondente à pregação.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Analisar a transcrição completa da pregação com LLM.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Gerar, justificar e classificar candidatos a Short.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Permitir revisão e aprovação humana de um candidato.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Recortar, reenquadrar, legendar e renderizar o vídeo aprovado em formato vertical 9:16.</w:t>
      </w:r>
    </w:p>
    <w:p>
      <w:pPr>
        <w:pStyle w:val="Heading2"/>
        <w:keepNext w:val="true"/>
        <w:rPr/>
      </w:pPr>
      <w:r>
        <w:rPr/>
        <w:t>4.2 Fora do escopo inicial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Publicação automática no YouTube, Instagram ou outras redes sociais.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Geração automática de títulos, descrições, hashtags e capas para publicação.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Análise multimodal de uma hora inteira de vídeo por modelo externo.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Substituição da revisão pastoral ou editorial por decisão exclusiva da IA.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Edição cinematográfica avançada, inclusão automática de imagens externas ou trilhas musicais.</w:t>
      </w:r>
    </w:p>
    <w:p>
      <w:pPr>
        <w:pStyle w:val="Heading1"/>
        <w:keepNext w:val="true"/>
        <w:rPr/>
      </w:pPr>
      <w:r>
        <w:rPr/>
        <w:t>5. Atores e responsabilidades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100"/>
        <w:gridCol w:w="7259"/>
      </w:tblGrid>
      <w:tr>
        <w:trPr>
          <w:tblHeader w:val="true"/>
        </w:trPr>
        <w:tc>
          <w:tcPr>
            <w:tcW w:w="21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Ator</w:t>
            </w:r>
          </w:p>
        </w:tc>
        <w:tc>
          <w:tcPr>
            <w:tcW w:w="725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Responsabilidade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Operador/editor</w:t>
            </w:r>
          </w:p>
        </w:tc>
        <w:tc>
          <w:tcPr>
            <w:tcW w:w="72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Informa a URL e os limites da pregação, acompanha o processamento, revisa os candidatos e solicita a renderização.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Aprovador de conteúdo</w:t>
            </w:r>
          </w:p>
        </w:tc>
        <w:tc>
          <w:tcPr>
            <w:tcW w:w="72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Valida se o trecho preserva o contexto bíblico, pastoral e institucional antes da publicação.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Pipeline</w:t>
            </w:r>
          </w:p>
        </w:tc>
        <w:tc>
          <w:tcPr>
            <w:tcW w:w="72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Orquestra download, preparação da legenda, análise, validações, recorte, legendagem e renderização.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LLM local</w:t>
            </w:r>
          </w:p>
        </w:tc>
        <w:tc>
          <w:tcPr>
            <w:tcW w:w="72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Analisa a transcrição usando infraestrutura local e pode atuar como mecanismo principal, alternativo ou gerador inicial de candidatos.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LLM externo</w:t>
            </w:r>
          </w:p>
        </w:tc>
        <w:tc>
          <w:tcPr>
            <w:tcW w:w="72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Analisa ou revisa os candidatos por API, conforme o modo configurado e as regras de privacidade.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6. Termos e definições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299"/>
        <w:gridCol w:w="7060"/>
      </w:tblGrid>
      <w:tr>
        <w:trPr>
          <w:tblHeader w:val="true"/>
        </w:trPr>
        <w:tc>
          <w:tcPr>
            <w:tcW w:w="22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Termo</w:t>
            </w:r>
          </w:p>
        </w:tc>
        <w:tc>
          <w:tcPr>
            <w:tcW w:w="70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Definição</w:t>
            </w:r>
          </w:p>
        </w:tc>
      </w:tr>
      <w:tr>
        <w:trPr/>
        <w:tc>
          <w:tcPr>
            <w:tcW w:w="22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Intervalo da pregação</w:t>
            </w:r>
          </w:p>
        </w:tc>
        <w:tc>
          <w:tcPr>
            <w:tcW w:w="70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Período do vídeo compreendido entre o início e o fim da ministração da Palavra.</w:t>
            </w:r>
          </w:p>
        </w:tc>
      </w:tr>
      <w:tr>
        <w:trPr/>
        <w:tc>
          <w:tcPr>
            <w:tcW w:w="22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Transcrição normalizada</w:t>
            </w:r>
          </w:p>
        </w:tc>
        <w:tc>
          <w:tcPr>
            <w:tcW w:w="70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Legenda da pregação sem duplicações ou marcações desnecessárias, mantendo texto e timestamps rastreáveis.</w:t>
            </w:r>
          </w:p>
        </w:tc>
      </w:tr>
      <w:tr>
        <w:trPr/>
        <w:tc>
          <w:tcPr>
            <w:tcW w:w="22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Candidato</w:t>
            </w:r>
          </w:p>
        </w:tc>
        <w:tc>
          <w:tcPr>
            <w:tcW w:w="70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Trecho sugerido pelo LLM como possível Short, contendo início, fim, pontuação, justificativa e frase de abertura.</w:t>
            </w:r>
          </w:p>
        </w:tc>
      </w:tr>
      <w:tr>
        <w:trPr/>
        <w:tc>
          <w:tcPr>
            <w:tcW w:w="22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Short</w:t>
            </w:r>
          </w:p>
        </w:tc>
        <w:tc>
          <w:tcPr>
            <w:tcW w:w="70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Vídeo final vertical, em proporção 9:16, derivado de um candidato aprovado.</w:t>
            </w:r>
          </w:p>
        </w:tc>
      </w:tr>
      <w:tr>
        <w:trPr/>
        <w:tc>
          <w:tcPr>
            <w:tcW w:w="22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Modo local</w:t>
            </w:r>
          </w:p>
        </w:tc>
        <w:tc>
          <w:tcPr>
            <w:tcW w:w="70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Processamento de linguagem executado exclusivamente por um modelo hospedado localmente.</w:t>
            </w:r>
          </w:p>
        </w:tc>
      </w:tr>
      <w:tr>
        <w:trPr/>
        <w:tc>
          <w:tcPr>
            <w:tcW w:w="22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Modo externo</w:t>
            </w:r>
          </w:p>
        </w:tc>
        <w:tc>
          <w:tcPr>
            <w:tcW w:w="70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Processamento de linguagem executado por um modelo acessado por API.</w:t>
            </w:r>
          </w:p>
        </w:tc>
      </w:tr>
      <w:tr>
        <w:trPr/>
        <w:tc>
          <w:tcPr>
            <w:tcW w:w="22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Modo híbrido</w:t>
            </w:r>
          </w:p>
        </w:tc>
        <w:tc>
          <w:tcPr>
            <w:tcW w:w="70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Combinação de modelo local e externo em etapas distintas de geração e revisão.</w:t>
            </w:r>
          </w:p>
        </w:tc>
      </w:tr>
      <w:tr>
        <w:trPr/>
        <w:tc>
          <w:tcPr>
            <w:tcW w:w="22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Perfil visual</w:t>
            </w:r>
          </w:p>
        </w:tc>
        <w:tc>
          <w:tcPr>
            <w:tcW w:w="70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Conjunto versionado de fonte, cores, tamanho, posição, margens e comportamento das legendas.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7. Visão geral do processo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w="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Etapa</w:t>
            </w:r>
          </w:p>
        </w:tc>
        <w:tc>
          <w:tcPr>
            <w:tcW w:w="18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Nome</w:t>
            </w:r>
          </w:p>
        </w:tc>
        <w:tc>
          <w:tcPr>
            <w:tcW w:w="66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Resultado</w:t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Entrada</w:t>
            </w:r>
          </w:p>
        </w:tc>
        <w:tc>
          <w:tcPr>
            <w:tcW w:w="66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Registrar URL, início e fim da pregação e perfil visual.</w:t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2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Aquisição</w:t>
            </w:r>
          </w:p>
        </w:tc>
        <w:tc>
          <w:tcPr>
            <w:tcW w:w="66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Baixar vídeo, metadados e legenda em português.</w:t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3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Preparação</w:t>
            </w:r>
          </w:p>
        </w:tc>
        <w:tc>
          <w:tcPr>
            <w:tcW w:w="66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Isolar e normalizar a transcrição completa da pregação.</w:t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4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Compreensão</w:t>
            </w:r>
          </w:p>
        </w:tc>
        <w:tc>
          <w:tcPr>
            <w:tcW w:w="66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Fazer o LLM ler toda a transcrição e mapear tema, estrutura e aplicações.</w:t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5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Seleção</w:t>
            </w:r>
          </w:p>
        </w:tc>
        <w:tc>
          <w:tcPr>
            <w:tcW w:w="66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Gerar e classificar candidatos de 50 a 60 segundos.</w:t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6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Revisão</w:t>
            </w:r>
          </w:p>
        </w:tc>
        <w:tc>
          <w:tcPr>
            <w:tcW w:w="66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Apresentar os melhores candidatos para aprovação humana.</w:t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7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Produção</w:t>
            </w:r>
          </w:p>
        </w:tc>
        <w:tc>
          <w:tcPr>
            <w:tcW w:w="66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Recortar, reenquadrar, sincronizar legendas e renderizar.</w:t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8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Entrega</w:t>
            </w:r>
          </w:p>
        </w:tc>
        <w:tc>
          <w:tcPr>
            <w:tcW w:w="66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Disponibilizar o Short e preservar informações de rastreabilidade.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8. Entradas e saídas</w:t>
      </w:r>
    </w:p>
    <w:p>
      <w:pPr>
        <w:pStyle w:val="Heading2"/>
        <w:keepNext w:val="true"/>
        <w:rPr/>
      </w:pPr>
      <w:r>
        <w:rPr/>
        <w:t>8.1 Entradas obrigatórias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URL pública ou acessível do vídeo no YouTube.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Horário inicial e final da pregação, no MVP.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Modo de LLM: local, externo ou híbrido.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Perfil visual de legenda e enquadramento.</w:t>
      </w:r>
    </w:p>
    <w:p>
      <w:pPr>
        <w:pStyle w:val="Heading2"/>
        <w:keepNext w:val="true"/>
        <w:rPr/>
      </w:pPr>
      <w:r>
        <w:rPr/>
        <w:t>8.2 Saídas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Mapa resumido do sermão e temas identificados.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Lista classificada de candidatos com timestamps e justificativas.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Prévia dos candidatos definidos para revisão.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Arquivo final em MP4 vertical 9:16 com legenda incorporada.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Registro do processamento: fonte, intervalos, modelo, prompt, decisão humana e versão gerada.</w:t>
      </w:r>
    </w:p>
    <w:p>
      <w:pPr>
        <w:pStyle w:val="Heading1"/>
        <w:keepNext w:val="true"/>
        <w:rPr/>
      </w:pPr>
      <w:r>
        <w:rPr/>
        <w:t>9. Regras de negócio</w:t>
      </w:r>
    </w:p>
    <w:p>
      <w:pPr>
        <w:pStyle w:val="Normal"/>
        <w:pBdr>
          <w:left w:val="single" w:sz="16" w:space="8" w:color="C58A00"/>
        </w:pBdr>
        <w:shd w:fill="FFF4CE"/>
        <w:spacing w:lineRule="auto" w:line="259" w:before="100" w:after="200"/>
        <w:ind w:left="259" w:right="173"/>
        <w:rPr/>
      </w:pPr>
      <w:r>
        <w:rPr>
          <w:b/>
          <w:color w:val="1F4D78"/>
        </w:rPr>
        <w:t xml:space="preserve">Convenção: </w:t>
      </w:r>
      <w:r>
        <w:rPr/>
        <w:t>As regras identificadas como RN-xxx são obrigatórias para o MVP, salvo quando marcadas como evolução ou decisão pendente.</w:t>
      </w:r>
    </w:p>
    <w:p>
      <w:pPr>
        <w:pStyle w:val="Heading2"/>
        <w:keepNext w:val="true"/>
        <w:rPr/>
      </w:pPr>
      <w:r>
        <w:rPr/>
        <w:t>9.1 Origem e delimitação do conteúdo</w:t>
      </w:r>
    </w:p>
    <w:p>
      <w:pPr>
        <w:pStyle w:val="BusinessRule"/>
        <w:keepLines/>
        <w:rPr/>
      </w:pPr>
      <w:r>
        <w:rPr>
          <w:b/>
          <w:color w:val="1F4D78"/>
        </w:rPr>
        <w:t>RN-001 — Origem autorizada</w:t>
      </w:r>
      <w:r>
        <w:rPr/>
        <w:br/>
        <w:t>O pipeline somente deverá processar vídeos próprios da igreja ou conteúdos para os quais exista autorização de uso e edição.</w:t>
      </w:r>
    </w:p>
    <w:p>
      <w:pPr>
        <w:pStyle w:val="BusinessRule"/>
        <w:keepLines/>
        <w:rPr/>
      </w:pPr>
      <w:r>
        <w:rPr>
          <w:b/>
          <w:color w:val="1F4D78"/>
        </w:rPr>
        <w:t>RN-002 — URL obrigatória</w:t>
      </w:r>
      <w:r>
        <w:rPr/>
        <w:br/>
        <w:t>Cada processamento deverá estar associado a uma URL de origem válida e identificável.</w:t>
      </w:r>
    </w:p>
    <w:p>
      <w:pPr>
        <w:pStyle w:val="BusinessRule"/>
        <w:keepLines/>
        <w:rPr/>
      </w:pPr>
      <w:r>
        <w:rPr>
          <w:b/>
          <w:color w:val="1F4D78"/>
        </w:rPr>
        <w:t>RN-003 — Delimitação manual no MVP</w:t>
      </w:r>
      <w:r>
        <w:rPr/>
        <w:br/>
        <w:t>O operador deverá informar o início e o fim da pregação. A detecção automática desse intervalo será tratada como evolução posterior.</w:t>
      </w:r>
    </w:p>
    <w:p>
      <w:pPr>
        <w:pStyle w:val="BusinessRule"/>
        <w:keepLines/>
        <w:rPr/>
      </w:pPr>
      <w:r>
        <w:rPr>
          <w:b/>
          <w:color w:val="1F4D78"/>
        </w:rPr>
        <w:t>RN-004 — Validação do intervalo</w:t>
      </w:r>
      <w:r>
        <w:rPr/>
        <w:br/>
        <w:t>O início deverá ser anterior ao fim, ambos deverão estar dentro da duração do vídeo e o intervalo deverá possuir conteúdo suficiente para análise.</w:t>
      </w:r>
    </w:p>
    <w:p>
      <w:pPr>
        <w:pStyle w:val="BusinessRule"/>
        <w:keepLines/>
        <w:rPr/>
      </w:pPr>
      <w:r>
        <w:rPr>
          <w:b/>
          <w:color w:val="1F4D78"/>
        </w:rPr>
        <w:t>RN-005 — Exclusão das demais atividades</w:t>
      </w:r>
      <w:r>
        <w:rPr/>
        <w:br/>
        <w:t>Louvor, avisos, orações, apresentações e demais partes do culto fora do intervalo informado não deverão participar da seleção dos Shorts.</w:t>
      </w:r>
    </w:p>
    <w:p>
      <w:pPr>
        <w:pStyle w:val="BusinessRule"/>
        <w:keepLines/>
        <w:rPr/>
      </w:pPr>
      <w:r>
        <w:rPr>
          <w:b/>
          <w:color w:val="1F4D78"/>
        </w:rPr>
        <w:t>RN-006 — Idioma prioritário</w:t>
      </w:r>
      <w:r>
        <w:rPr/>
        <w:br/>
        <w:t>A legenda em português brasileiro deverá ser priorizada. Na ausência dela, o processamento deverá ser interrompido ou usar uma alternativa de transcrição explicitamente configurada.</w:t>
      </w:r>
    </w:p>
    <w:p>
      <w:pPr>
        <w:pStyle w:val="Heading2"/>
        <w:keepNext w:val="true"/>
        <w:rPr/>
      </w:pPr>
      <w:r>
        <w:rPr/>
        <w:t>9.2 Preparação e rastreabilidade da transcrição</w:t>
      </w:r>
    </w:p>
    <w:p>
      <w:pPr>
        <w:pStyle w:val="BusinessRule"/>
        <w:keepLines/>
        <w:rPr/>
      </w:pPr>
      <w:r>
        <w:rPr>
          <w:b/>
          <w:color w:val="1F4D78"/>
        </w:rPr>
        <w:t>RN-010 — Recorte textual</w:t>
      </w:r>
      <w:r>
        <w:rPr/>
        <w:br/>
        <w:t>Somente as entradas da legenda que coincidirem com o intervalo da pregação deverão compor a transcrição enviada para análise.</w:t>
      </w:r>
    </w:p>
    <w:p>
      <w:pPr>
        <w:pStyle w:val="BusinessRule"/>
        <w:keepLines/>
        <w:rPr/>
      </w:pPr>
      <w:r>
        <w:rPr>
          <w:b/>
          <w:color w:val="1F4D78"/>
        </w:rPr>
        <w:t>RN-011 — Normalização</w:t>
      </w:r>
      <w:r>
        <w:rPr/>
        <w:br/>
        <w:t>O pipeline deverá remover duplicações progressivas, marcações técnicas e ruídos da legenda automática sem alterar o sentido da fala.</w:t>
      </w:r>
    </w:p>
    <w:p>
      <w:pPr>
        <w:pStyle w:val="BusinessRule"/>
        <w:keepLines/>
        <w:rPr/>
      </w:pPr>
      <w:r>
        <w:rPr>
          <w:b/>
          <w:color w:val="1F4D78"/>
        </w:rPr>
        <w:t>RN-012 — Preservação dos timestamps</w:t>
      </w:r>
      <w:r>
        <w:rPr/>
        <w:br/>
        <w:t>Cada segmento textual deverá manter referência ao horário original no vídeo para permitir validação e recorte precisos.</w:t>
      </w:r>
    </w:p>
    <w:p>
      <w:pPr>
        <w:pStyle w:val="BusinessRule"/>
        <w:keepLines/>
        <w:rPr/>
      </w:pPr>
      <w:r>
        <w:rPr>
          <w:b/>
          <w:color w:val="1F4D78"/>
        </w:rPr>
        <w:t>RN-013 — Integridade</w:t>
      </w:r>
      <w:r>
        <w:rPr/>
        <w:br/>
        <w:t>A normalização não deverá resumir, reescrever ou corrigir teologicamente o conteúdo antes da análise do LLM.</w:t>
      </w:r>
    </w:p>
    <w:p>
      <w:pPr>
        <w:pStyle w:val="BusinessRule"/>
        <w:keepLines/>
        <w:rPr/>
      </w:pPr>
      <w:r>
        <w:rPr>
          <w:b/>
          <w:color w:val="1F4D78"/>
        </w:rPr>
        <w:t>RN-014 — Rastreabilidade</w:t>
      </w:r>
      <w:r>
        <w:rPr/>
        <w:br/>
        <w:t>Deverão ser preservadas a legenda original obtida e a versão normalizada utilizada na análise.</w:t>
      </w:r>
    </w:p>
    <w:p>
      <w:pPr>
        <w:pStyle w:val="Heading2"/>
        <w:keepNext w:val="true"/>
        <w:rPr/>
      </w:pPr>
      <w:r>
        <w:rPr/>
        <w:t>9.3 Compreensão integral do sermão</w:t>
      </w:r>
    </w:p>
    <w:p>
      <w:pPr>
        <w:pStyle w:val="BusinessRule"/>
        <w:keepLines/>
        <w:rPr/>
      </w:pPr>
      <w:r>
        <w:rPr>
          <w:b/>
          <w:color w:val="1F4D78"/>
        </w:rPr>
        <w:t>RN-020 — Leitura integral</w:t>
      </w:r>
      <w:r>
        <w:rPr/>
        <w:br/>
        <w:t>O LLM deverá receber e analisar toda a transcrição normalizada da pregação antes de indicar qualquer candidato.</w:t>
      </w:r>
    </w:p>
    <w:p>
      <w:pPr>
        <w:pStyle w:val="BusinessRule"/>
        <w:keepLines/>
        <w:rPr/>
      </w:pPr>
      <w:r>
        <w:rPr>
          <w:b/>
          <w:color w:val="1F4D78"/>
        </w:rPr>
        <w:t>RN-021 — Mapeamento prévio</w:t>
      </w:r>
      <w:r>
        <w:rPr/>
        <w:br/>
        <w:t>Antes da seleção, o LLM deverá identificar o tema central, a estrutura geral, os principais argumentos, aplicações e conclusões do sermão.</w:t>
      </w:r>
    </w:p>
    <w:p>
      <w:pPr>
        <w:pStyle w:val="BusinessRule"/>
        <w:keepLines/>
        <w:rPr/>
      </w:pPr>
      <w:r>
        <w:rPr>
          <w:b/>
          <w:color w:val="1F4D78"/>
        </w:rPr>
        <w:t>RN-022 — Especialização por instrução</w:t>
      </w:r>
      <w:r>
        <w:rPr/>
        <w:br/>
        <w:t>A análise deverá utilizar uma instrução de sistema versionada, especializada em sermões cristãos e edição de vídeos curtos.</w:t>
      </w:r>
    </w:p>
    <w:p>
      <w:pPr>
        <w:pStyle w:val="BusinessRule"/>
        <w:keepLines/>
        <w:rPr/>
      </w:pPr>
      <w:r>
        <w:rPr>
          <w:b/>
          <w:color w:val="1F4D78"/>
        </w:rPr>
        <w:t>RN-023 — Contexto completo</w:t>
      </w:r>
      <w:r>
        <w:rPr/>
        <w:br/>
        <w:t>Um candidato não poderá ser avaliado apenas por impacto verbal; deverá ser confrontado com o contexto geral da pregação.</w:t>
      </w:r>
    </w:p>
    <w:p>
      <w:pPr>
        <w:pStyle w:val="BusinessRule"/>
        <w:keepLines/>
        <w:rPr/>
      </w:pPr>
      <w:r>
        <w:rPr>
          <w:b/>
          <w:color w:val="1F4D78"/>
        </w:rPr>
        <w:t>RN-024 — Fidelidade pastoral</w:t>
      </w:r>
      <w:r>
        <w:rPr/>
        <w:br/>
        <w:t>O sistema não deverá favorecer um trecho que, isoladamente, altere a intenção do pregador, produza ambiguidade grave ou transforme uma afirmação contextual em conclusão absoluta.</w:t>
      </w:r>
    </w:p>
    <w:p>
      <w:pPr>
        <w:pStyle w:val="BusinessRule"/>
        <w:keepLines/>
        <w:rPr/>
      </w:pPr>
      <w:r>
        <w:rPr>
          <w:b/>
          <w:color w:val="1F4D78"/>
        </w:rPr>
        <w:t>RN-025 — Limite da análise textual</w:t>
      </w:r>
      <w:r>
        <w:rPr/>
        <w:br/>
        <w:t>A seleção baseada na legenda avaliará conteúdo e estrutura textual. Tom de voz, qualidade do áudio, enquadramento e expressão visual deverão ser verificados posteriormente na prévia.</w:t>
      </w:r>
    </w:p>
    <w:p>
      <w:pPr>
        <w:pStyle w:val="Heading2"/>
        <w:keepNext w:val="true"/>
        <w:rPr/>
      </w:pPr>
      <w:r>
        <w:rPr/>
        <w:t>9.4 Uso de LLM local e externo</w:t>
      </w:r>
    </w:p>
    <w:p>
      <w:pPr>
        <w:pStyle w:val="BusinessRule"/>
        <w:keepLines/>
        <w:rPr/>
      </w:pPr>
      <w:r>
        <w:rPr>
          <w:b/>
          <w:color w:val="1F4D78"/>
        </w:rPr>
        <w:t>RN-030 — Provedor configurável</w:t>
      </w:r>
      <w:r>
        <w:rPr/>
        <w:br/>
        <w:t>O pipeline deverá permitir selecionar o provedor de LLM sem alterar as regras de negócio ou o formato dos resultados.</w:t>
      </w:r>
    </w:p>
    <w:p>
      <w:pPr>
        <w:pStyle w:val="BusinessRule"/>
        <w:keepLines/>
        <w:rPr/>
      </w:pPr>
      <w:r>
        <w:rPr>
          <w:b/>
          <w:color w:val="1F4D78"/>
        </w:rPr>
        <w:t>RN-031 — Modos de operação</w:t>
      </w:r>
      <w:r>
        <w:rPr/>
        <w:br/>
        <w:t>Deverão existir os modos local, externo e híbrido, sujeitos à disponibilidade técnica e às credenciais configuradas.</w:t>
      </w:r>
    </w:p>
    <w:p>
      <w:pPr>
        <w:pStyle w:val="BusinessRule"/>
        <w:keepLines/>
        <w:rPr/>
      </w:pPr>
      <w:r>
        <w:rPr>
          <w:b/>
          <w:color w:val="1F4D78"/>
        </w:rPr>
        <w:t>RN-032 — Contrato de saída</w:t>
      </w:r>
      <w:r>
        <w:rPr/>
        <w:br/>
        <w:t>Todos os provedores deverão retornar o mesmo contrato estruturado, contendo timestamps, pontuação, frase de abertura, justificativa e indicação de pensamento completo.</w:t>
      </w:r>
    </w:p>
    <w:p>
      <w:pPr>
        <w:pStyle w:val="BusinessRule"/>
        <w:keepLines/>
        <w:rPr/>
      </w:pPr>
      <w:r>
        <w:rPr>
          <w:b/>
          <w:color w:val="1F4D78"/>
        </w:rPr>
        <w:t>RN-033 — Modo híbrido</w:t>
      </w:r>
      <w:r>
        <w:rPr/>
        <w:br/>
        <w:t>No modo híbrido, o LLM local deverá gerar candidatos iniciais e o LLM externo deverá revisar a transcrição completa, reclassificar, rejeitar ou acrescentar candidatos.</w:t>
      </w:r>
    </w:p>
    <w:p>
      <w:pPr>
        <w:pStyle w:val="BusinessRule"/>
        <w:keepLines/>
        <w:rPr/>
      </w:pPr>
      <w:r>
        <w:rPr>
          <w:b/>
          <w:color w:val="1F4D78"/>
        </w:rPr>
        <w:t>RN-034 — Falha do modelo externo</w:t>
      </w:r>
      <w:r>
        <w:rPr/>
        <w:br/>
        <w:t>Se o modelo externo estiver indisponível, o sistema poderá continuar com o modelo local somente quando a política do processamento permitir; a ocorrência deverá ser informada ao operador.</w:t>
      </w:r>
    </w:p>
    <w:p>
      <w:pPr>
        <w:pStyle w:val="BusinessRule"/>
        <w:keepLines/>
        <w:rPr/>
      </w:pPr>
      <w:r>
        <w:rPr>
          <w:b/>
          <w:color w:val="1F4D78"/>
        </w:rPr>
        <w:t>RN-035 — Falha do modelo local</w:t>
      </w:r>
      <w:r>
        <w:rPr/>
        <w:br/>
        <w:t>Se o modelo local estiver indisponível, o sistema poderá usar o provedor externo somente quando houver configuração e autorização para envio da transcrição.</w:t>
      </w:r>
    </w:p>
    <w:p>
      <w:pPr>
        <w:pStyle w:val="BusinessRule"/>
        <w:keepLines/>
        <w:rPr/>
      </w:pPr>
      <w:r>
        <w:rPr>
          <w:b/>
          <w:color w:val="1F4D78"/>
        </w:rPr>
        <w:t>RN-036 — Registro da análise</w:t>
      </w:r>
      <w:r>
        <w:rPr/>
        <w:br/>
        <w:t>Cada execução deverá registrar provedor, modelo, versão ou identificador disponível, modo de operação, versão do prompt e data da análise.</w:t>
      </w:r>
    </w:p>
    <w:p>
      <w:pPr>
        <w:pStyle w:val="BusinessRule"/>
        <w:keepLines/>
        <w:rPr/>
      </w:pPr>
      <w:r>
        <w:rPr>
          <w:b/>
          <w:color w:val="1F4D78"/>
        </w:rPr>
        <w:t>RN-037 — Dados enviados externamente</w:t>
      </w:r>
      <w:r>
        <w:rPr/>
        <w:br/>
        <w:t>Por padrão, o provedor externo deverá receber apenas a transcrição e os metadados necessários. O vídeo completo não deverá ser enviado sem decisão explícita.</w:t>
      </w:r>
    </w:p>
    <w:p>
      <w:pPr>
        <w:pStyle w:val="BusinessRule"/>
        <w:keepLines/>
        <w:rPr/>
      </w:pPr>
      <w:r>
        <w:rPr>
          <w:b/>
          <w:color w:val="1F4D78"/>
        </w:rPr>
        <w:t>RN-038 — Segredos</w:t>
      </w:r>
      <w:r>
        <w:rPr/>
        <w:br/>
        <w:t>Chaves de API e demais credenciais não poderão aparecer em logs, relatórios, arquivos de saída ou mensagens destinadas ao usuário.</w:t>
      </w:r>
    </w:p>
    <w:p>
      <w:pPr>
        <w:pStyle w:val="Heading2"/>
        <w:keepNext w:val="true"/>
        <w:rPr/>
      </w:pPr>
      <w:r>
        <w:rPr/>
        <w:t>9.5 Geração e classificação dos candidatos</w:t>
      </w:r>
    </w:p>
    <w:p>
      <w:pPr>
        <w:pStyle w:val="BusinessRule"/>
        <w:keepLines/>
        <w:rPr/>
      </w:pPr>
      <w:r>
        <w:rPr>
          <w:b/>
          <w:color w:val="1F4D78"/>
        </w:rPr>
        <w:t>RN-040 — Quantidade inicial</w:t>
      </w:r>
      <w:r>
        <w:rPr/>
        <w:br/>
        <w:t>A análise deverá produzir quantidade configurável de candidatos; recomenda-se de cinco a dez opções antes da classificação final.</w:t>
      </w:r>
    </w:p>
    <w:p>
      <w:pPr>
        <w:pStyle w:val="BusinessRule"/>
        <w:keepLines/>
        <w:rPr/>
      </w:pPr>
      <w:r>
        <w:rPr>
          <w:b/>
          <w:color w:val="1F4D78"/>
        </w:rPr>
        <w:t>RN-041 — Duração</w:t>
      </w:r>
      <w:r>
        <w:rPr/>
        <w:br/>
        <w:t>O Short deverá possuir duração máxima de 60 segundos no MVP, tendo 58 segundos como duração-alvo. Excepcionalmente, poderá possuir menos de 50 segundos quando um trecho menor expressar uma mensagem completa, clara, autossuficiente e fiel ao contexto do sermão. O sistema deverá priorizar a integridade da mensagem sobre o preenchimento artificial da duração.</w:t>
      </w:r>
    </w:p>
    <w:p>
      <w:pPr>
        <w:pStyle w:val="BusinessRule"/>
        <w:keepLines/>
        <w:rPr/>
      </w:pPr>
      <w:r>
        <w:rPr>
          <w:b/>
          <w:color w:val="1F4D78"/>
        </w:rPr>
        <w:t>RN-042 — Pensamento completo</w:t>
      </w:r>
      <w:r>
        <w:rPr/>
        <w:br/>
        <w:t>O trecho deverá iniciar e terminar em limites naturais de fala, sem interromper frase, raciocínio, aplicação ou citação bíblica.</w:t>
      </w:r>
    </w:p>
    <w:p>
      <w:pPr>
        <w:pStyle w:val="BusinessRule"/>
        <w:keepLines/>
        <w:rPr/>
      </w:pPr>
      <w:r>
        <w:rPr>
          <w:b/>
          <w:color w:val="1F4D78"/>
        </w:rPr>
        <w:t>RN-043 — Compreensão isolada</w:t>
      </w:r>
      <w:r>
        <w:rPr/>
        <w:br/>
        <w:t>O candidato deverá ser compreensível por uma pessoa que não assistiu ao restante do culto ou do sermão.</w:t>
      </w:r>
    </w:p>
    <w:p>
      <w:pPr>
        <w:pStyle w:val="BusinessRule"/>
        <w:keepLines/>
        <w:rPr/>
      </w:pPr>
      <w:r>
        <w:rPr>
          <w:b/>
          <w:color w:val="1F4D78"/>
        </w:rPr>
        <w:t>RN-044 — Abertura relevante</w:t>
      </w:r>
      <w:r>
        <w:rPr/>
        <w:br/>
        <w:t>Os primeiros segundos deverão apresentar uma frase, pergunta, afirmação ou transição capaz de despertar interesse sem apelar para distorção ou sensacionalismo.</w:t>
      </w:r>
    </w:p>
    <w:p>
      <w:pPr>
        <w:pStyle w:val="BusinessRule"/>
        <w:keepLines/>
        <w:rPr/>
      </w:pPr>
      <w:r>
        <w:rPr>
          <w:b/>
          <w:color w:val="1F4D78"/>
        </w:rPr>
        <w:t>RN-045 — Timestamps existentes</w:t>
      </w:r>
      <w:r>
        <w:rPr/>
        <w:br/>
        <w:t>O LLM somente poderá utilizar horários presentes na transcrição. Timestamps inventados, invertidos ou fora do intervalo deverão invalidar o candidato.</w:t>
      </w:r>
    </w:p>
    <w:p>
      <w:pPr>
        <w:pStyle w:val="BusinessRule"/>
        <w:keepLines/>
        <w:rPr/>
      </w:pPr>
      <w:r>
        <w:rPr>
          <w:b/>
          <w:color w:val="1F4D78"/>
        </w:rPr>
        <w:t>RN-046 — Não duplicidade</w:t>
      </w:r>
      <w:r>
        <w:rPr/>
        <w:br/>
        <w:t>Candidatos com sobreposição substancial ou conteúdo equivalente deverão ser consolidados, preservando-se o mais bem classificado.</w:t>
      </w:r>
    </w:p>
    <w:p>
      <w:pPr>
        <w:pStyle w:val="BusinessRule"/>
        <w:keepLines/>
        <w:rPr/>
      </w:pPr>
      <w:r>
        <w:rPr>
          <w:b/>
          <w:color w:val="1F4D78"/>
        </w:rPr>
        <w:t>RN-047 — Justificativa</w:t>
      </w:r>
      <w:r>
        <w:rPr/>
        <w:br/>
        <w:t>Cada candidato deverá explicar por que funciona como Short e como se relaciona com o tema da pregação.</w:t>
      </w:r>
    </w:p>
    <w:p>
      <w:pPr>
        <w:pStyle w:val="BusinessRule"/>
        <w:keepLines/>
        <w:rPr/>
      </w:pPr>
      <w:r>
        <w:rPr>
          <w:b/>
          <w:color w:val="1F4D78"/>
        </w:rPr>
        <w:t>RN-048 — Lista final</w:t>
      </w:r>
      <w:r>
        <w:rPr/>
        <w:br/>
        <w:t>O sistema deverá apresentar pelo menos os três melhores candidatos válidos, quando houver material suficiente.</w:t>
      </w:r>
    </w:p>
    <w:p>
      <w:pPr>
        <w:pStyle w:val="Heading2"/>
        <w:keepNext w:val="true"/>
        <w:rPr/>
      </w:pPr>
      <w:r>
        <w:rPr/>
        <w:t>9.6 Critérios de pontuação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99"/>
        <w:gridCol w:w="2350"/>
        <w:gridCol w:w="6011"/>
      </w:tblGrid>
      <w:tr>
        <w:trPr>
          <w:tblHeader w:val="true"/>
        </w:trPr>
        <w:tc>
          <w:tcPr>
            <w:tcW w:w="9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Peso</w:t>
            </w:r>
          </w:p>
        </w:tc>
        <w:tc>
          <w:tcPr>
            <w:tcW w:w="23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Critério</w:t>
            </w:r>
          </w:p>
        </w:tc>
        <w:tc>
          <w:tcPr>
            <w:tcW w:w="601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Interpretação</w:t>
            </w:r>
          </w:p>
        </w:tc>
      </w:tr>
      <w:tr>
        <w:trPr/>
        <w:tc>
          <w:tcPr>
            <w:tcW w:w="9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30%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Fidelidade e contexto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Preserva a intenção do pregador e o sentido dentro do sermão.</w:t>
            </w:r>
          </w:p>
        </w:tc>
      </w:tr>
      <w:tr>
        <w:trPr/>
        <w:tc>
          <w:tcPr>
            <w:tcW w:w="9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25%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Completude e autonomia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Pode ser compreendido isoladamente e contém pensamento completo.</w:t>
            </w:r>
          </w:p>
        </w:tc>
      </w:tr>
      <w:tr>
        <w:trPr/>
        <w:tc>
          <w:tcPr>
            <w:tcW w:w="9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20%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Força da abertura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Inicia com conteúdo capaz de manter a atenção sem sensacionalismo.</w:t>
            </w:r>
          </w:p>
        </w:tc>
      </w:tr>
      <w:tr>
        <w:trPr/>
        <w:tc>
          <w:tcPr>
            <w:tcW w:w="9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15%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Valor bíblico e pastoral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Apresenta ensino, aplicação, encorajamento, confronto ou esperança de modo claro.</w:t>
            </w:r>
          </w:p>
        </w:tc>
      </w:tr>
      <w:tr>
        <w:trPr/>
        <w:tc>
          <w:tcPr>
            <w:tcW w:w="9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10%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Adequação ao formato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Encaixa-se na duração e possui limites naturais para edição.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BusinessRule"/>
        <w:keepLines/>
        <w:rPr/>
      </w:pPr>
      <w:r>
        <w:rPr>
          <w:b/>
          <w:color w:val="1F4D78"/>
        </w:rPr>
        <w:t>RN-049 — Pontuação explicável</w:t>
      </w:r>
      <w:r>
        <w:rPr/>
        <w:br/>
        <w:t>A nota final deverá ser acompanhada das notas por critério ou de justificativa equivalente, permitindo comparação entre candidatos.</w:t>
      </w:r>
    </w:p>
    <w:p>
      <w:pPr>
        <w:pStyle w:val="Heading2"/>
        <w:keepNext w:val="true"/>
        <w:rPr/>
      </w:pPr>
      <w:r>
        <w:rPr/>
        <w:t>9.7 Revisão e aprovação</w:t>
      </w:r>
    </w:p>
    <w:p>
      <w:pPr>
        <w:pStyle w:val="BusinessRule"/>
        <w:keepLines/>
        <w:rPr/>
      </w:pPr>
      <w:r>
        <w:rPr>
          <w:b/>
          <w:color w:val="1F4D78"/>
        </w:rPr>
        <w:t>RN-050 — Prévia obrigatória</w:t>
      </w:r>
      <w:r>
        <w:rPr/>
        <w:br/>
        <w:t>Os candidatos finais deverão ser disponibilizados para reprodução antes da aprovação.</w:t>
      </w:r>
    </w:p>
    <w:p>
      <w:pPr>
        <w:pStyle w:val="BusinessRule"/>
        <w:keepLines/>
        <w:rPr/>
      </w:pPr>
      <w:r>
        <w:rPr>
          <w:b/>
          <w:color w:val="1F4D78"/>
        </w:rPr>
        <w:t>RN-051 — Aprovação humana</w:t>
      </w:r>
      <w:r>
        <w:rPr/>
        <w:br/>
        <w:t>Nenhum Short deverá ser considerado pronto para publicação sem aprovação explícita do responsável definido pela igreja.</w:t>
      </w:r>
    </w:p>
    <w:p>
      <w:pPr>
        <w:pStyle w:val="BusinessRule"/>
        <w:keepLines/>
        <w:rPr/>
      </w:pPr>
      <w:r>
        <w:rPr>
          <w:b/>
          <w:color w:val="1F4D78"/>
        </w:rPr>
        <w:t>RN-052 — Rejeição</w:t>
      </w:r>
      <w:r>
        <w:rPr/>
        <w:br/>
        <w:t>O aprovador poderá rejeitar um candidato, selecionar outro ou solicitar ajuste de início e fim, sem necessidade de repetir o download do vídeo.</w:t>
      </w:r>
    </w:p>
    <w:p>
      <w:pPr>
        <w:pStyle w:val="BusinessRule"/>
        <w:keepLines/>
        <w:rPr/>
      </w:pPr>
      <w:r>
        <w:rPr>
          <w:b/>
          <w:color w:val="1F4D78"/>
        </w:rPr>
        <w:t>RN-053 — Registro da decisão</w:t>
      </w:r>
      <w:r>
        <w:rPr/>
        <w:br/>
        <w:t>A aprovação ou rejeição deverá registrar candidato, responsável, data e eventual justificativa.</w:t>
      </w:r>
    </w:p>
    <w:p>
      <w:pPr>
        <w:pStyle w:val="Heading2"/>
        <w:keepNext w:val="true"/>
        <w:rPr/>
      </w:pPr>
      <w:r>
        <w:rPr/>
        <w:t>9.8 Formatação visual e enquadramento</w:t>
      </w:r>
    </w:p>
    <w:p>
      <w:pPr>
        <w:pStyle w:val="BusinessRule"/>
        <w:keepLines/>
        <w:rPr/>
      </w:pPr>
      <w:r>
        <w:rPr>
          <w:b/>
          <w:color w:val="1F4D78"/>
        </w:rPr>
        <w:t>RN-060 — Formato vertical</w:t>
      </w:r>
      <w:r>
        <w:rPr/>
        <w:br/>
        <w:t>O Short final deverá utilizar proporção 9:16, preferencialmente em resolução 1080 × 1920 pixels.</w:t>
      </w:r>
    </w:p>
    <w:p>
      <w:pPr>
        <w:pStyle w:val="BusinessRule"/>
        <w:keepLines/>
        <w:rPr/>
      </w:pPr>
      <w:r>
        <w:rPr>
          <w:b/>
          <w:color w:val="1F4D78"/>
        </w:rPr>
        <w:t>RN-061 — Preservação da imagem</w:t>
      </w:r>
      <w:r>
        <w:rPr/>
        <w:br/>
        <w:t>O vídeo não poderá ser esticado ou deformado para preencher o quadro vertical.</w:t>
      </w:r>
    </w:p>
    <w:p>
      <w:pPr>
        <w:pStyle w:val="BusinessRule"/>
        <w:keepLines/>
        <w:rPr/>
      </w:pPr>
      <w:r>
        <w:rPr>
          <w:b/>
          <w:color w:val="1F4D78"/>
        </w:rPr>
        <w:t>RN-062 — Sujeito principal</w:t>
      </w:r>
      <w:r>
        <w:rPr/>
        <w:br/>
        <w:t>O enquadramento deverá manter o pregador como sujeito principal sempre que ele estiver visível na fonte.</w:t>
      </w:r>
    </w:p>
    <w:p>
      <w:pPr>
        <w:pStyle w:val="BusinessRule"/>
        <w:keepLines/>
        <w:rPr/>
      </w:pPr>
      <w:r>
        <w:rPr>
          <w:b/>
          <w:color w:val="1F4D78"/>
        </w:rPr>
        <w:t>RN-063 — Estratégia de reenquadramento</w:t>
      </w:r>
      <w:r>
        <w:rPr/>
        <w:br/>
        <w:t>O sistema deverá suportar ao menos enquadramento fixo configurável. Reenquadramento inteligente e fundo desfocado poderão ser acrescentados como evolução.</w:t>
      </w:r>
    </w:p>
    <w:p>
      <w:pPr>
        <w:pStyle w:val="BusinessRule"/>
        <w:keepLines/>
        <w:rPr/>
      </w:pPr>
      <w:r>
        <w:rPr>
          <w:b/>
          <w:color w:val="1F4D78"/>
        </w:rPr>
        <w:t>RN-064 — Validação visual</w:t>
      </w:r>
      <w:r>
        <w:rPr/>
        <w:br/>
        <w:t>Quando o recorte automático ocultar o pregador, texto projetado relevante ou outro elemento essencial, o candidato deverá exigir ajuste manual antes da renderização final.</w:t>
      </w:r>
    </w:p>
    <w:p>
      <w:pPr>
        <w:pStyle w:val="Heading2"/>
        <w:keepNext w:val="true"/>
        <w:rPr/>
      </w:pPr>
      <w:r>
        <w:rPr/>
        <w:t>9.9 Legendas e identidade visual</w:t>
      </w:r>
    </w:p>
    <w:p>
      <w:pPr>
        <w:pStyle w:val="BusinessRule"/>
        <w:keepLines/>
        <w:rPr/>
      </w:pPr>
      <w:r>
        <w:rPr>
          <w:b/>
          <w:color w:val="1F4D78"/>
        </w:rPr>
        <w:t>RN-070 — Legenda incorporada</w:t>
      </w:r>
      <w:r>
        <w:rPr/>
        <w:br/>
        <w:t>O vídeo final deverá conter legendas visíveis incorporadas à imagem, independentemente das legendas opcionais da plataforma.</w:t>
      </w:r>
    </w:p>
    <w:p>
      <w:pPr>
        <w:pStyle w:val="BusinessRule"/>
        <w:keepLines/>
        <w:rPr/>
      </w:pPr>
      <w:r>
        <w:rPr>
          <w:b/>
          <w:color w:val="1F4D78"/>
        </w:rPr>
        <w:t>RN-071 — Sincronização</w:t>
      </w:r>
      <w:r>
        <w:rPr/>
        <w:br/>
        <w:t>O início e o fim de cada legenda deverão acompanhar a fala do trecho aprovado, sem deslocamento perceptível.</w:t>
      </w:r>
    </w:p>
    <w:p>
      <w:pPr>
        <w:pStyle w:val="BusinessRule"/>
        <w:keepLines/>
        <w:rPr/>
      </w:pPr>
      <w:r>
        <w:rPr>
          <w:b/>
          <w:color w:val="1F4D78"/>
        </w:rPr>
        <w:t>RN-072 — Perfil visual versionado</w:t>
      </w:r>
      <w:r>
        <w:rPr/>
        <w:br/>
        <w:t>Fonte, tamanho, cores, contorno, sombra, posição e margens deverão ser definidos em perfil reutilizável e versionado.</w:t>
      </w:r>
    </w:p>
    <w:p>
      <w:pPr>
        <w:pStyle w:val="BusinessRule"/>
        <w:keepLines/>
        <w:rPr/>
      </w:pPr>
      <w:r>
        <w:rPr>
          <w:b/>
          <w:color w:val="1F4D78"/>
        </w:rPr>
        <w:t>RN-073 — Legibilidade</w:t>
      </w:r>
      <w:r>
        <w:rPr/>
        <w:br/>
        <w:t>As legendas deverão permanecer dentro da área segura, apresentar contraste suficiente e evitar cobrir o rosto do pregador.</w:t>
      </w:r>
    </w:p>
    <w:p>
      <w:pPr>
        <w:pStyle w:val="BusinessRule"/>
        <w:keepLines/>
        <w:rPr/>
      </w:pPr>
      <w:r>
        <w:rPr>
          <w:b/>
          <w:color w:val="1F4D78"/>
        </w:rPr>
        <w:t>RN-074 — Quantidade de linhas</w:t>
      </w:r>
      <w:r>
        <w:rPr/>
        <w:br/>
        <w:t>A apresentação deverá priorizar blocos curtos, com no máximo duas linhas por vez, salvo exceção justificada pelo perfil visual.</w:t>
      </w:r>
    </w:p>
    <w:p>
      <w:pPr>
        <w:pStyle w:val="BusinessRule"/>
        <w:keepLines/>
        <w:rPr/>
      </w:pPr>
      <w:r>
        <w:rPr>
          <w:b/>
          <w:color w:val="1F4D78"/>
        </w:rPr>
        <w:t>RN-075 — Fonte textual</w:t>
      </w:r>
      <w:r>
        <w:rPr/>
        <w:br/>
        <w:t>A primeira versão poderá usar os segmentos da legenda do YouTube. O alinhamento palavra por palavra poderá utilizar transcrição local apenas sobre o trecho aprovado.</w:t>
      </w:r>
    </w:p>
    <w:p>
      <w:pPr>
        <w:pStyle w:val="BusinessRule"/>
        <w:keepLines/>
        <w:rPr/>
      </w:pPr>
      <w:r>
        <w:rPr>
          <w:b/>
          <w:color w:val="1F4D78"/>
        </w:rPr>
        <w:t>RN-076 — Correção editorial</w:t>
      </w:r>
      <w:r>
        <w:rPr/>
        <w:br/>
        <w:t>O operador deverá poder corrigir erros evidentes da legenda antes da renderização, sem alterar o conteúdo falado.</w:t>
      </w:r>
    </w:p>
    <w:p>
      <w:pPr>
        <w:pStyle w:val="Heading2"/>
        <w:keepNext w:val="true"/>
        <w:rPr/>
      </w:pPr>
      <w:r>
        <w:rPr/>
        <w:t>9.10 Renderização, entrega e histórico</w:t>
      </w:r>
    </w:p>
    <w:p>
      <w:pPr>
        <w:pStyle w:val="BusinessRule"/>
        <w:keepLines/>
        <w:rPr/>
      </w:pPr>
      <w:r>
        <w:rPr>
          <w:b/>
          <w:color w:val="1F4D78"/>
        </w:rPr>
        <w:t>RN-080 — Formato de entrega</w:t>
      </w:r>
      <w:r>
        <w:rPr/>
        <w:br/>
        <w:t>O arquivo final deverá ser gerado em MP4, com vídeo e áudio compatíveis com publicação no YouTube.</w:t>
      </w:r>
    </w:p>
    <w:p>
      <w:pPr>
        <w:pStyle w:val="BusinessRule"/>
        <w:keepLines/>
        <w:rPr/>
      </w:pPr>
      <w:r>
        <w:rPr>
          <w:b/>
          <w:color w:val="1F4D78"/>
        </w:rPr>
        <w:t>RN-081 — Sincronia audiovisual</w:t>
      </w:r>
      <w:r>
        <w:rPr/>
        <w:br/>
        <w:t>O recorte e a conversão não deverão introduzir dessincronização perceptível entre áudio, vídeo e legenda.</w:t>
      </w:r>
    </w:p>
    <w:p>
      <w:pPr>
        <w:pStyle w:val="BusinessRule"/>
        <w:keepLines/>
        <w:rPr/>
      </w:pPr>
      <w:r>
        <w:rPr>
          <w:b/>
          <w:color w:val="1F4D78"/>
        </w:rPr>
        <w:t>RN-082 — Identificação do arquivo</w:t>
      </w:r>
      <w:r>
        <w:rPr/>
        <w:br/>
        <w:t>O nome ou metadado do resultado deverá permitir relacionar o Short ao vídeo original, ao candidato aprovado e à versão gerada.</w:t>
      </w:r>
    </w:p>
    <w:p>
      <w:pPr>
        <w:pStyle w:val="BusinessRule"/>
        <w:keepLines/>
        <w:rPr/>
      </w:pPr>
      <w:r>
        <w:rPr>
          <w:b/>
          <w:color w:val="1F4D78"/>
        </w:rPr>
        <w:t>RN-083 — Não sobrescrita</w:t>
      </w:r>
      <w:r>
        <w:rPr/>
        <w:br/>
        <w:t>Uma nova renderização não deverá substituir silenciosamente uma versão anteriormente aprovada; os resultados deverão ser versionados.</w:t>
      </w:r>
    </w:p>
    <w:p>
      <w:pPr>
        <w:pStyle w:val="BusinessRule"/>
        <w:keepLines/>
        <w:rPr/>
      </w:pPr>
      <w:r>
        <w:rPr>
          <w:b/>
          <w:color w:val="1F4D78"/>
        </w:rPr>
        <w:t>RN-084 — Reprocessamento</w:t>
      </w:r>
      <w:r>
        <w:rPr/>
        <w:br/>
        <w:t>Etapas concluídas e válidas deverão ser reaproveitadas sempre que possível, evitando novo download ou nova análise sem necessidade.</w:t>
      </w:r>
    </w:p>
    <w:p>
      <w:pPr>
        <w:pStyle w:val="BusinessRule"/>
        <w:keepLines/>
        <w:rPr/>
      </w:pPr>
      <w:r>
        <w:rPr>
          <w:b/>
          <w:color w:val="1F4D78"/>
        </w:rPr>
        <w:t>RN-085 — Estado de conclusão</w:t>
      </w:r>
      <w:r>
        <w:rPr/>
        <w:br/>
        <w:t>O processamento somente será considerado concluído quando o arquivo final existir, passar pelas validações técnicas e estiver associado à aprovação correspondente.</w:t>
      </w:r>
    </w:p>
    <w:p>
      <w:pPr>
        <w:pStyle w:val="Heading2"/>
        <w:keepNext w:val="true"/>
        <w:rPr/>
      </w:pPr>
      <w:r>
        <w:rPr/>
        <w:t>9.11 Falhas e exceções</w:t>
      </w:r>
    </w:p>
    <w:p>
      <w:pPr>
        <w:pStyle w:val="BusinessRule"/>
        <w:keepLines/>
        <w:rPr/>
      </w:pPr>
      <w:r>
        <w:rPr>
          <w:b/>
          <w:color w:val="1F4D78"/>
        </w:rPr>
        <w:t>RN-090 — Ausência de legenda</w:t>
      </w:r>
      <w:r>
        <w:rPr/>
        <w:br/>
        <w:t>Quando nenhuma legenda aceitável estiver disponível, o sistema deverá interromper o fluxo ou acionar a transcrição local configurada, informando o caminho adotado.</w:t>
      </w:r>
    </w:p>
    <w:p>
      <w:pPr>
        <w:pStyle w:val="BusinessRule"/>
        <w:keepLines/>
        <w:rPr/>
      </w:pPr>
      <w:r>
        <w:rPr>
          <w:b/>
          <w:color w:val="1F4D78"/>
        </w:rPr>
        <w:t>RN-091 — Resposta inválida do LLM</w:t>
      </w:r>
      <w:r>
        <w:rPr/>
        <w:br/>
        <w:t>Respostas fora do contrato deverão ser rejeitadas. O sistema poderá realizar uma tentativa de correção e, em seguida, usar outro provedor ou solicitar intervenção.</w:t>
      </w:r>
    </w:p>
    <w:p>
      <w:pPr>
        <w:pStyle w:val="BusinessRule"/>
        <w:keepLines/>
        <w:rPr/>
      </w:pPr>
      <w:r>
        <w:rPr>
          <w:b/>
          <w:color w:val="1F4D78"/>
        </w:rPr>
        <w:t>RN-092 — Candidatos insuficientes</w:t>
      </w:r>
      <w:r>
        <w:rPr/>
        <w:br/>
        <w:t>Se não existirem três candidatos válidos, o sistema deverá apresentar os disponíveis e informar que o sermão não produziu a quantidade esperada.</w:t>
      </w:r>
    </w:p>
    <w:p>
      <w:pPr>
        <w:pStyle w:val="BusinessRule"/>
        <w:keepLines/>
        <w:rPr/>
      </w:pPr>
      <w:r>
        <w:rPr>
          <w:b/>
          <w:color w:val="1F4D78"/>
        </w:rPr>
        <w:t>RN-093 — Falha de renderização</w:t>
      </w:r>
      <w:r>
        <w:rPr/>
        <w:br/>
        <w:t>Uma falha na produção do vídeo não deverá invalidar a análise nem a aprovação já realizadas; o processamento deverá poder ser retomado.</w:t>
      </w:r>
    </w:p>
    <w:p>
      <w:pPr>
        <w:pStyle w:val="BusinessRule"/>
        <w:keepLines/>
        <w:rPr/>
      </w:pPr>
      <w:r>
        <w:rPr>
          <w:b/>
          <w:color w:val="1F4D78"/>
        </w:rPr>
        <w:t>RN-094 — Comunicação da falha</w:t>
      </w:r>
      <w:r>
        <w:rPr/>
        <w:br/>
        <w:t>Toda falha deverá indicar etapa, motivo compreensível, possibilidade de repetição e ação esperada do operador.</w:t>
      </w:r>
    </w:p>
    <w:p>
      <w:pPr>
        <w:pStyle w:val="Heading1"/>
        <w:keepNext w:val="true"/>
        <w:rPr/>
      </w:pPr>
      <w:r>
        <w:rPr/>
        <w:t>10. Estados do processamento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69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Significado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Recebido</w:t>
            </w:r>
          </w:p>
        </w:tc>
        <w:tc>
          <w:tcPr>
            <w:tcW w:w="69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URL e parâmetros registrados.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Conteúdo obtido</w:t>
            </w:r>
          </w:p>
        </w:tc>
        <w:tc>
          <w:tcPr>
            <w:tcW w:w="69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Vídeo e legenda disponíveis localmente.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Transcrição preparada</w:t>
            </w:r>
          </w:p>
        </w:tc>
        <w:tc>
          <w:tcPr>
            <w:tcW w:w="69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Intervalo da pregação filtrado e normalizado.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Em análise</w:t>
            </w:r>
          </w:p>
        </w:tc>
        <w:tc>
          <w:tcPr>
            <w:tcW w:w="69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Um ou mais LLMs processam a transcrição completa.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Aguardando aprovação</w:t>
            </w:r>
          </w:p>
        </w:tc>
        <w:tc>
          <w:tcPr>
            <w:tcW w:w="69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Candidatos válidos e prévias disponíveis.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Aprovado</w:t>
            </w:r>
          </w:p>
        </w:tc>
        <w:tc>
          <w:tcPr>
            <w:tcW w:w="69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Um candidato foi selecionado pelo responsável.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Em renderização</w:t>
            </w:r>
          </w:p>
        </w:tc>
        <w:tc>
          <w:tcPr>
            <w:tcW w:w="69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Vídeo vertical e legendas estão sendo produzidos.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Concluído</w:t>
            </w:r>
          </w:p>
        </w:tc>
        <w:tc>
          <w:tcPr>
            <w:tcW w:w="69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Arquivo final validado e entregue.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Falhou</w:t>
            </w:r>
          </w:p>
        </w:tc>
        <w:tc>
          <w:tcPr>
            <w:tcW w:w="69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Uma etapa não pôde continuar e exige repetição ou intervenção.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11. Requisitos não funcionais essenciais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Reprodutibilidade: os mesmos parâmetros deverão permitir rastrear como um resultado foi obtido.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Observabilidade: cada etapa deverá registrar início, fim, estado, duração e falhas, sem expor credenciais.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Portabilidade: os componentes principais deverão poder ser executados em ambiente Linux e empacotados em contêineres quando necessário.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Substituição de provedor: a troca entre LLM local e externo não deverá exigir alteração das regras de seleção.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Privacidade: o envio a serviços externos deverá ser limitado ao conteúdo necessário e depender de configuração explícita.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Recuperação: o pipeline deverá retomar etapas posteriores sem repetir aquisições e análises válidas.</w:t>
      </w:r>
    </w:p>
    <w:p>
      <w:pPr>
        <w:pStyle w:val="Heading1"/>
        <w:keepNext w:val="true"/>
        <w:rPr/>
      </w:pPr>
      <w:r>
        <w:rPr/>
        <w:t>12. Critérios de aceite do MVP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400"/>
        <w:gridCol w:w="7959"/>
      </w:tblGrid>
      <w:tr>
        <w:trPr>
          <w:tblHeader w:val="true"/>
        </w:trPr>
        <w:tc>
          <w:tcPr>
            <w:tcW w:w="14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ID</w:t>
            </w:r>
          </w:p>
        </w:tc>
        <w:tc>
          <w:tcPr>
            <w:tcW w:w="795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Critério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CA-001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Aceitar URL e horários válidos de início e fim da pregação.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CA-002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Baixar o vídeo e a legenda em português disponível para a fonte.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CA-003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Produzir transcrição normalizada somente do intervalo informado, preservando timestamps.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CA-004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Enviar a transcrição completa da pregação ao LLM selecionado.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CA-005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Gerar mapa do sermão e candidatos em contrato estruturado validável.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CA-006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Suportar pelo menos os modos local e externo; o híbrido poderá ser ativado quando ambos estiverem configurados.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CA-007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Apresentar até três melhores candidatos com duração, pontuação, abertura e justificativa.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CA-008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Permitir aprovação humana e ajuste dos limites do candidato.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CA-009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Gerar MP4 vertical 9:16, preferencialmente 1080 × 1920, sem deformação.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CA-010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Incorporar legenda personalizada, legível e sincronizada ao vídeo.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CA-011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Preservar vínculo entre fonte, análise, candidato aprovado e arquivo final.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CA-012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Permitir repetir a renderização sem baixar novamente o vídeo.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13. Decisões pendentes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400"/>
        <w:gridCol w:w="7959"/>
      </w:tblGrid>
      <w:tr>
        <w:trPr>
          <w:tblHeader w:val="true"/>
        </w:trPr>
        <w:tc>
          <w:tcPr>
            <w:tcW w:w="14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ID</w:t>
            </w:r>
          </w:p>
        </w:tc>
        <w:tc>
          <w:tcPr>
            <w:tcW w:w="795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Decisão necessária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DP-001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Definir se o MVP fará transcrição local quando a legenda do YouTube não existir ou estiver inadequada.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DP-002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Definir o modelo local inicial e um ou mais provedores externos homologados.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DP-003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Definir se o modo híbrido será obrigatório ou opcional por processamento.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DP-004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Definir se serão renderizadas três prévias completas ou apenas a prévia do candidato selecionado.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DP-005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Definir o perfil visual inicial: fonte, cores, tamanho, posição, contorno e logomarca.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DP-006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Definir se a legenda do MVP será exibida por frase, por pequenos blocos ou palavra por palavra.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DP-007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Definir retenção de vídeos, legendas, transcrições, resultados intermediários e logs.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DP-008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Definir quem poderá aprovar o conteúdo e se haverá mais de um nível de aprovação.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DP-009</w:t>
            </w:r>
          </w:p>
        </w:tc>
        <w:tc>
          <w:tcPr>
            <w:tcW w:w="79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Definir o comportamento quando o pregador se movimentar para fora do recorte vertical.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14. Evolução sugerida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599"/>
        <w:gridCol w:w="7760"/>
      </w:tblGrid>
      <w:tr>
        <w:trPr>
          <w:tblHeader w:val="true"/>
        </w:trPr>
        <w:tc>
          <w:tcPr>
            <w:tcW w:w="15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Fase</w:t>
            </w:r>
          </w:p>
        </w:tc>
        <w:tc>
          <w:tcPr>
            <w:tcW w:w="77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9"/>
                <w:szCs w:val="22"/>
                <w:lang w:val="en-US" w:eastAsia="en-US" w:bidi="ar-SA"/>
              </w:rPr>
              <w:t>Escopo indicativo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MVP</w:t>
            </w:r>
          </w:p>
        </w:tc>
        <w:tc>
          <w:tcPr>
            <w:tcW w:w="77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Intervalo manual; legenda do YouTube; LLM local/externo; três candidatos; aprovação humana; recorte vertical fixo; legenda incorporada.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Fase 2</w:t>
            </w:r>
          </w:p>
        </w:tc>
        <w:tc>
          <w:tcPr>
            <w:tcW w:w="77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Modo híbrido aprimorado; alinhamento palavra por palavra; reenquadramento inteligente; perfis visuais adicionais; melhor interface de revisão.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Fase 3</w:t>
            </w:r>
          </w:p>
        </w:tc>
        <w:tc>
          <w:tcPr>
            <w:tcW w:w="776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Detecção automática da pregação; análise multimodal dos candidatos; geração de metadados; integração opcional com publicação agendada.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Apêndice A — Contrato mínimo de candidato</w:t>
      </w:r>
    </w:p>
    <w:p>
      <w:pPr>
        <w:pStyle w:val="Normal"/>
        <w:rPr/>
      </w:pPr>
      <w:r>
        <w:rPr/>
        <w:t>A representação abaixo é ilustrativa. A especificação técnica poderá acrescentar campos, mas deverá preservar o significado mínimo estabelecido pelas regras de negócio.</w:t>
      </w:r>
    </w:p>
    <w:p>
      <w:pPr>
        <w:pStyle w:val="Normal"/>
        <w:pBdr>
          <w:left w:val="single" w:sz="8" w:space="8" w:color="D0D5DD"/>
        </w:pBdr>
        <w:shd w:fill="F7F7F7"/>
        <w:spacing w:lineRule="auto" w:line="240" w:before="80" w:after="200"/>
        <w:ind w:left="360" w:right="360"/>
        <w:rPr/>
      </w:pPr>
      <w:r>
        <w:rPr>
          <w:rFonts w:ascii="Liberation Mono" w:hAnsi="Liberation Mono"/>
          <w:sz w:val="17"/>
        </w:rPr>
        <w:t>{</w:t>
        <w:br/>
        <w:t xml:space="preserve">  "start": "01:14:22.400",</w:t>
        <w:br/>
        <w:t xml:space="preserve">  "end": "01:15:20.800",</w:t>
        <w:br/>
        <w:t xml:space="preserve">  "duration_seconds": 58.4,</w:t>
        <w:br/>
        <w:t xml:space="preserve">  "score": 94,</w:t>
        <w:br/>
        <w:t xml:space="preserve">  "hook": "Frase inicial do trecho",</w:t>
        <w:br/>
        <w:t xml:space="preserve">  "reason": "Pensamento completo e alinhado ao tema central.",</w:t>
        <w:br/>
        <w:t xml:space="preserve">  "complete_thought": true,</w:t>
        <w:br/>
        <w:t xml:space="preserve">  "criteria": {</w:t>
        <w:br/>
        <w:t xml:space="preserve">    "context_fidelity": 29,</w:t>
        <w:br/>
        <w:t xml:space="preserve">    "completeness": 24,</w:t>
        <w:br/>
        <w:t xml:space="preserve">    "opening_strength": 18,</w:t>
        <w:br/>
        <w:t xml:space="preserve">    "pastoral_value": 14,</w:t>
        <w:br/>
        <w:t xml:space="preserve">    "format_fit": 9</w:t>
        <w:br/>
        <w:t xml:space="preserve">  }</w:t>
        <w:br/>
        <w:t>}</w:t>
      </w:r>
    </w:p>
    <w:p>
      <w:pPr>
        <w:pStyle w:val="Heading1"/>
        <w:keepNext w:val="true"/>
        <w:rPr/>
      </w:pPr>
      <w:r>
        <w:rPr/>
        <w:t>Apêndice B — Diretrizes mínimas do prompt especialista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Ler a transcrição completa antes de selecionar trechos.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Usar somente timestamps existentes na transcrição.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Priorizar fidelidade ao contexto, pensamento completo e clareza isolada.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Evitar sensacionalismo e não modificar a intenção do pregador para aumentar engajamento.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Explicar a relação entre cada candidato e o tema central do sermão.</w:t>
      </w:r>
    </w:p>
    <w:p>
      <w:pPr>
        <w:pStyle w:val="Normal"/>
        <w:numPr>
          <w:ilvl w:val="0"/>
          <w:numId w:val="7"/>
        </w:numPr>
        <w:spacing w:before="0" w:after="100"/>
        <w:rPr/>
      </w:pPr>
      <w:r>
        <w:rPr/>
        <w:t>Responder somente no contrato estruturado solicitado.</w:t>
      </w:r>
    </w:p>
    <w:p>
      <w:pPr>
        <w:pStyle w:val="Normal"/>
        <w:pBdr>
          <w:left w:val="single" w:sz="16" w:space="8" w:color="2E74B5"/>
        </w:pBdr>
        <w:shd w:fill="EAF2F8"/>
        <w:spacing w:lineRule="auto" w:line="259" w:before="100" w:after="200"/>
        <w:ind w:left="259" w:right="173"/>
        <w:rPr/>
      </w:pPr>
      <w:r>
        <w:rPr>
          <w:b/>
          <w:color w:val="1F4D78"/>
        </w:rPr>
        <w:t xml:space="preserve">Próximo passo: </w:t>
      </w:r>
      <w:r>
        <w:rPr/>
        <w:t>Após a validação deste BRD, elaborar a Especificação Funcional do MVP, o desenho de arquitetura e o backlog de implementação em entregas pequenas e incrementais.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96" w:right="1296" w:gutter="0" w:header="461" w:top="1181" w:footer="504" w:bottom="112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680" w:leader="none"/>
        <w:tab w:val="left" w:pos="8352" w:leader="none"/>
        <w:tab w:val="right" w:pos="9360" w:leader="none"/>
      </w:tabs>
      <w:spacing w:before="0" w:after="0"/>
      <w:rPr/>
    </w:pPr>
    <w:r>
      <w:rPr>
        <w:color w:val="666666"/>
        <w:sz w:val="18"/>
      </w:rPr>
      <w:t>BRD v0.1 — Rascunho para validação</w:t>
    </w:r>
    <w:r>
      <w:rPr/>
      <w:tab/>
    </w:r>
    <w:r>
      <w:rPr>
        <w:color w:val="666666"/>
        <w:sz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680" w:leader="none"/>
        <w:tab w:val="left" w:pos="8352" w:leader="none"/>
        <w:tab w:val="right" w:pos="9360" w:leader="none"/>
      </w:tabs>
      <w:spacing w:before="0" w:after="0"/>
      <w:rPr/>
    </w:pPr>
    <w:r>
      <w:rPr>
        <w:color w:val="666666"/>
        <w:sz w:val="18"/>
      </w:rPr>
      <w:t>BRD v0.1 — Rascunho para validação</w:t>
    </w:r>
    <w:r>
      <w:rPr/>
      <w:tab/>
    </w:r>
    <w:r>
      <w:rPr>
        <w:color w:val="666666"/>
        <w:sz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left"/>
      <w:rPr/>
    </w:pPr>
    <w:r>
      <w:rPr>
        <w:b/>
        <w:color w:val="666666"/>
        <w:sz w:val="17"/>
      </w:rPr>
      <w:t>REQUISITOS DE NEGÓCIO</w:t>
    </w:r>
    <w:r>
      <w:rPr>
        <w:color w:val="666666"/>
        <w:sz w:val="17"/>
      </w:rPr>
      <w:t xml:space="preserve">  |  PIPELINE DE SHORTS DE SERMÕES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left"/>
      <w:rPr/>
    </w:pPr>
    <w:r>
      <w:rPr>
        <w:b/>
        <w:color w:val="666666"/>
        <w:sz w:val="17"/>
      </w:rPr>
      <w:t>REQUISITOS DE NEGÓCIO</w:t>
    </w:r>
    <w:r>
      <w:rPr>
        <w:color w:val="666666"/>
        <w:sz w:val="17"/>
      </w:rPr>
      <w:t xml:space="preserve">  |  PIPELINE DE SHORTS DE SERMÕES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2E74B5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4" w:before="0" w:after="120"/>
      <w:jc w:val="left"/>
    </w:pPr>
    <w:rPr>
      <w:rFonts w:ascii="Calibri" w:hAnsi="Calibri" w:eastAsia="ＭＳ 明朝" w:cs=""/>
      <w:color w:val="222222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BusinessRule" w:customStyle="1">
    <w:name w:val="Business Rule"/>
    <w:basedOn w:val="Normal"/>
    <w:qFormat/>
    <w:pPr>
      <w:spacing w:lineRule="auto" w:line="259" w:before="60" w:after="140"/>
      <w:ind w:hanging="0" w:left="202"/>
    </w:pPr>
    <w:rPr>
      <w:rFonts w:ascii="Calibri" w:hAnsi="Calibri"/>
      <w:sz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LibreOffice/24.2.7.2$Linux_X86_64 LibreOffice_project/420$Build-2</Application>
  <AppVersion>15.0000</AppVersion>
  <Pages>13</Pages>
  <Words>3200</Words>
  <Characters>19167</Characters>
  <CharactersWithSpaces>22131</CharactersWithSpaces>
  <Paragraphs>303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Rascunho v0.1 para análise e validação</dc:description>
  <cp:keywords>BRD regras de negócio sermões shorts YouTube LLM</cp:keywords>
  <dc:language>en-US</dc:language>
  <cp:lastModifiedBy/>
  <dcterms:modified xsi:type="dcterms:W3CDTF">2026-07-20T13:07:35Z</dcterms:modified>
  <cp:revision>2</cp:revision>
  <dc:subject>Regras de negócio para pipeline de Shorts de cultos publicados no YouTube</dc:subject>
  <dc:title>BRD — Pipeline de geração de Shorts a partir de sermões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