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30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Apoio a Producao do Artigo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Planejamento, Argumento, Venues e Resultados Esperados</w:t>
      </w:r>
    </w:p>
    <w:p>
      <w:pPr>
        <w:spacing w:after="4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Dissertacao: Anonimizacao Automatica de Prescricoes e Pareceres Medicos em PT-BR baseada em PLN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Como usar este documento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Este e um documento vivo para apoiar a escrita do artigo cientifico em paralelo com a dissertacao.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Atualize-o sempre que: definir o venue alvo, obter resultados dos experimentos, ou refinar o argumento central.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Secao 1 — Argumento central e titulo provisorio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Secao 2 — Venues candidatos (com ranking e justificativas)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Secao 3 — Mapeamento dissertacao vs artigo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Secao 4 — Tabela de resultados (preencher com os experimentos)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Secao 5 — Rascunho do Abstract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Secao 6 — Referencias-chave obrigatorias</w:t>
            </w:r>
          </w:p>
        </w:tc>
      </w:tr>
    </w:tbl>
    <w:p>
      <w:pPr>
        <w:spacing w:after="160"/>
      </w:pPr>
    </w:p>
    <w:p>
      <w:pPr>
        <w:pBdr>
          <w:bottom w:val="single" w:color="2E75B6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Argumento Central e Titulo Provisorio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Argumento central (1 frase):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Propomos AnonClin, um pipeline integrado de anonimizacao clinica para o sistema MV 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prontuario eletronico em Portugues Brasileiro, com corpus gold standard inedito, anotador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web integrado e avaliacao TILD comparando 5 modelos NER (CRF + 4 BERTs).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Titulo provisorio: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AnonClin: Anonimizacao Automatica de Textos Clinicos em Portugues Brasileiro com Pipeline NER Integrado e Avaliacao TILD</w:t>
      </w:r>
    </w:p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Titulo alternativo (mais curto): </w:t>
      </w: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Anonimizacao de Prontuarios do Sistema MV em PT-BR: Corpus Gold Standard e Comparacao de Modelos NER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D5F0D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Contribuicoes que o artigo precisa deixar claras: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C1. Primeiro corpus anotado de textos clinicos do sistema MV no Espirito Santo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C2. Anotador web integrado ao pipeline — rastreabilidade completa do experimento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C3. Comparacao sistematica de 5 modelos NER em dominio clinico PT-BR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C4. Framework de avaliacao TILD (desempenho + utilidade + privacidade) aplicado a PT-BR</w:t>
            </w:r>
          </w:p>
        </w:tc>
      </w:tr>
    </w:tbl>
    <w:p>
      <w:pPr>
        <w:spacing w:after="160"/>
      </w:pPr>
    </w:p>
    <w:p>
      <w:pPr>
        <w:pBdr>
          <w:bottom w:val="single" w:color="1E6B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2. Venues Candidatos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Venues identificados a partir dos artigos ja pesquisados — ordenados por aderencia tematica e acessibilidade para um mestrado profissional brasileiro: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3200"/>
        <w:gridCol w:w="1600"/>
        <w:gridCol w:w="1400"/>
        <w:gridCol w:w="262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Qualis / IF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e candidato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SBCAS — Simposio Brasileiro de Computacao Aplicada a Saude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Conferencia nacional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Qualis B1/B2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20"/>
                <w:szCs w:val="20"/>
              </w:rPr>
              <w:t xml:space="preserve">Publicou NER clinico PT-BR com CRF. Foco exato do trabalho. Alta chance de aceite.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6B3C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BRACIS — Brazilian Conference on Intelligent Systems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Conferencia nacional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Qualis A2/B1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D5F0D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6B3C"/>
                <w:sz w:val="20"/>
                <w:szCs w:val="20"/>
              </w:rPr>
              <w:t xml:space="preserve">Publicou BERTimbau (2020). Boa visibilidade para PLN em PT-BR.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JHI — Journal of Health Informatics (SBIS)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Revista nacional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Qualis B1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Publicou GLiNER em prontuarios PT-BR (2025). Revista brasileira da area.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LREC-COLING — Language Resources and Evaluation Conference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Conferencia internacional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Qualis A1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Publicou BRATECA (2022). Aceita recursos para linguas de baixo recurso.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Frontiers in Public Health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Revista internacional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IF ~5 / A1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Publicou AnonyMed-BR (2026) — referencia direta do trabalho.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BMC Medical Informatics and Decision Making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Revista internacional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IF ~3 / A2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Publicou pseudonimizacao BERT (2024). Escopo amplo, boa chance.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ClinicalNLP Workshop @ EMNLP/ACL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Workshop internacional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Qualis A1 (via EMNLP)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DEBD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Publicou BioBERT (2020). Maior visibilidade — mais competitivo.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Recomendacao inicial: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Submeter primeiro ao SBCAS ou BRACIS (2026/2027) — venues nacionais com historico de aceitar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trabalhos exatamente nesta area, com prazo compativel com o cronograma da dissertacao.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Se aceito com boas avaliacoes, expandir para Frontiers ou BMC Medical Informatics.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/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IMPORTANTE: confirmar com o orientador o venue alvo antes de escrever — o formato e 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numero de paginas mudam significativamente entre venues.</w:t>
            </w:r>
          </w:p>
        </w:tc>
      </w:tr>
    </w:tbl>
    <w:p>
      <w:pPr>
        <w:spacing w:after="160"/>
      </w:pPr>
    </w:p>
    <w:p>
      <w:pPr>
        <w:pBdr>
          <w:bottom w:val="single" w:color="4A235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3. Mapeamento Dissertacao vs. Artigo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artigo e muito mais enxuto que a dissertacao. A regra geral: so entra o que e novidade ou resultado — contexto e fundamentacao teorica ficam em Trabalhos Relacionados (1-2 paragrafos).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02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Secao da Dissertacao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Secao do Artigo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cortar / manter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Cap. 1 — Introducao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Introducao (0.5 pag.)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Manter: problema + contribuicoes. Cortar: contexto geral LGPD.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Cap. 2 — Revisao Bibliografica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Trabalhos Relacionados (1 pag.)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Manter: so os 5-6 artigos mais proximos. Cortar: todo o resto.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Cap. 3 — Metodologia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Materiais e Metodos (2-3 pag.)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Manter: dataset, anotacao, modelos, metricas. Cortar: detalhes de implementacao.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Cap. 4 — Experimentos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Experimentos e Resultados (2-3 pag.)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Manter: tabela TILD completa, melhor modelo, analise de erros. Tudo.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Cap. 5 — Discussao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Discussao (0.5-1 pag.)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Manter: limitacoes + comparacao com literatura. Cortar: recomendacoes futuras longas.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Cap. 6 — Conclusao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Conclusao (0.25 pag.)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Manter: contribuicoes em 3-4 linhas + trabalhos futuros em 2 linhas.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Apendices / Codigo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NAO entra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Codigo fica no GitHub — referenciar o repositorio.</w:t>
            </w:r>
          </w:p>
        </w:tc>
      </w:tr>
    </w:tbl>
    <w:p>
      <w:pPr>
        <w:spacing w:after="160"/>
      </w:pPr>
    </w:p>
    <w:p>
      <w:pPr>
        <w:pBdr>
          <w:bottom w:val="single" w:color="7F3F00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7F3F00"/>
          <w:sz w:val="28"/>
          <w:szCs w:val="28"/>
        </w:rPr>
        <w:t xml:space="preserve">4. Tabela de Resultados — Preencher Apos Experimentos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F3F00" w:sz="4"/>
              <w:left w:val="single" w:color="7F3F00" w:sz="4"/>
              <w:bottom w:val="single" w:color="7F3F00" w:sz="4"/>
              <w:right w:val="single" w:color="7F3F00" w:sz="4"/>
            </w:tcBorders>
            <w:shd w:fill="FDEBD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7F3F00"/>
                <w:sz w:val="22"/>
                <w:szCs w:val="22"/>
              </w:rPr>
              <w:t xml:space="preserve">Status: aguardando execucao dos experimentos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444444"/>
                <w:sz w:val="21"/>
                <w:szCs w:val="21"/>
              </w:rPr>
              <w:t xml:space="preserve">Esta tabela sera a Tabela 1 do artigo. Preencha apos concluir o treinamento e avaliacao dos 5 modelos.</w:t>
            </w:r>
          </w:p>
        </w:tc>
      </w:tr>
    </w:tbl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026"/>
        <w:gridCol w:w="1000"/>
        <w:gridCol w:w="900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 (entity)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 (entity)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F1 (entity)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Delta F1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1F3864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Lev.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CRF (baseline)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BERTimbau-leNER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BioBERTpt-clin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ModernBERT-base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44444"/>
                <w:sz w:val="20"/>
                <w:szCs w:val="20"/>
              </w:rPr>
              <w:t xml:space="preserve">mmBERT-base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AAAAA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Referencia de desempenho no SemClinBr (Almeida et al., 2026): </w:t>
      </w: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mmBERT (F1=0.7646) &gt; BioBERTpt-clin (0.6959) &gt; ModernBERT (0.6851) &gt; BERTimbau (0.6474)</w:t>
      </w:r>
    </w:p>
    <w:p>
      <w:pPr>
        <w:spacing w:after="160"/>
      </w:pPr>
    </w:p>
    <w:p>
      <w:pPr>
        <w:pBdr>
          <w:bottom w:val="single" w:color="1E6B3C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1E6B3C"/>
          <w:sz w:val="28"/>
          <w:szCs w:val="28"/>
        </w:rPr>
        <w:t xml:space="preserve">5. Rascunho do Abstract</w:t>
      </w:r>
    </w:p>
    <w:p>
      <w:pPr>
        <w:spacing w:after="80"/>
      </w:pPr>
    </w:p>
    <w:p>
      <w:pPr>
        <w:spacing w:after="1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abstract tem ~250 palavras e segue a estrutura: Contexto → Problema → Proposta → Metodo → Resultados → Conclusao.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6B3C" w:sz="4"/>
              <w:left w:val="single" w:color="1E6B3C" w:sz="4"/>
              <w:bottom w:val="single" w:color="1E6B3C" w:sz="4"/>
              <w:right w:val="single" w:color="1E6B3C" w:sz="4"/>
            </w:tcBorders>
            <w:shd w:fill="D5F0D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[CONTEXTO]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 protecao de dados sensiveis em prontuarios eletronicos e exigida pela LGPD e e critica para o uso secundario de dados clinicos em pesquisa.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[PROBLEMA]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Nao existem corpora anotados publicos para textos do sistema MV de prontuario eletronico em Portugues Brasileiro, dificultando o desenvolvimento de modelos de anonimizacao para esse contexto.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[PROPOSTA]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Este trabalho apresenta o AnonClin, um pipeline integrado de anonimizacao automatica de prescricoes e pareceres medicos do sistema MV, incluindo um corpus gold standard inedito com [N] sentencas anotadas por dois especialistas.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[METODO]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Comparamos cinco modelos NER — CRF (baseline) e quatro variantes BERT (BERTimbau-leNER, BioBERTpt-clin, ModernBERT e mmBERT) — sob o framework TILD, que avalia simultaneamente desempenho tecnico (F1 entity-level), preservacao de utilidade clinica (DeltaF1) e cobertura de privacidade (Recall de PHI).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7F3F00"/>
                <w:sz w:val="20"/>
                <w:szCs w:val="20"/>
              </w:rPr>
              <w:t xml:space="preserve">[RESULTADOS] </w:t>
            </w:r>
            <w:r>
              <w:rPr>
                <w:rFonts w:ascii="Arial" w:cs="Arial" w:eastAsia="Arial" w:hAnsi="Arial"/>
                <w:i/>
                <w:iCs/>
                <w:color w:val="AAAAAA"/>
                <w:sz w:val="20"/>
                <w:szCs w:val="20"/>
              </w:rPr>
              <w:t xml:space="preserve">PREENCHER APOS EXPERIMENTOS. Ex: O mmBERT obteve F1=[X] com cobertura de [Y]%, superando o baseline CRF em [Z] pontos percentuais.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[CONCLUSAO] </w:t>
            </w: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O corpus e o pipeline sao disponiblizados publicamente, contribuindo com o primeiro recurso anotado de textos clinicos do sistema MV para a comunidade de PLN clinico em Portugues Brasileiro.</w:t>
            </w:r>
          </w:p>
        </w:tc>
      </w:tr>
    </w:tbl>
    <w:p>
      <w:pPr>
        <w:spacing w:after="160"/>
      </w:pPr>
    </w:p>
    <w:p>
      <w:pPr>
        <w:pBdr>
          <w:bottom w:val="single" w:color="4A235A" w:sz="8" w:space="4"/>
        </w:pBdr>
        <w:spacing w:after="120" w:before="360"/>
      </w:pPr>
      <w:r>
        <w:rPr>
          <w:rFonts w:ascii="Arial" w:cs="Arial" w:eastAsia="Arial" w:hAnsi="Arial"/>
          <w:b/>
          <w:bCs/>
          <w:color w:val="4A235A"/>
          <w:sz w:val="28"/>
          <w:szCs w:val="28"/>
        </w:rPr>
        <w:t xml:space="preserve">6. Referencias-Chave Obrigatorias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O revisor vai esperar ver estas referencias. Ausencia de qualquer uma delas e motivo de rejeicao ou revisao.</w:t>
      </w:r>
    </w:p>
    <w:p>
      <w:pPr>
        <w:spacing w:after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3526"/>
      </w:tblGrid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Referencia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4A23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 que e obrigatoria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Stubbs, Kotfila &amp; Uzuner (2015) — i2b2 2014 Shared Task. J. Biomed. Inform.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Padrao ouro mundial em anonimizacao clinica — metodologia de avaliacao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Souza et al. (2022) — SemClinBr. J. Biomed. Semantics.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Principal corpus clinico semantico em PT-BR — comparacao direta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Almeida et al. (2026) — Benchmark NER clinico PT-BR.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Referencia de F1 dos modelos BERT no dominio — linha de base para comparacao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Pissarra et al. (2024) — Framework TILD. BMC Med. Inform. Decis. Mak.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Framework de avaliacao TILD adotado — citar obrigatoriamente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Guardians of the Data (AnonyMed-BR, 2026) — Frontiers Public Health.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Trabalho mais recente em anonimizacao PT-BR — diferenciacao direta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Souza et al. (2020) — BERTimbau. BRACIS.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Modelo base para PT-BR — referencia fundacional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Kovacevic et al. (2023) — Revisao Sistematica. Artif. Intell. Med.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20"/>
                <w:szCs w:val="20"/>
              </w:rPr>
              <w:t xml:space="preserve">Revisao abrangente de desidentificacao clinica — contextualizar o estado da arte</w:t>
            </w:r>
          </w:p>
        </w:tc>
      </w:tr>
    </w:tbl>
    <w:p>
      <w:pPr>
        <w:spacing w:after="160"/>
      </w:pPr>
    </w:p>
    <w:p>
      <w:pPr>
        <w:spacing w:after="160"/>
      </w:pPr>
    </w:p>
    <w:p>
      <w:pPr>
        <w:pBdr>
          <w:top w:val="single" w:color="CCCCCC" w:sz="4" w:space="8"/>
        </w:pBdr>
        <w:spacing w:before="30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Glaucio Henrique da Silva  —  IFES Serra-ES  —  Mestrado Profissional em Computacao Aplicada  — 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85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Apoio a Producao do Artigo Cientifico</w:t>
    </w:r>
    <w:r>
      <w:rPr>
        <w:rFonts w:ascii="Arial" w:cs="Arial" w:eastAsia="Arial" w:hAnsi="Arial"/>
        <w:color w:val="888888"/>
        <w:sz w:val="18"/>
        <w:szCs w:val="18"/>
      </w:rPr>
      <w:t xml:space="preserve">	Glaucio H. da Silva  —  IFES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80"/>
        <w:ind w:left="72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2026-05-29T15:10:43.828Z</dcterms:created>
  <dcterms:modified xsi:type="dcterms:W3CDTF">2026-05-29T15:10:43.828Z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