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4E03" w14:textId="7AE91D4E" w:rsidR="00A2494B" w:rsidRDefault="004A12F7">
      <w:r w:rsidRPr="004A12F7">
        <w:drawing>
          <wp:inline distT="0" distB="0" distL="0" distR="0" wp14:anchorId="5C162A8D" wp14:editId="0CB923D9">
            <wp:extent cx="5400040" cy="2411730"/>
            <wp:effectExtent l="0" t="0" r="0" b="7620"/>
            <wp:docPr id="1928469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69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0321" w14:textId="05524E7B" w:rsidR="004A12F7" w:rsidRDefault="004A12F7">
      <w:r>
        <w:t xml:space="preserve">Na tela de cadastro vamos trocar a cor de todas as </w:t>
      </w:r>
      <w:proofErr w:type="gramStart"/>
      <w:r>
        <w:t>paginas</w:t>
      </w:r>
      <w:proofErr w:type="gramEnd"/>
      <w:r>
        <w:t xml:space="preserve"> que tiver esta cor roxo, trocar por verde da logomarca.</w:t>
      </w:r>
    </w:p>
    <w:p w14:paraId="7B2D4DAB" w14:textId="6FCF3012" w:rsidR="004A12F7" w:rsidRDefault="004A12F7">
      <w:r>
        <w:t>O prazo de teste é de 14 dias</w:t>
      </w:r>
    </w:p>
    <w:p w14:paraId="52D8F69E" w14:textId="77777777" w:rsidR="004A12F7" w:rsidRDefault="004A12F7"/>
    <w:sectPr w:rsidR="004A12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F7"/>
    <w:rsid w:val="001B4CA1"/>
    <w:rsid w:val="0045629E"/>
    <w:rsid w:val="004A12F7"/>
    <w:rsid w:val="005C4C95"/>
    <w:rsid w:val="00753F22"/>
    <w:rsid w:val="009A48F4"/>
    <w:rsid w:val="00A2494B"/>
    <w:rsid w:val="00B46B57"/>
    <w:rsid w:val="00F3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2B030"/>
  <w15:chartTrackingRefBased/>
  <w15:docId w15:val="{4658C82C-7632-4A88-A8AA-8BECC710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1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1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1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12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12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1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12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1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1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12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12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12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1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12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1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Glaucio Luiz Pimentel de Oliveira</dc:creator>
  <cp:keywords/>
  <dc:description/>
  <cp:lastModifiedBy>Glaucio Luiz Pimentel de Oliveira</cp:lastModifiedBy>
  <cp:revision>1</cp:revision>
  <dcterms:created xsi:type="dcterms:W3CDTF">2026-05-28T22:43:00Z</dcterms:created>
  <dcterms:modified xsi:type="dcterms:W3CDTF">2026-05-29T01:12:00Z</dcterms:modified>
</cp:coreProperties>
</file>