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DataKollecta</w:t>
      </w:r>
    </w:p>
    <w:p>
      <w:pPr>
        <w:pStyle w:val="Subtitle"/>
      </w:pPr>
      <w:r>
        <w:t xml:space="preserve">Test Protocol</w:t>
      </w:r>
    </w:p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973"/>
        <w:gridCol w:w="10596"/>
      </w:tblGrid>
      <w:tr>
        <w:trPr>
          <w:cantSplit/>
          <w:tblHeader w:val="true"/>
        </w:trPr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Document control</w:t>
            </w:r>
          </w:p>
        </w:tc>
        <w:tc>
          <w:tcPr>
            <w:tcW w:type="dxa" w:w="10596"/>
            <w:shd w:val="clear" w:color="auto" w:fill="DCE4EE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397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ID</w:t>
            </w:r>
          </w:p>
        </w:tc>
        <w:tc>
          <w:tcPr>
            <w:tcW w:type="dxa" w:w="10596"/>
          </w:tcPr>
          <w:p>
            <w:pPr>
              <w:pStyle w:val="Compact"/>
              <w:jc w:val="left"/>
            </w:pPr>
            <w:r>
              <w:t xml:space="preserve">DK-VAL-004</w:t>
            </w:r>
          </w:p>
        </w:tc>
      </w:tr>
      <w:tr>
        <w:trPr>
          <w:cantSplit/>
        </w:trPr>
        <w:tc>
          <w:tcPr>
            <w:tcW w:type="dxa" w:w="397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>
            <w:tcW w:type="dxa" w:w="10596"/>
          </w:tcPr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rPr>
          <w:cantSplit/>
        </w:trPr>
        <w:tc>
          <w:tcPr>
            <w:tcW w:type="dxa" w:w="397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>
            <w:tcW w:type="dxa" w:w="10596"/>
          </w:tcPr>
          <w:p>
            <w:pPr>
              <w:pStyle w:val="Compact"/>
              <w:jc w:val="left"/>
            </w:pPr>
            <w:r>
              <w:t xml:space="preserve">Approved for use once signed below</w:t>
            </w:r>
          </w:p>
        </w:tc>
      </w:tr>
      <w:tr>
        <w:trPr>
          <w:cantSplit/>
        </w:trPr>
        <w:tc>
          <w:tcPr>
            <w:tcW w:type="dxa" w:w="397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Organisation</w:t>
            </w:r>
          </w:p>
        </w:tc>
        <w:tc>
          <w:tcPr>
            <w:tcW w:type="dxa" w:w="10596"/>
          </w:tcPr>
          <w:p>
            <w:pPr>
              <w:pStyle w:val="Compact"/>
              <w:jc w:val="left"/>
            </w:pPr>
            <w:r>
              <w:t xml:space="preserve">IDRC</w:t>
            </w:r>
          </w:p>
        </w:tc>
      </w:tr>
      <w:tr>
        <w:trPr>
          <w:cantSplit/>
        </w:trPr>
        <w:tc>
          <w:tcPr>
            <w:tcW w:type="dxa" w:w="397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>
            <w:tcW w:type="dxa" w:w="10596"/>
          </w:tcPr>
          <w:p>
            <w:pPr>
              <w:pStyle w:val="Compact"/>
              <w:jc w:val="left"/>
            </w:pPr>
            <w:r>
              <w:t xml:space="preserve">DataKollecta electronic data capture system (field application, web portal and server, survey tools)</w:t>
            </w:r>
          </w:p>
        </w:tc>
      </w:tr>
      <w:tr>
        <w:trPr>
          <w:cantSplit/>
        </w:trPr>
        <w:tc>
          <w:tcPr>
            <w:tcW w:type="dxa" w:w="397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Effective date</w:t>
            </w:r>
          </w:p>
        </w:tc>
        <w:tc>
          <w:tcPr>
            <w:tcW w:type="dxa" w:w="10596"/>
          </w:tcPr>
          <w:p>
            <w:pPr>
              <w:pStyle w:val="Compact"/>
              <w:jc w:val="left"/>
            </w:pPr>
            <w:r>
              <w:t xml:space="preserve">Date of final approval signature</w:t>
            </w:r>
          </w:p>
        </w:tc>
      </w:tr>
      <w:tr>
        <w:trPr>
          <w:cantSplit/>
        </w:trPr>
        <w:tc>
          <w:tcPr>
            <w:tcW w:type="dxa" w:w="397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Supersedes</w:t>
            </w:r>
          </w:p>
        </w:tc>
        <w:tc>
          <w:tcPr>
            <w:tcW w:type="dxa" w:w="10596"/>
          </w:tcPr>
          <w:p>
            <w:pPr>
              <w:pStyle w:val="Compact"/>
              <w:jc w:val="left"/>
            </w:pPr>
            <w:r>
              <w:t xml:space="preserve">None (first issue)</w:t>
            </w:r>
          </w:p>
        </w:tc>
      </w:tr>
    </w:tbl>
    <w:bookmarkStart w:id="20" w:name="approval"/>
    <w:p>
      <w:pPr>
        <w:pStyle w:val="Heading2"/>
      </w:pPr>
      <w:r>
        <w:t xml:space="preserve">Approval</w:t>
      </w:r>
    </w:p>
    <w:p>
      <w:pPr>
        <w:pStyle w:val="FirstParagraph"/>
      </w:pPr>
      <w:r>
        <w:t xml:space="preserve">By signing, each person confirms that they have reviewed this document and that it is</w:t>
      </w:r>
      <w:r>
        <w:t xml:space="preserve"> </w:t>
      </w:r>
      <w:r>
        <w:t xml:space="preserve">accurate and fit for its stated purpose. The document is effective from the date of the</w:t>
      </w:r>
      <w:r>
        <w:t xml:space="preserve"> </w:t>
      </w:r>
      <w:r>
        <w:t xml:space="preserve">last signature.</w:t>
      </w:r>
    </w:p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860"/>
        <w:gridCol w:w="4649"/>
        <w:gridCol w:w="3100"/>
        <w:gridCol w:w="3100"/>
        <w:gridCol w:w="1860"/>
      </w:tblGrid>
      <w:tr>
        <w:trPr>
          <w:cantSplit/>
          <w:tblHeader w:val="true"/>
        </w:trPr>
        <w:tc>
          <w:tcPr>
            <w:tcW w:type="dxa" w:w="186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Signatory</w:t>
            </w:r>
          </w:p>
        </w:tc>
        <w:tc>
          <w:tcPr>
            <w:tcW w:type="dxa" w:w="464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Role</w:t>
            </w:r>
          </w:p>
        </w:tc>
        <w:tc>
          <w:tcPr>
            <w:tcW w:type="dxa" w:w="310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Name</w:t>
            </w:r>
          </w:p>
        </w:tc>
        <w:tc>
          <w:tcPr>
            <w:tcW w:type="dxa" w:w="310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Signature</w:t>
            </w:r>
          </w:p>
        </w:tc>
        <w:tc>
          <w:tcPr>
            <w:tcW w:type="dxa" w:w="186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Date</w:t>
            </w:r>
          </w:p>
        </w:tc>
      </w:tr>
      <w:tr>
        <w:trPr>
          <w:cantSplit/>
          <w:trHeight w:val="567"/>
        </w:trPr>
        <w:tc>
          <w:tcPr>
            <w:tcW w:type="dxa" w:w="1860"/>
          </w:tcPr>
          <w:p>
            <w:pPr>
              <w:pStyle w:val="Compact"/>
              <w:keepNext/>
              <w:jc w:val="left"/>
            </w:pPr>
            <w:r>
              <w:rPr>
                <w:bCs/>
                <w:b/>
              </w:rPr>
              <w:t xml:space="preserve">Author</w:t>
            </w:r>
          </w:p>
        </w:tc>
        <w:tc>
          <w:tcPr>
            <w:tcW w:type="dxa" w:w="4649"/>
          </w:tcPr>
          <w:p>
            <w:pPr>
              <w:pStyle w:val="Compact"/>
              <w:keepNext/>
              <w:jc w:val="left"/>
            </w:pPr>
            <w:r>
              <w:t xml:space="preserve">System Owner / Lead Developer</w:t>
            </w:r>
          </w:p>
        </w:tc>
        <w:tc>
          <w:tcPr>
            <w:tcW w:type="dxa" w:w="3100"/>
          </w:tcPr>
          <w:p>
            <w:pPr>
              <w:pStyle w:val="Compact"/>
              <w:keepNext/>
            </w:pPr>
          </w:p>
        </w:tc>
        <w:tc>
          <w:tcPr>
            <w:tcW w:type="dxa" w:w="3100"/>
          </w:tcPr>
          <w:p>
            <w:pPr>
              <w:pStyle w:val="Compact"/>
              <w:keepNext/>
            </w:pPr>
          </w:p>
        </w:tc>
        <w:tc>
          <w:tcPr>
            <w:tcW w:type="dxa" w:w="1860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1860"/>
          </w:tcPr>
          <w:p>
            <w:pPr>
              <w:pStyle w:val="Compact"/>
              <w:keepNext/>
              <w:jc w:val="left"/>
            </w:pPr>
            <w:r>
              <w:rPr>
                <w:bCs/>
                <w:b/>
              </w:rPr>
              <w:t xml:space="preserve">Reviewer</w:t>
            </w:r>
          </w:p>
        </w:tc>
        <w:tc>
          <w:tcPr>
            <w:tcW w:type="dxa" w:w="4649"/>
          </w:tcPr>
          <w:p>
            <w:pPr>
              <w:pStyle w:val="Compact"/>
              <w:keepNext/>
              <w:jc w:val="left"/>
            </w:pPr>
            <w:r>
              <w:t xml:space="preserve">Quality Assurance (independent of development)</w:t>
            </w:r>
          </w:p>
        </w:tc>
        <w:tc>
          <w:tcPr>
            <w:tcW w:type="dxa" w:w="3100"/>
          </w:tcPr>
          <w:p>
            <w:pPr>
              <w:pStyle w:val="Compact"/>
              <w:keepNext/>
            </w:pPr>
          </w:p>
        </w:tc>
        <w:tc>
          <w:tcPr>
            <w:tcW w:type="dxa" w:w="3100"/>
          </w:tcPr>
          <w:p>
            <w:pPr>
              <w:pStyle w:val="Compact"/>
              <w:keepNext/>
            </w:pPr>
          </w:p>
        </w:tc>
        <w:tc>
          <w:tcPr>
            <w:tcW w:type="dxa" w:w="1860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186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Approver</w:t>
            </w:r>
          </w:p>
        </w:tc>
        <w:tc>
          <w:tcPr>
            <w:tcW w:type="dxa" w:w="4649"/>
          </w:tcPr>
          <w:p>
            <w:pPr>
              <w:pStyle w:val="Compact"/>
              <w:jc w:val="left"/>
            </w:pPr>
            <w:r>
              <w:t xml:space="preserve">Head of Data Management</w:t>
            </w:r>
          </w:p>
        </w:tc>
        <w:tc>
          <w:tcPr>
            <w:tcW w:type="dxa" w:w="3100"/>
          </w:tcPr>
          <w:p>
            <w:pPr>
              <w:pStyle w:val="Compact"/>
            </w:pPr>
          </w:p>
        </w:tc>
        <w:tc>
          <w:tcPr>
            <w:tcW w:type="dxa" w:w="3100"/>
          </w:tcPr>
          <w:p>
            <w:pPr>
              <w:pStyle w:val="Compact"/>
            </w:pPr>
          </w:p>
        </w:tc>
        <w:tc>
          <w:tcPr>
            <w:tcW w:type="dxa" w:w="1860"/>
          </w:tcPr>
          <w:p>
            <w:pPr>
              <w:pStyle w:val="Compact"/>
            </w:pPr>
          </w:p>
        </w:tc>
      </w:tr>
    </w:tbl>
    <w:bookmarkEnd w:id="20"/>
    <w:bookmarkStart w:id="21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659"/>
        <w:gridCol w:w="1843"/>
        <w:gridCol w:w="8853"/>
        <w:gridCol w:w="2213"/>
      </w:tblGrid>
      <w:tr>
        <w:trPr>
          <w:cantSplit/>
          <w:tblHeader w:val="true"/>
        </w:trPr>
        <w:tc>
          <w:tcPr>
            <w:tcW w:type="dxa" w:w="1659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W w:type="dxa" w:w="184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type="dxa" w:w="885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  <w:tc>
          <w:tcPr>
            <w:tcW w:type="dxa" w:w="221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</w:tr>
      <w:tr>
        <w:trPr>
          <w:cantSplit/>
        </w:trPr>
        <w:tc>
          <w:tcPr>
            <w:tcW w:type="dxa" w:w="1659"/>
          </w:tcPr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>
            <w:tcW w:type="dxa" w:w="1843"/>
          </w:tcPr>
          <w:p>
            <w:pPr>
              <w:pStyle w:val="Compact"/>
            </w:pPr>
          </w:p>
        </w:tc>
        <w:tc>
          <w:tcPr>
            <w:tcW w:type="dxa" w:w="8853"/>
          </w:tcPr>
          <w:p>
            <w:pPr>
              <w:pStyle w:val="Compact"/>
              <w:jc w:val="left"/>
            </w:pPr>
            <w:r>
              <w:t xml:space="preserve">First issue. Retrospective validation baseline.</w:t>
            </w:r>
          </w:p>
        </w:tc>
        <w:tc>
          <w:tcPr>
            <w:tcW w:type="dxa" w:w="2213"/>
          </w:tcPr>
          <w:p>
            <w:pPr>
              <w:pStyle w:val="Compact"/>
            </w:pPr>
          </w:p>
        </w:tc>
      </w:tr>
    </w:tbl>
    <w:bookmarkEnd w:id="21"/>
    <w:bookmarkStart w:id="22" w:name="purpose-and-instructions"/>
    <w:p>
      <w:pPr>
        <w:pStyle w:val="Heading1"/>
        <w:pageBreakBefore/>
      </w:pPr>
      <w:r>
        <w:t xml:space="preserve">1. Purpose and instructions</w:t>
      </w:r>
    </w:p>
    <w:p>
      <w:pPr>
        <w:pStyle w:val="FirstParagraph"/>
      </w:pPr>
      <w:r>
        <w:t xml:space="preserve">This protocol contains the pre-approved test cases that verify the DataKollecta system</w:t>
      </w:r>
      <w:r>
        <w:t xml:space="preserve"> </w:t>
      </w:r>
      <w:r>
        <w:t xml:space="preserve">against its user requirements (DK-VAL-002), following the strategy in the Validation Plan</w:t>
      </w:r>
      <w:r>
        <w:t xml:space="preserve"> </w:t>
      </w:r>
      <w:r>
        <w:t xml:space="preserve">(DK-VAL-001). It is</w:t>
      </w:r>
      <w:r>
        <w:t xml:space="preserve"> </w:t>
      </w:r>
      <w:r>
        <w:rPr>
          <w:bCs/>
          <w:b/>
        </w:rPr>
        <w:t xml:space="preserve">signed before execution</w:t>
      </w:r>
      <w:r>
        <w:t xml:space="preserve">. The executed copy, with results, initials</w:t>
      </w:r>
      <w:r>
        <w:t xml:space="preserve"> </w:t>
      </w:r>
      <w:r>
        <w:t xml:space="preserve">and evidence, is the record of testing and is retained with the validation package.</w:t>
      </w:r>
    </w:p>
    <w:p>
      <w:pPr>
        <w:pStyle w:val="BodyText"/>
      </w:pPr>
      <w:r>
        <w:rPr>
          <w:bCs/>
          <w:b/>
        </w:rPr>
        <w:t xml:space="preserve">Instructions to testers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Before you start.</w:t>
      </w:r>
      <w:r>
        <w:t xml:space="preserve"> </w:t>
      </w:r>
      <w:r>
        <w:t xml:space="preserve">Complete the Version Record (section 2) and the Tester Log</w:t>
      </w:r>
      <w:r>
        <w:t xml:space="preserve"> </w:t>
      </w:r>
      <w:r>
        <w:t xml:space="preserve">(section 3).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Steps.</w:t>
      </w:r>
      <w:r>
        <w:t xml:space="preserve"> </w:t>
      </w:r>
      <w:r>
        <w:t xml:space="preserve">Carry out each step exactly as written. Record what you actually observe in</w:t>
      </w:r>
      <w:r>
        <w:t xml:space="preserve"> </w:t>
      </w:r>
      <w:r>
        <w:rPr>
          <w:iCs/>
          <w:i/>
        </w:rPr>
        <w:t xml:space="preserve">Actual result</w:t>
      </w:r>
      <w:r>
        <w:t xml:space="preserve">.</w:t>
      </w:r>
      <w:r>
        <w:t xml:space="preserve"> </w:t>
      </w:r>
      <w:r>
        <w:t xml:space="preserve">“</w:t>
      </w:r>
      <w:r>
        <w:t xml:space="preserve">As expected</w:t>
      </w:r>
      <w:r>
        <w:t xml:space="preserve">”</w:t>
      </w:r>
      <w:r>
        <w:t xml:space="preserve"> </w:t>
      </w:r>
      <w:r>
        <w:t xml:space="preserve">is acceptable only when the result matches the expected</w:t>
      </w:r>
      <w:r>
        <w:t xml:space="preserve"> </w:t>
      </w:r>
      <w:r>
        <w:t xml:space="preserve">result in every detail.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Each step.</w:t>
      </w:r>
      <w:r>
        <w:t xml:space="preserve"> </w:t>
      </w:r>
      <w:r>
        <w:t xml:space="preserve">Mark it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t xml:space="preserve">(pass) or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(fail), and write your initials and the date.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Evidence.</w:t>
      </w:r>
      <w:r>
        <w:t xml:space="preserve"> </w:t>
      </w:r>
      <w:r>
        <w:t xml:space="preserve">Where a step says</w:t>
      </w:r>
      <w:r>
        <w:t xml:space="preserve"> </w:t>
      </w:r>
      <w:r>
        <w:rPr>
          <w:iCs/>
          <w:i/>
        </w:rPr>
        <w:t xml:space="preserve">Evidence</w:t>
      </w:r>
      <w:r>
        <w:t xml:space="preserve">, take a screenshot or keep the file. Name it</w:t>
      </w:r>
      <w:r>
        <w:t xml:space="preserve"> </w:t>
      </w:r>
      <w:r>
        <w:rPr>
          <w:rStyle w:val="VerbatimChar"/>
        </w:rPr>
        <w:t xml:space="preserve">&lt;test ID&gt;-&lt;step&gt;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OQ-08-3.png</w:t>
      </w:r>
      <w:r>
        <w:t xml:space="preserve">) and write the name in the Actual result.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Failures.</w:t>
      </w:r>
      <w:r>
        <w:t xml:space="preserve"> </w:t>
      </w:r>
      <w:r>
        <w:t xml:space="preserve">If a step fails, do not stop. Record what happened, raise a deviation</w:t>
      </w:r>
      <w:r>
        <w:t xml:space="preserve"> </w:t>
      </w:r>
      <w:r>
        <w:t xml:space="preserve">(DK-VAL-005, deviation log) and write its number in the Actual result. Continue if the</w:t>
      </w:r>
      <w:r>
        <w:t xml:space="preserve"> </w:t>
      </w:r>
      <w:r>
        <w:t xml:space="preserve">remaining steps are still meaningful; otherwise stop the test case and record why.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Records.</w:t>
      </w:r>
      <w:r>
        <w:t xml:space="preserve"> </w:t>
      </w:r>
      <w:r>
        <w:t xml:space="preserve">Use permanent ink on paper, or tracked entries in an electronic copy. Correct</w:t>
      </w:r>
      <w:r>
        <w:t xml:space="preserve"> </w:t>
      </w:r>
      <w:r>
        <w:t xml:space="preserve">an entry with a single line through it, the new entry, your initials, the date and the</w:t>
      </w:r>
      <w:r>
        <w:t xml:space="preserve"> </w:t>
      </w:r>
      <w:r>
        <w:t xml:space="preserve">reason. Never erase, overwrite or use correction fluid.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Independence.</w:t>
      </w:r>
      <w:r>
        <w:t xml:space="preserve"> </w:t>
      </w:r>
      <w:r>
        <w:t xml:space="preserve">You must not execute a test case you wrote.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Closing a test case.</w:t>
      </w:r>
      <w:r>
        <w:t xml:space="preserve"> </w:t>
      </w:r>
      <w:r>
        <w:t xml:space="preserve">Complete the result table at the end of each test case. The</w:t>
      </w:r>
      <w:r>
        <w:t xml:space="preserve"> </w:t>
      </w:r>
      <w:r>
        <w:t xml:space="preserve">reviewer checks each executed test case and signs it.</w:t>
      </w:r>
    </w:p>
    <w:p>
      <w:pPr>
        <w:pStyle w:val="FirstParagraph"/>
      </w:pPr>
      <w:r>
        <w:rPr>
          <w:bCs/>
          <w:b/>
        </w:rPr>
        <w:t xml:space="preserve">Test data.</w:t>
      </w:r>
      <w:r>
        <w:t xml:space="preserve"> </w:t>
      </w:r>
      <w:r>
        <w:t xml:space="preserve">All test data is synthetic. Never enter real participant data in a test.</w:t>
      </w:r>
    </w:p>
    <w:bookmarkEnd w:id="22"/>
    <w:bookmarkStart w:id="23" w:name="X97c10f27269733c16883fc2f136fc9f9ae4363b"/>
    <w:p>
      <w:pPr>
        <w:pStyle w:val="Heading1"/>
      </w:pPr>
      <w:r>
        <w:t xml:space="preserve">2. Version record (completed at the start of execution)</w:t>
      </w:r>
    </w:p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169"/>
        <w:gridCol w:w="5644"/>
        <w:gridCol w:w="2756"/>
      </w:tblGrid>
      <w:tr>
        <w:trPr>
          <w:cantSplit/>
          <w:tblHeader w:val="true"/>
        </w:trPr>
        <w:tc>
          <w:tcPr>
            <w:tcW w:type="dxa" w:w="6169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564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Version or identifier recorded</w:t>
            </w:r>
          </w:p>
        </w:tc>
        <w:tc>
          <w:tcPr>
            <w:tcW w:type="dxa" w:w="2756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Recorded by, date</w:t>
            </w:r>
          </w:p>
        </w:tc>
      </w:tr>
      <w:tr>
        <w:trPr>
          <w:cantSplit/>
        </w:trPr>
        <w:tc>
          <w:tcPr>
            <w:tcW w:type="dxa" w:w="6169"/>
          </w:tcPr>
          <w:p>
            <w:pPr>
              <w:pStyle w:val="Compact"/>
              <w:jc w:val="left"/>
            </w:pPr>
            <w:r>
              <w:t xml:space="preserve">Field application build (Settings screen)</w:t>
            </w:r>
          </w:p>
        </w:tc>
        <w:tc>
          <w:tcPr>
            <w:tcW w:type="dxa" w:w="5644"/>
          </w:tcPr>
          <w:p>
            <w:pPr>
              <w:pStyle w:val="Compact"/>
            </w:pPr>
          </w:p>
        </w:tc>
        <w:tc>
          <w:tcPr>
            <w:tcW w:type="dxa" w:w="2756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6169"/>
          </w:tcPr>
          <w:p>
            <w:pPr>
              <w:pStyle w:val="Compact"/>
              <w:jc w:val="left"/>
            </w:pPr>
            <w:r>
              <w:t xml:space="preserve">Field application package file and SHA-256</w:t>
            </w:r>
          </w:p>
        </w:tc>
        <w:tc>
          <w:tcPr>
            <w:tcW w:type="dxa" w:w="5644"/>
          </w:tcPr>
          <w:p>
            <w:pPr>
              <w:pStyle w:val="Compact"/>
            </w:pPr>
          </w:p>
        </w:tc>
        <w:tc>
          <w:tcPr>
            <w:tcW w:type="dxa" w:w="2756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6169"/>
          </w:tcPr>
          <w:p>
            <w:pPr>
              <w:pStyle w:val="Compact"/>
              <w:jc w:val="left"/>
            </w:pPr>
            <w:r>
              <w:t xml:space="preserve">Portal version and commit (sidebar)</w:t>
            </w:r>
          </w:p>
        </w:tc>
        <w:tc>
          <w:tcPr>
            <w:tcW w:type="dxa" w:w="5644"/>
          </w:tcPr>
          <w:p>
            <w:pPr>
              <w:pStyle w:val="Compact"/>
            </w:pPr>
          </w:p>
        </w:tc>
        <w:tc>
          <w:tcPr>
            <w:tcW w:type="dxa" w:w="2756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6169"/>
          </w:tcPr>
          <w:p>
            <w:pPr>
              <w:pStyle w:val="Compact"/>
              <w:jc w:val="left"/>
            </w:pPr>
            <w:r>
              <w:t xml:space="preserve">Database migration head</w:t>
            </w:r>
          </w:p>
        </w:tc>
        <w:tc>
          <w:tcPr>
            <w:tcW w:type="dxa" w:w="5644"/>
          </w:tcPr>
          <w:p>
            <w:pPr>
              <w:pStyle w:val="Compact"/>
            </w:pPr>
          </w:p>
        </w:tc>
        <w:tc>
          <w:tcPr>
            <w:tcW w:type="dxa" w:w="2756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6169"/>
          </w:tcPr>
          <w:p>
            <w:pPr>
              <w:pStyle w:val="Compact"/>
              <w:jc w:val="left"/>
            </w:pPr>
            <w:r>
              <w:t xml:space="preserve">Server functions deployed (version or deploy date)</w:t>
            </w:r>
          </w:p>
        </w:tc>
        <w:tc>
          <w:tcPr>
            <w:tcW w:type="dxa" w:w="5644"/>
          </w:tcPr>
          <w:p>
            <w:pPr>
              <w:pStyle w:val="Compact"/>
            </w:pPr>
          </w:p>
        </w:tc>
        <w:tc>
          <w:tcPr>
            <w:tcW w:type="dxa" w:w="2756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6169"/>
          </w:tcPr>
          <w:p>
            <w:pPr>
              <w:pStyle w:val="Compact"/>
              <w:jc w:val="left"/>
            </w:pPr>
            <w:r>
              <w:t xml:space="preserve">SurveyGen commit</w:t>
            </w:r>
          </w:p>
        </w:tc>
        <w:tc>
          <w:tcPr>
            <w:tcW w:type="dxa" w:w="5644"/>
          </w:tcPr>
          <w:p>
            <w:pPr>
              <w:pStyle w:val="Compact"/>
            </w:pPr>
          </w:p>
        </w:tc>
        <w:tc>
          <w:tcPr>
            <w:tcW w:type="dxa" w:w="2756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6169"/>
          </w:tcPr>
          <w:p>
            <w:pPr>
              <w:pStyle w:val="Compact"/>
              <w:jc w:val="left"/>
            </w:pPr>
            <w:r>
              <w:t xml:space="preserve">SurveyTest commit</w:t>
            </w:r>
          </w:p>
        </w:tc>
        <w:tc>
          <w:tcPr>
            <w:tcW w:type="dxa" w:w="5644"/>
          </w:tcPr>
          <w:p>
            <w:pPr>
              <w:pStyle w:val="Compact"/>
            </w:pPr>
          </w:p>
        </w:tc>
        <w:tc>
          <w:tcPr>
            <w:tcW w:type="dxa" w:w="2756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6169"/>
          </w:tcPr>
          <w:p>
            <w:pPr>
              <w:pStyle w:val="Compact"/>
              <w:jc w:val="left"/>
            </w:pPr>
            <w:r>
              <w:t xml:space="preserve">DataBackup commit</w:t>
            </w:r>
          </w:p>
        </w:tc>
        <w:tc>
          <w:tcPr>
            <w:tcW w:type="dxa" w:w="5644"/>
          </w:tcPr>
          <w:p>
            <w:pPr>
              <w:pStyle w:val="Compact"/>
            </w:pPr>
          </w:p>
        </w:tc>
        <w:tc>
          <w:tcPr>
            <w:tcW w:type="dxa" w:w="2756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6169"/>
          </w:tcPr>
          <w:p>
            <w:pPr>
              <w:pStyle w:val="Compact"/>
              <w:jc w:val="left"/>
            </w:pPr>
            <w:r>
              <w:t xml:space="preserve">Test device A: model, Android version</w:t>
            </w:r>
          </w:p>
        </w:tc>
        <w:tc>
          <w:tcPr>
            <w:tcW w:type="dxa" w:w="5644"/>
          </w:tcPr>
          <w:p>
            <w:pPr>
              <w:pStyle w:val="Compact"/>
            </w:pPr>
          </w:p>
        </w:tc>
        <w:tc>
          <w:tcPr>
            <w:tcW w:type="dxa" w:w="2756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6169"/>
          </w:tcPr>
          <w:p>
            <w:pPr>
              <w:pStyle w:val="Compact"/>
              <w:jc w:val="left"/>
            </w:pPr>
            <w:r>
              <w:t xml:space="preserve">Test device B: model, Android version</w:t>
            </w:r>
          </w:p>
        </w:tc>
        <w:tc>
          <w:tcPr>
            <w:tcW w:type="dxa" w:w="5644"/>
          </w:tcPr>
          <w:p>
            <w:pPr>
              <w:pStyle w:val="Compact"/>
            </w:pPr>
          </w:p>
        </w:tc>
        <w:tc>
          <w:tcPr>
            <w:tcW w:type="dxa" w:w="2756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6169"/>
          </w:tcPr>
          <w:p>
            <w:pPr>
              <w:pStyle w:val="Compact"/>
              <w:jc w:val="left"/>
            </w:pPr>
            <w:r>
              <w:t xml:space="preserve">Workstation: operating system, browser and version</w:t>
            </w:r>
          </w:p>
        </w:tc>
        <w:tc>
          <w:tcPr>
            <w:tcW w:type="dxa" w:w="5644"/>
          </w:tcPr>
          <w:p>
            <w:pPr>
              <w:pStyle w:val="Compact"/>
            </w:pPr>
          </w:p>
        </w:tc>
        <w:tc>
          <w:tcPr>
            <w:tcW w:type="dxa" w:w="2756"/>
          </w:tcPr>
          <w:p>
            <w:pPr>
              <w:pStyle w:val="Compact"/>
            </w:pPr>
          </w:p>
        </w:tc>
      </w:tr>
    </w:tbl>
    <w:bookmarkEnd w:id="23"/>
    <w:bookmarkStart w:id="24" w:name="tester-log"/>
    <w:p>
      <w:pPr>
        <w:pStyle w:val="Heading1"/>
      </w:pPr>
      <w:r>
        <w:t xml:space="preserve">3. Tester log</w:t>
      </w:r>
    </w:p>
    <w:p>
      <w:pPr>
        <w:pStyle w:val="FirstParagraph"/>
      </w:pPr>
      <w:r>
        <w:t xml:space="preserve">Everyone who executes or reviews a test case signs here once, so that their initials can be</w:t>
      </w:r>
      <w:r>
        <w:t xml:space="preserve"> </w:t>
      </w:r>
      <w:r>
        <w:t xml:space="preserve">identified.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4002"/>
        <w:gridCol w:w="3682"/>
        <w:gridCol w:w="1601"/>
        <w:gridCol w:w="3362"/>
        <w:gridCol w:w="1921"/>
      </w:tblGrid>
      <w:tr>
        <w:trPr>
          <w:cantSplit/>
          <w:tblHeader w:val="true"/>
        </w:trPr>
        <w:tc>
          <w:tcPr>
            <w:tcW w:type="dxa" w:w="4002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type="dxa" w:w="3682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W w:type="dxa" w:w="1601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Initials</w:t>
            </w:r>
          </w:p>
        </w:tc>
        <w:tc>
          <w:tcPr>
            <w:tcW w:type="dxa" w:w="3362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W w:type="dxa" w:w="1921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rPr>
          <w:cantSplit/>
          <w:trHeight w:val="567"/>
        </w:trPr>
        <w:tc>
          <w:tcPr>
            <w:tcW w:type="dxa" w:w="4002"/>
          </w:tcPr>
          <w:p>
            <w:pPr>
              <w:pStyle w:val="Compact"/>
            </w:pPr>
          </w:p>
        </w:tc>
        <w:tc>
          <w:tcPr>
            <w:tcW w:type="dxa" w:w="3682"/>
          </w:tcPr>
          <w:p>
            <w:pPr>
              <w:pStyle w:val="Compact"/>
            </w:pPr>
          </w:p>
        </w:tc>
        <w:tc>
          <w:tcPr>
            <w:tcW w:type="dxa" w:w="1601"/>
          </w:tcPr>
          <w:p>
            <w:pPr>
              <w:pStyle w:val="Compact"/>
            </w:pPr>
          </w:p>
        </w:tc>
        <w:tc>
          <w:tcPr>
            <w:tcW w:type="dxa" w:w="3362"/>
          </w:tcPr>
          <w:p>
            <w:pPr>
              <w:pStyle w:val="Compact"/>
            </w:pPr>
          </w:p>
        </w:tc>
        <w:tc>
          <w:tcPr>
            <w:tcW w:type="dxa" w:w="1921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4002"/>
          </w:tcPr>
          <w:p>
            <w:pPr>
              <w:pStyle w:val="Compact"/>
            </w:pPr>
          </w:p>
        </w:tc>
        <w:tc>
          <w:tcPr>
            <w:tcW w:type="dxa" w:w="3682"/>
          </w:tcPr>
          <w:p>
            <w:pPr>
              <w:pStyle w:val="Compact"/>
            </w:pPr>
          </w:p>
        </w:tc>
        <w:tc>
          <w:tcPr>
            <w:tcW w:type="dxa" w:w="1601"/>
          </w:tcPr>
          <w:p>
            <w:pPr>
              <w:pStyle w:val="Compact"/>
            </w:pPr>
          </w:p>
        </w:tc>
        <w:tc>
          <w:tcPr>
            <w:tcW w:type="dxa" w:w="3362"/>
          </w:tcPr>
          <w:p>
            <w:pPr>
              <w:pStyle w:val="Compact"/>
            </w:pPr>
          </w:p>
        </w:tc>
        <w:tc>
          <w:tcPr>
            <w:tcW w:type="dxa" w:w="1921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4002"/>
          </w:tcPr>
          <w:p>
            <w:pPr>
              <w:pStyle w:val="Compact"/>
            </w:pPr>
          </w:p>
        </w:tc>
        <w:tc>
          <w:tcPr>
            <w:tcW w:type="dxa" w:w="3682"/>
          </w:tcPr>
          <w:p>
            <w:pPr>
              <w:pStyle w:val="Compact"/>
            </w:pPr>
          </w:p>
        </w:tc>
        <w:tc>
          <w:tcPr>
            <w:tcW w:type="dxa" w:w="1601"/>
          </w:tcPr>
          <w:p>
            <w:pPr>
              <w:pStyle w:val="Compact"/>
            </w:pPr>
          </w:p>
        </w:tc>
        <w:tc>
          <w:tcPr>
            <w:tcW w:type="dxa" w:w="3362"/>
          </w:tcPr>
          <w:p>
            <w:pPr>
              <w:pStyle w:val="Compact"/>
            </w:pPr>
          </w:p>
        </w:tc>
        <w:tc>
          <w:tcPr>
            <w:tcW w:type="dxa" w:w="1921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4002"/>
          </w:tcPr>
          <w:p>
            <w:pPr>
              <w:pStyle w:val="Compact"/>
            </w:pPr>
          </w:p>
        </w:tc>
        <w:tc>
          <w:tcPr>
            <w:tcW w:type="dxa" w:w="3682"/>
          </w:tcPr>
          <w:p>
            <w:pPr>
              <w:pStyle w:val="Compact"/>
            </w:pPr>
          </w:p>
        </w:tc>
        <w:tc>
          <w:tcPr>
            <w:tcW w:type="dxa" w:w="1601"/>
          </w:tcPr>
          <w:p>
            <w:pPr>
              <w:pStyle w:val="Compact"/>
            </w:pPr>
          </w:p>
        </w:tc>
        <w:tc>
          <w:tcPr>
            <w:tcW w:type="dxa" w:w="3362"/>
          </w:tcPr>
          <w:p>
            <w:pPr>
              <w:pStyle w:val="Compact"/>
            </w:pPr>
          </w:p>
        </w:tc>
        <w:tc>
          <w:tcPr>
            <w:tcW w:type="dxa" w:w="1921"/>
          </w:tcPr>
          <w:p>
            <w:pPr>
              <w:pStyle w:val="Compact"/>
            </w:pPr>
          </w:p>
        </w:tc>
      </w:tr>
    </w:tbl>
    <w:bookmarkEnd w:id="24"/>
    <w:bookmarkStart w:id="25" w:name="common-prerequisites"/>
    <w:p>
      <w:pPr>
        <w:pStyle w:val="Heading1"/>
      </w:pPr>
      <w:r>
        <w:t xml:space="preserve">4. Common prerequisites</w:t>
      </w:r>
    </w:p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971"/>
        <w:gridCol w:w="13598"/>
      </w:tblGrid>
      <w:tr>
        <w:trPr>
          <w:cantSplit/>
          <w:tblHeader w:val="true"/>
        </w:trPr>
        <w:tc>
          <w:tcPr>
            <w:tcW w:type="dxa" w:w="971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1359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Prerequisite</w:t>
            </w:r>
          </w:p>
        </w:tc>
      </w:tr>
      <w:tr>
        <w:trPr>
          <w:cantSplit/>
        </w:trPr>
        <w:tc>
          <w:tcPr>
            <w:tcW w:type="dxa" w:w="971"/>
          </w:tcPr>
          <w:p>
            <w:pPr>
              <w:pStyle w:val="Compact"/>
              <w:jc w:val="left"/>
            </w:pPr>
            <w:r>
              <w:t xml:space="preserve">P-1</w:t>
            </w:r>
          </w:p>
        </w:tc>
        <w:tc>
          <w:tcPr>
            <w:tcW w:type="dxa" w:w="13598"/>
          </w:tcPr>
          <w:p>
            <w:pPr>
              <w:pStyle w:val="Compact"/>
              <w:jc w:val="left"/>
            </w:pPr>
            <w:r>
              <w:t xml:space="preserve">A project named</w:t>
            </w:r>
            <w:r>
              <w:t xml:space="preserve"> </w:t>
            </w:r>
            <w:r>
              <w:rPr>
                <w:bCs/>
                <w:b/>
              </w:rPr>
              <w:t xml:space="preserve">VALIDATION-TEST</w:t>
            </w:r>
            <w:r>
              <w:t xml:space="preserve"> </w:t>
            </w:r>
            <w:r>
              <w:t xml:space="preserve">exists in the production portal and is used for nothing else.</w:t>
            </w:r>
          </w:p>
        </w:tc>
      </w:tr>
      <w:tr>
        <w:trPr>
          <w:cantSplit/>
        </w:trPr>
        <w:tc>
          <w:tcPr>
            <w:tcW w:type="dxa" w:w="971"/>
          </w:tcPr>
          <w:p>
            <w:pPr>
              <w:pStyle w:val="Compact"/>
              <w:jc w:val="left"/>
            </w:pPr>
            <w:r>
              <w:t xml:space="preserve">P-2</w:t>
            </w:r>
          </w:p>
        </w:tc>
        <w:tc>
          <w:tcPr>
            <w:tcW w:type="dxa" w:w="13598"/>
          </w:tcPr>
          <w:p>
            <w:pPr>
              <w:pStyle w:val="Compact"/>
              <w:jc w:val="left"/>
            </w:pPr>
            <w:r>
              <w:t xml:space="preserve">Portal accounts with individual e-mail addresses:</w:t>
            </w:r>
            <w:r>
              <w:t xml:space="preserve"> </w:t>
            </w:r>
            <w:r>
              <w:rPr>
                <w:bCs/>
                <w:b/>
              </w:rPr>
              <w:t xml:space="preserve">OWN</w:t>
            </w:r>
            <w:r>
              <w:t xml:space="preserve"> </w:t>
            </w:r>
            <w:r>
              <w:t xml:space="preserve">(Owner of VALIDATION-TEST),</w:t>
            </w:r>
            <w:r>
              <w:t xml:space="preserve"> </w:t>
            </w:r>
            <w:r>
              <w:rPr>
                <w:bCs/>
                <w:b/>
              </w:rPr>
              <w:t xml:space="preserve">EDT</w:t>
            </w:r>
            <w:r>
              <w:t xml:space="preserve"> </w:t>
            </w:r>
            <w:r>
              <w:t xml:space="preserve">(Editor),</w:t>
            </w:r>
            <w:r>
              <w:t xml:space="preserve"> </w:t>
            </w:r>
            <w:r>
              <w:rPr>
                <w:bCs/>
                <w:b/>
              </w:rPr>
              <w:t xml:space="preserve">VWR</w:t>
            </w:r>
            <w:r>
              <w:t xml:space="preserve"> </w:t>
            </w:r>
            <w:r>
              <w:t xml:space="preserve">(Viewer),</w:t>
            </w:r>
            <w:r>
              <w:t xml:space="preserve"> </w:t>
            </w:r>
            <w:r>
              <w:rPr>
                <w:bCs/>
                <w:b/>
              </w:rPr>
              <w:t xml:space="preserve">NM</w:t>
            </w:r>
            <w:r>
              <w:t xml:space="preserve"> </w:t>
            </w:r>
            <w:r>
              <w:t xml:space="preserve">(not a member of VALIDATION-TEST).</w:t>
            </w:r>
          </w:p>
        </w:tc>
      </w:tr>
      <w:tr>
        <w:trPr>
          <w:cantSplit/>
        </w:trPr>
        <w:tc>
          <w:tcPr>
            <w:tcW w:type="dxa" w:w="971"/>
          </w:tcPr>
          <w:p>
            <w:pPr>
              <w:pStyle w:val="Compact"/>
              <w:jc w:val="left"/>
            </w:pPr>
            <w:r>
              <w:t xml:space="preserve">P-3</w:t>
            </w:r>
          </w:p>
        </w:tc>
        <w:tc>
          <w:tcPr>
            <w:tcW w:type="dxa" w:w="13598"/>
          </w:tcPr>
          <w:p>
            <w:pPr>
              <w:pStyle w:val="Compact"/>
              <w:jc w:val="left"/>
            </w:pPr>
            <w:r>
              <w:t xml:space="preserve">Field credentials in VALIDATION-TEST:</w:t>
            </w:r>
            <w:r>
              <w:t xml:space="preserve"> </w:t>
            </w:r>
            <w:r>
              <w:rPr>
                <w:bCs/>
                <w:b/>
              </w:rPr>
              <w:t xml:space="preserve">FC1</w:t>
            </w:r>
            <w:r>
              <w:t xml:space="preserve"> </w:t>
            </w:r>
            <w:r>
              <w:t xml:space="preserve">(interviewer 1) and</w:t>
            </w:r>
            <w:r>
              <w:t xml:space="preserve"> </w:t>
            </w:r>
            <w:r>
              <w:rPr>
                <w:bCs/>
                <w:b/>
              </w:rPr>
              <w:t xml:space="preserve">FC2</w:t>
            </w:r>
            <w:r>
              <w:t xml:space="preserve"> </w:t>
            </w:r>
            <w:r>
              <w:t xml:space="preserve">(interviewer 2).</w:t>
            </w:r>
          </w:p>
        </w:tc>
      </w:tr>
      <w:tr>
        <w:trPr>
          <w:cantSplit/>
        </w:trPr>
        <w:tc>
          <w:tcPr>
            <w:tcW w:type="dxa" w:w="971"/>
          </w:tcPr>
          <w:p>
            <w:pPr>
              <w:pStyle w:val="Compact"/>
              <w:jc w:val="left"/>
            </w:pPr>
            <w:r>
              <w:t xml:space="preserve">P-4</w:t>
            </w:r>
          </w:p>
        </w:tc>
        <w:tc>
          <w:tcPr>
            <w:tcW w:type="dxa" w:w="13598"/>
          </w:tcPr>
          <w:p>
            <w:pPr>
              <w:pStyle w:val="Compact"/>
              <w:jc w:val="left"/>
            </w:pPr>
            <w:r>
              <w:t xml:space="preserve">Two Android test devices,</w:t>
            </w:r>
            <w:r>
              <w:t xml:space="preserve"> </w:t>
            </w: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B</w:t>
            </w:r>
            <w:r>
              <w:t xml:space="preserve">, with the field application at the version under test and automatic date and time switched on.</w:t>
            </w:r>
          </w:p>
        </w:tc>
      </w:tr>
      <w:tr>
        <w:trPr>
          <w:cantSplit/>
        </w:trPr>
        <w:tc>
          <w:tcPr>
            <w:tcW w:type="dxa" w:w="971"/>
          </w:tcPr>
          <w:p>
            <w:pPr>
              <w:pStyle w:val="Compact"/>
              <w:jc w:val="left"/>
            </w:pPr>
            <w:r>
              <w:t xml:space="preserve">P-5</w:t>
            </w:r>
          </w:p>
        </w:tc>
        <w:tc>
          <w:tcPr>
            <w:tcW w:type="dxa" w:w="13598"/>
          </w:tcPr>
          <w:p>
            <w:pPr>
              <w:pStyle w:val="Compact"/>
              <w:jc w:val="left"/>
            </w:pPr>
            <w:r>
              <w:t xml:space="preserve">A workstation with SurveyGen at the version under test, the validation test assets from the validation package’s</w:t>
            </w:r>
            <w:r>
              <w:t xml:space="preserve"> </w:t>
            </w:r>
            <w:r>
              <w:rPr>
                <w:rStyle w:val="VerbatimChar"/>
              </w:rPr>
              <w:t xml:space="preserve">test-assets</w:t>
            </w:r>
            <w:r>
              <w:t xml:space="preserve"> </w:t>
            </w:r>
            <w:r>
              <w:t xml:space="preserve">folder, and a SHA-256 tool (for example</w:t>
            </w:r>
            <w:r>
              <w:t xml:space="preserve"> </w:t>
            </w:r>
            <w:r>
              <w:rPr>
                <w:rStyle w:val="VerbatimChar"/>
              </w:rPr>
              <w:t xml:space="preserve">sha256sum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Get-FileHash</w:t>
            </w:r>
            <w:r>
              <w:t xml:space="preserve"> </w:t>
            </w:r>
            <w:r>
              <w:t xml:space="preserve">in PowerShell).</w:t>
            </w:r>
          </w:p>
        </w:tc>
      </w:tr>
      <w:tr>
        <w:trPr>
          <w:cantSplit/>
        </w:trPr>
        <w:tc>
          <w:tcPr>
            <w:tcW w:type="dxa" w:w="971"/>
          </w:tcPr>
          <w:p>
            <w:pPr>
              <w:pStyle w:val="Compact"/>
              <w:jc w:val="left"/>
            </w:pPr>
            <w:r>
              <w:t xml:space="preserve">P-6</w:t>
            </w:r>
          </w:p>
        </w:tc>
        <w:tc>
          <w:tcPr>
            <w:tcW w:type="dxa" w:w="13598"/>
          </w:tcPr>
          <w:p>
            <w:pPr>
              <w:pStyle w:val="Compact"/>
              <w:jc w:val="left"/>
            </w:pPr>
            <w:r>
              <w:t xml:space="preserve">The validation test survey built with SurveyGen: run</w:t>
            </w:r>
            <w:r>
              <w:t xml:space="preserve"> </w:t>
            </w:r>
            <w:r>
              <w:rPr>
                <w:rStyle w:val="VerbatimChar"/>
              </w:rPr>
              <w:t xml:space="preserve">python3 make_test_survey.py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test-assets</w:t>
            </w:r>
            <w:r>
              <w:t xml:space="preserve">, then build</w:t>
            </w:r>
            <w:r>
              <w:t xml:space="preserve"> </w:t>
            </w:r>
            <w:r>
              <w:rPr>
                <w:rStyle w:val="VerbatimChar"/>
              </w:rPr>
              <w:t xml:space="preserve">valtest_config.json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valtest_config_v2.json</w:t>
            </w:r>
            <w:r>
              <w:t xml:space="preserve"> </w:t>
            </w:r>
            <w:r>
              <w:t xml:space="preserve">with SurveyGen. This produces packages</w:t>
            </w:r>
            <w:r>
              <w:t xml:space="preserve"> </w:t>
            </w:r>
            <w:r>
              <w:rPr>
                <w:bCs/>
                <w:b/>
              </w:rPr>
              <w:t xml:space="preserve">valtest_v1.zip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valtest_v2.zip</w:t>
            </w:r>
            <w:r>
              <w:t xml:space="preserve">. Then run</w:t>
            </w:r>
            <w:r>
              <w:t xml:space="preserve"> </w:t>
            </w:r>
            <w:r>
              <w:rPr>
                <w:rStyle w:val="VerbatimChar"/>
              </w:rPr>
              <w:t xml:space="preserve">python3 make_unsafe_package.py</w:t>
            </w:r>
            <w:r>
              <w:t xml:space="preserve"> </w:t>
            </w:r>
            <w:r>
              <w:t xml:space="preserve">to produce</w:t>
            </w:r>
            <w:r>
              <w:t xml:space="preserve"> </w:t>
            </w:r>
            <w:r>
              <w:rPr>
                <w:bCs/>
                <w:b/>
              </w:rPr>
              <w:t xml:space="preserve">valtest_unsafe.zip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The validation test survey has two forms:</w:t>
      </w:r>
      <w:r>
        <w:t xml:space="preserve"> </w:t>
      </w:r>
      <w:r>
        <w:rPr>
          <w:bCs/>
          <w:b/>
        </w:rPr>
        <w:t xml:space="preserve">Household</w:t>
      </w:r>
      <w:r>
        <w:t xml:space="preserve"> </w:t>
      </w:r>
      <w:r>
        <w:t xml:space="preserve">(base form, ID</w:t>
      </w:r>
      <w:r>
        <w:t xml:space="preserve"> </w:t>
      </w:r>
      <w:r>
        <w:t xml:space="preserve">“</w:t>
      </w:r>
      <w:r>
        <w:t xml:space="preserve">VT</w:t>
      </w:r>
      <w:r>
        <w:t xml:space="preserve">”</w:t>
      </w:r>
      <w:r>
        <w:t xml:space="preserve"> </w:t>
      </w:r>
      <w:r>
        <w:t xml:space="preserve">+ site +</w:t>
      </w:r>
      <w:r>
        <w:t xml:space="preserve"> </w:t>
      </w:r>
      <w:r>
        <w:t xml:space="preserve">3-digit counter) and</w:t>
      </w:r>
      <w:r>
        <w:t xml:space="preserve"> </w:t>
      </w:r>
      <w:r>
        <w:rPr>
          <w:bCs/>
          <w:b/>
        </w:rPr>
        <w:t xml:space="preserve">Household member</w:t>
      </w:r>
      <w:r>
        <w:t xml:space="preserve"> </w:t>
      </w:r>
      <w:r>
        <w:t xml:space="preserve">(repeating child form, linked on hhid). The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column of the dictionary names the test case that uses each question.</w:t>
      </w:r>
    </w:p>
    <w:bookmarkEnd w:id="25"/>
    <w:bookmarkStart w:id="34" w:name="installation-qualification-iq"/>
    <w:p>
      <w:pPr>
        <w:pStyle w:val="Heading1"/>
      </w:pPr>
      <w:r>
        <w:t xml:space="preserve">5. Installation Qualification (IQ)</w:t>
      </w:r>
    </w:p>
    <w:bookmarkStart w:id="26" w:name="iq-01-source-baseline"/>
    <w:p>
      <w:pPr>
        <w:pStyle w:val="Heading2"/>
      </w:pPr>
      <w:r>
        <w:t xml:space="preserve">IQ-01 Source baseline</w:t>
      </w:r>
    </w:p>
    <w:tbl>
      <w:tblPr>
        <w:tblStyle w:val="Table"/>
        <w:tblW w:type="dxa" w:w="1456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760"/>
        <w:gridCol w:w="3041"/>
        <w:gridCol w:w="2401"/>
        <w:gridCol w:w="7365"/>
      </w:tblGrid>
      <w:tr>
        <w:trPr>
          <w:cantSplit/>
          <w:tblHeader w:val="true"/>
        </w:trPr>
        <w:tc>
          <w:tcPr>
            <w:tcW w:type="dxa" w:w="176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304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URS-901, URS-902</w:t>
            </w:r>
          </w:p>
        </w:tc>
        <w:tc>
          <w:tcPr>
            <w:tcW w:type="dxa" w:w="240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736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Read access to the five source repositories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In each repository, look up the release tag or commit listed in DK-VAL-001 section 2.1.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tag or commit exists and is on the main branch (or, before merge, on the branch named in the Summary Report).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Open the field application’s ChangeLog and the portal’s CHANGELOG at those versions.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Each has a heading for the release version, with a dated list of changes. The portal entry names the migration head 20261008150000.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26"/>
    <w:bookmarkStart w:id="27" w:name="iq-02-field-application-installation"/>
    <w:p>
      <w:pPr>
        <w:pStyle w:val="Heading2"/>
      </w:pPr>
      <w:r>
        <w:t xml:space="preserve">IQ-02 Field application installation</w:t>
      </w:r>
    </w:p>
    <w:tbl>
      <w:tblPr>
        <w:tblStyle w:val="Table"/>
        <w:tblW w:type="dxa" w:w="1456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722"/>
        <w:gridCol w:w="1565"/>
        <w:gridCol w:w="2349"/>
        <w:gridCol w:w="8931"/>
      </w:tblGrid>
      <w:tr>
        <w:trPr>
          <w:cantSplit/>
          <w:tblHeader w:val="true"/>
        </w:trPr>
        <w:tc>
          <w:tcPr>
            <w:tcW w:type="dxa" w:w="1722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156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URS-901</w:t>
            </w:r>
          </w:p>
        </w:tc>
        <w:tc>
          <w:tcPr>
            <w:tcW w:type="dxa" w:w="234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893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P-4; release package file datakollecta-1.4.1-build19.apk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Compute the SHA-256 checksum of the package file. Record it in the Version Record.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 64-character checksum is recorded.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Record the package’s signing certificate fingerprint (for example</w:t>
            </w:r>
            <w:r>
              <w:t xml:space="preserve"> </w:t>
            </w:r>
            <w:r>
              <w:rPr>
                <w:rStyle w:val="VerbatimChar"/>
              </w:rPr>
              <w:t xml:space="preserve">apksigner verify --print-certs</w:t>
            </w:r>
            <w:r>
              <w:t xml:space="preserve">).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certificate is the organisation’s DataKollecta key, not a debug key. Record the SHA-256 fingerprint.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Install the package on devices A and B, and open</w:t>
            </w:r>
            <w:r>
              <w:t xml:space="preserve"> </w:t>
            </w:r>
            <w:r>
              <w:rPr>
                <w:bCs/>
                <w:b/>
              </w:rPr>
              <w:t xml:space="preserve">Settings</w:t>
            </w:r>
            <w:r>
              <w:t xml:space="preserve">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application opens, named DataKollecta. Settings shows version 1.4.1+19.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In the device’s application settings, check the application ID.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rPr>
                <w:rStyle w:val="VerbatimChar"/>
              </w:rPr>
              <w:t xml:space="preserve">com.datakollecta.datakollecta</w:t>
            </w:r>
            <w:r>
              <w:t xml:space="preserve">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27"/>
    <w:bookmarkStart w:id="28" w:name="iq-03-portal-deployment"/>
    <w:p>
      <w:pPr>
        <w:pStyle w:val="Heading2"/>
      </w:pPr>
      <w:r>
        <w:t xml:space="preserve">IQ-03 Portal deployment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16"/>
        <w:gridCol w:w="3468"/>
        <w:gridCol w:w="5203"/>
        <w:gridCol w:w="2081"/>
      </w:tblGrid>
      <w:tr>
        <w:trPr>
          <w:cantSplit/>
          <w:tblHeader w:val="true"/>
        </w:trPr>
        <w:tc>
          <w:tcPr>
            <w:tcW w:type="dxa" w:w="3816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3468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URS-901</w:t>
            </w:r>
          </w:p>
        </w:tc>
        <w:tc>
          <w:tcPr>
            <w:tcW w:type="dxa" w:w="520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208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P-2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Sign in to the portal as OWN, and read the version and commit in the sidebar.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Version 1.2.0. The commit matches the tag web-v1.2.0 (ea1f2990cdd8, or a later commit recorded in the Summary Report).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In the hosting provider’s dashboard (Vercel), check the production deployment’s source.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Production is deployed from the DataKollecta-Web main branch, at the commit seen in step 1.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28"/>
    <w:bookmarkStart w:id="29" w:name="iq-04-database-migration-level"/>
    <w:p>
      <w:pPr>
        <w:pStyle w:val="Heading2"/>
      </w:pPr>
      <w:r>
        <w:t xml:space="preserve">IQ-04 Database migration level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291"/>
        <w:gridCol w:w="2232"/>
        <w:gridCol w:w="1762"/>
        <w:gridCol w:w="9283"/>
      </w:tblGrid>
      <w:tr>
        <w:trPr>
          <w:cantSplit/>
          <w:tblHeader w:val="true"/>
        </w:trPr>
        <w:tc>
          <w:tcPr>
            <w:tcW w:type="dxa" w:w="129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2232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URS-901, URS-902</w:t>
            </w:r>
          </w:p>
        </w:tc>
        <w:tc>
          <w:tcPr>
            <w:tcW w:type="dxa" w:w="1762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928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Administrator access to the Supabase project; Supabase CLI linked to production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supabase migration list</w:t>
            </w:r>
            <w:r>
              <w:t xml:space="preserve"> </w:t>
            </w:r>
            <w:r>
              <w:t xml:space="preserve">against production.</w:t>
            </w:r>
            <w:r>
              <w:t xml:space="preserve"> </w:t>
            </w:r>
            <w:r>
              <w:rPr>
                <w:iCs/>
                <w:i/>
              </w:rPr>
              <w:t xml:space="preserve">Evidence: save the output.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Every migration in the repository at web-v1.2.0 is applied, the last being 20261008150000. No migration is applied that is not in the repository.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In the database, list the triggers on</w:t>
            </w:r>
            <w:r>
              <w:t xml:space="preserve"> </w:t>
            </w:r>
            <w:r>
              <w:rPr>
                <w:rStyle w:val="VerbatimChar"/>
              </w:rPr>
              <w:t xml:space="preserve">system_audit_events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formchanges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submissions</w:t>
            </w:r>
            <w:r>
              <w:t xml:space="preserve"> </w:t>
            </w:r>
            <w:r>
              <w:t xml:space="preserve">(query in DK-SOP-001 Appendix G).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protective triggers (row-level and TRUNCATE) are present and enabled.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29"/>
    <w:bookmarkStart w:id="30" w:name="iq-05-server-functions"/>
    <w:p>
      <w:pPr>
        <w:pStyle w:val="Heading2"/>
      </w:pPr>
      <w:r>
        <w:t xml:space="preserve">IQ-05 Server functions</w:t>
      </w:r>
    </w:p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930"/>
        <w:gridCol w:w="1755"/>
        <w:gridCol w:w="2633"/>
        <w:gridCol w:w="8251"/>
      </w:tblGrid>
      <w:tr>
        <w:trPr>
          <w:cantSplit/>
          <w:tblHeader w:val="true"/>
        </w:trPr>
        <w:tc>
          <w:tcPr>
            <w:tcW w:type="dxa" w:w="193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175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URS-901</w:t>
            </w:r>
          </w:p>
        </w:tc>
        <w:tc>
          <w:tcPr>
            <w:tcW w:type="dxa" w:w="263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825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Administrator access to the Supabase project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List the deployed server functions (dashboard or</w:t>
            </w:r>
            <w:r>
              <w:t xml:space="preserve"> </w:t>
            </w:r>
            <w:r>
              <w:rPr>
                <w:rStyle w:val="VerbatimChar"/>
              </w:rPr>
              <w:t xml:space="preserve">supabase functions list</w:t>
            </w:r>
            <w:r>
              <w:t xml:space="preserve">).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Exactly app-login, app-sync and project-data-feed are deployed. Record each function’s version and last deploy date.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Compare each function’s deploy date with the date of tag web-v1.2.0, and with the CHANGELOG entries for later function changes.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Each function was deployed on or after the last change to its code at the release version.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30"/>
    <w:bookmarkStart w:id="31" w:name="iq-06-authentication-configuration"/>
    <w:p>
      <w:pPr>
        <w:pStyle w:val="Heading2"/>
      </w:pPr>
      <w:r>
        <w:t xml:space="preserve">IQ-06 Authentication configuration</w:t>
      </w:r>
    </w:p>
    <w:tbl>
      <w:tblPr>
        <w:tblStyle w:val="Table"/>
        <w:tblW w:type="dxa" w:w="1456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470"/>
        <w:gridCol w:w="4811"/>
        <w:gridCol w:w="2003"/>
        <w:gridCol w:w="6283"/>
      </w:tblGrid>
      <w:tr>
        <w:trPr>
          <w:cantSplit/>
          <w:tblHeader w:val="true"/>
        </w:trPr>
        <w:tc>
          <w:tcPr>
            <w:tcW w:type="dxa" w:w="147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481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URS-401, URS-406, URS-407, URS-412</w:t>
            </w:r>
          </w:p>
        </w:tc>
        <w:tc>
          <w:tcPr>
            <w:tcW w:type="dxa" w:w="200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628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Administrator access to the Supabase project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In the production authentication settings, record: e-mail confirmation, minimum password length, secure password change, sign-up enabled, MFA (TOTP) enabled, session time limit and inactivity timeout, and rate limits.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values match</w:t>
            </w:r>
            <w:r>
              <w:t xml:space="preserve"> </w:t>
            </w:r>
            <w:r>
              <w:rPr>
                <w:rStyle w:val="VerbatimChar"/>
              </w:rPr>
              <w:t xml:space="preserve">supabase/config.toml</w:t>
            </w:r>
            <w:r>
              <w:t xml:space="preserve"> </w:t>
            </w:r>
            <w:r>
              <w:t xml:space="preserve">at web-v1.2.0: confirmation on; length 10; secure change on; sign-up on; TOTP on; no inactivity timeout (known gap R-03); rate limits as committed.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Confirm that every administrator account on the Supabase, Vercel and GitHub organisations has MFA enabled.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All administrator accounts have MFA.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31"/>
    <w:bookmarkStart w:id="32" w:name="iq-07-hosting-and-service-providers"/>
    <w:p>
      <w:pPr>
        <w:pStyle w:val="Heading2"/>
      </w:pPr>
      <w:r>
        <w:t xml:space="preserve">IQ-07 Hosting and service providers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722"/>
        <w:gridCol w:w="2977"/>
        <w:gridCol w:w="2349"/>
        <w:gridCol w:w="7520"/>
      </w:tblGrid>
      <w:tr>
        <w:trPr>
          <w:cantSplit/>
          <w:tblHeader w:val="true"/>
        </w:trPr>
        <w:tc>
          <w:tcPr>
            <w:tcW w:type="dxa" w:w="1722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297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URS-903, URS-405</w:t>
            </w:r>
          </w:p>
        </w:tc>
        <w:tc>
          <w:tcPr>
            <w:tcW w:type="dxa" w:w="234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752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Administrator access to the provider accounts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From the Supabase account, record: organisation and project, region, plan, backup frequency and retention, and whether point-in-time recovery is enabled.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All values recorded. Backups are enabled.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Obtain the current security attestation of each provider (for example a SOC 2 report or summary) and record its date.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Attestations are current (issued within the last 18 months).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Record the production portal domain, and check its TLS certificate in a browser.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certificate is valid and issued for the domain.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Update DK-VAL-002 section 6 with the facts recorded, through change control.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Facts recorded; conclusion unchanged, or a deviation is raised.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32"/>
    <w:bookmarkStart w:id="33" w:name="iq-08-survey-and-backup-tools"/>
    <w:p>
      <w:pPr>
        <w:pStyle w:val="Heading2"/>
      </w:pPr>
      <w:r>
        <w:t xml:space="preserve">IQ-08 Survey and backup tools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16"/>
        <w:gridCol w:w="3468"/>
        <w:gridCol w:w="5203"/>
        <w:gridCol w:w="2081"/>
      </w:tblGrid>
      <w:tr>
        <w:trPr>
          <w:cantSplit/>
          <w:tblHeader w:val="true"/>
        </w:trPr>
        <w:tc>
          <w:tcPr>
            <w:tcW w:type="dxa" w:w="3816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3468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URS-901</w:t>
            </w:r>
          </w:p>
        </w:tc>
        <w:tc>
          <w:tcPr>
            <w:tcW w:type="dxa" w:w="520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208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P-5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On the workstation, run</w:t>
            </w:r>
            <w:r>
              <w:t xml:space="preserve"> </w:t>
            </w:r>
            <w:r>
              <w:rPr>
                <w:rStyle w:val="VerbatimChar"/>
              </w:rPr>
              <w:t xml:space="preserve">git rev-parse HEAD</w:t>
            </w:r>
            <w:r>
              <w:t xml:space="preserve"> </w:t>
            </w:r>
            <w:r>
              <w:t xml:space="preserve">in the SurveyGen, SurveyTest and DataBackup folders.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Each matches the commit in DK-VAL-001 section 2.1, or a later approved commit.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Record the Python and Flutter versions installed.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Recorded.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33"/>
    <w:bookmarkEnd w:id="34"/>
    <w:bookmarkStart w:id="74" w:name="operational-qualification-oq"/>
    <w:p>
      <w:pPr>
        <w:pStyle w:val="Heading1"/>
      </w:pPr>
      <w:r>
        <w:t xml:space="preserve">6. Operational Qualification (OQ)</w:t>
      </w:r>
    </w:p>
    <w:bookmarkStart w:id="35" w:name="Xda7bb2d0ae7ef8c02aa4020279197399aa404a8"/>
    <w:p>
      <w:pPr>
        <w:pStyle w:val="Heading2"/>
      </w:pPr>
      <w:r>
        <w:t xml:space="preserve">OQ-01 Survey build refuses a dictionary with errors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602"/>
        <w:gridCol w:w="1457"/>
        <w:gridCol w:w="2185"/>
        <w:gridCol w:w="9324"/>
      </w:tblGrid>
      <w:tr>
        <w:trPr>
          <w:cantSplit/>
          <w:tblHeader w:val="true"/>
        </w:trPr>
        <w:tc>
          <w:tcPr>
            <w:tcW w:type="dxa" w:w="1602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145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URS-102</w:t>
            </w:r>
          </w:p>
        </w:tc>
        <w:tc>
          <w:tcPr>
            <w:tcW w:type="dxa" w:w="218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932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P-5, P-6 (valtest_errors.xlsx and valtest_config_errors.json)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Run SurveyGen with</w:t>
            </w:r>
            <w:r>
              <w:t xml:space="preserve"> </w:t>
            </w:r>
            <w:r>
              <w:rPr>
                <w:rStyle w:val="VerbatimChar"/>
              </w:rPr>
              <w:t xml:space="preserve">valtest_config_errors.json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program reports</w:t>
            </w:r>
            <w:r>
              <w:t xml:space="preserve"> </w:t>
            </w:r>
            <w:r>
              <w:t xml:space="preserve">“</w:t>
            </w:r>
            <w:r>
              <w:t xml:space="preserve">ERRORS FOUND</w:t>
            </w:r>
            <w:r>
              <w:t xml:space="preserve">”</w:t>
            </w:r>
            <w:r>
              <w:t xml:space="preserve"> </w:t>
            </w:r>
            <w:r>
              <w:t xml:space="preserve">and that no package was created.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List the output folder</w:t>
            </w:r>
            <w:r>
              <w:t xml:space="preserve"> </w:t>
            </w:r>
            <w:r>
              <w:rPr>
                <w:rStyle w:val="VerbatimChar"/>
              </w:rPr>
              <w:t xml:space="preserve">build/errors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It contains only</w:t>
            </w:r>
            <w:r>
              <w:t xml:space="preserve"> </w:t>
            </w:r>
            <w:r>
              <w:rPr>
                <w:rStyle w:val="VerbatimChar"/>
              </w:rPr>
              <w:t xml:space="preserve">gistlogfile.txt</w:t>
            </w:r>
            <w:r>
              <w:t xml:space="preserve">: no XML files, manifest or ZIP.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gistlogfile.txt</w:t>
            </w:r>
            <w:r>
              <w:t xml:space="preserve">.</w:t>
            </w:r>
            <w:r>
              <w:t xml:space="preserve"> </w:t>
            </w:r>
            <w:r>
              <w:rPr>
                <w:iCs/>
                <w:i/>
              </w:rPr>
              <w:t xml:space="preserve">Evidence: keep the file.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It reports each of the five deliberate errors: field name</w:t>
            </w:r>
            <w:r>
              <w:t xml:space="preserve"> </w:t>
            </w:r>
            <w:r>
              <w:t xml:space="preserve">‘</w:t>
            </w:r>
            <w:r>
              <w:t xml:space="preserve">Respondent Name</w:t>
            </w:r>
            <w:r>
              <w:t xml:space="preserve">’</w:t>
            </w:r>
            <w:r>
              <w:t xml:space="preserve">; radio</w:t>
            </w:r>
            <w:r>
              <w:t xml:space="preserve"> </w:t>
            </w:r>
            <w:r>
              <w:t xml:space="preserve">‘</w:t>
            </w:r>
            <w:r>
              <w:t xml:space="preserve">sex</w:t>
            </w:r>
            <w:r>
              <w:t xml:space="preserve">’</w:t>
            </w:r>
            <w:r>
              <w:t xml:space="preserve"> </w:t>
            </w:r>
            <w:r>
              <w:t xml:space="preserve">with no responses; skip to nonexistent field</w:t>
            </w:r>
            <w:r>
              <w:t xml:space="preserve"> </w:t>
            </w:r>
            <w:r>
              <w:t xml:space="preserve">‘</w:t>
            </w:r>
            <w:r>
              <w:t xml:space="preserve">no_such_field</w:t>
            </w:r>
            <w:r>
              <w:t xml:space="preserve">’</w:t>
            </w:r>
            <w:r>
              <w:t xml:space="preserve">; logic check using nonexistent field</w:t>
            </w:r>
            <w:r>
              <w:t xml:space="preserve"> </w:t>
            </w:r>
            <w:r>
              <w:t xml:space="preserve">‘</w:t>
            </w:r>
            <w:r>
              <w:t xml:space="preserve">visit_dte</w:t>
            </w:r>
            <w:r>
              <w:t xml:space="preserve">’</w:t>
            </w:r>
            <w:r>
              <w:t xml:space="preserve">;</w:t>
            </w:r>
            <w:r>
              <w:t xml:space="preserve"> </w:t>
            </w:r>
            <w:r>
              <w:t xml:space="preserve">‘</w:t>
            </w:r>
            <w:r>
              <w:t xml:space="preserve">age</w:t>
            </w:r>
            <w:r>
              <w:t xml:space="preserve">’</w:t>
            </w:r>
            <w:r>
              <w:t xml:space="preserve"> </w:t>
            </w:r>
            <w:r>
              <w:t xml:space="preserve">with only one end of its range.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35"/>
    <w:bookmarkStart w:id="36" w:name="Xa58669fd2049efb38eb6319c6316fa1776b6a37"/>
    <w:p>
      <w:pPr>
        <w:pStyle w:val="Heading2"/>
      </w:pPr>
      <w:r>
        <w:t xml:space="preserve">OQ-02 Survey build from a valid dictionary</w:t>
      </w:r>
    </w:p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2914"/>
        <w:gridCol w:w="5033"/>
        <w:gridCol w:w="3973"/>
        <w:gridCol w:w="2649"/>
      </w:tblGrid>
      <w:tr>
        <w:trPr>
          <w:cantSplit/>
          <w:tblHeader w:val="true"/>
        </w:trPr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503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URS-101, URS-103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264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P-5, P-6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Run SurveyGen with</w:t>
            </w:r>
            <w:r>
              <w:t xml:space="preserve"> </w:t>
            </w:r>
            <w:r>
              <w:rPr>
                <w:rStyle w:val="VerbatimChar"/>
              </w:rPr>
              <w:t xml:space="preserve">valtest_config.json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“</w:t>
            </w:r>
            <w:r>
              <w:t xml:space="preserve">SUCCESS</w:t>
            </w:r>
            <w:r>
              <w:t xml:space="preserve">”</w:t>
            </w:r>
            <w:r>
              <w:t xml:space="preserve">. No errors are reported.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List the contents of</w:t>
            </w:r>
            <w:r>
              <w:t xml:space="preserve"> </w:t>
            </w:r>
            <w:r>
              <w:rPr>
                <w:rStyle w:val="VerbatimChar"/>
              </w:rPr>
              <w:t xml:space="preserve">build/v1/valtest_v1.zip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household.xml, member.xml, survey_manifest.gistx and sites.csv.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Open survey_manifest.gistx.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surveyId</w:t>
            </w:r>
            <w:r>
              <w:t xml:space="preserve"> </w:t>
            </w:r>
            <w:r>
              <w:rPr>
                <w:rStyle w:val="VerbatimChar"/>
              </w:rPr>
              <w:t xml:space="preserve">valtest_v1</w:t>
            </w:r>
            <w:r>
              <w:t xml:space="preserve">, databaseName</w:t>
            </w:r>
            <w:r>
              <w:t xml:space="preserve"> </w:t>
            </w:r>
            <w:r>
              <w:rPr>
                <w:rStyle w:val="VerbatimChar"/>
              </w:rPr>
              <w:t xml:space="preserve">valtest.sqlite</w:t>
            </w:r>
            <w:r>
              <w:t xml:space="preserve">, and two forms, household and member.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Compute and record the SHA-256 checksum of valtest_v1.zip.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Recorded.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36"/>
    <w:bookmarkStart w:id="37" w:name="oq-03-survey-testing-with-surveytest"/>
    <w:p>
      <w:pPr>
        <w:pStyle w:val="Heading2"/>
      </w:pPr>
      <w:r>
        <w:t xml:space="preserve">OQ-03 Survey testing with SurveyTest</w:t>
      </w:r>
    </w:p>
    <w:tbl>
      <w:tblPr>
        <w:tblStyle w:val="Table"/>
        <w:tblW w:type="dxa" w:w="1456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954"/>
        <w:gridCol w:w="1775"/>
        <w:gridCol w:w="2664"/>
        <w:gridCol w:w="8174"/>
      </w:tblGrid>
      <w:tr>
        <w:trPr>
          <w:cantSplit/>
          <w:tblHeader w:val="true"/>
        </w:trPr>
        <w:tc>
          <w:tcPr>
            <w:tcW w:type="dxa" w:w="195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177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URS-105</w:t>
            </w:r>
          </w:p>
        </w:tc>
        <w:tc>
          <w:tcPr>
            <w:tcW w:type="dxa" w:w="266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817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SurveyTest installed (P-5); valtest_v1.zip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Open valtest_v1.zip in SurveyTest and run a test with the default settings.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run completes. A report is shown with the survey name, survey ID, number of interviews and findings.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Save the HTML report.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 single HTML file is saved.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Review the findings and the skip decision tables for the Household form.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skips on</w:t>
            </w:r>
            <w:r>
              <w:t xml:space="preserve"> </w:t>
            </w:r>
            <w:r>
              <w:rPr>
                <w:rStyle w:val="VerbatimChar"/>
              </w:rPr>
              <w:t xml:space="preserve">pregnant</w:t>
            </w:r>
            <w:r>
              <w:t xml:space="preserve"> </w:t>
            </w:r>
            <w:r>
              <w:t xml:space="preserve">(shown only for females) and</w:t>
            </w:r>
            <w:r>
              <w:t xml:space="preserve"> </w:t>
            </w:r>
            <w:r>
              <w:rPr>
                <w:rStyle w:val="VerbatimChar"/>
              </w:rPr>
              <w:t xml:space="preserve">fever_days</w:t>
            </w:r>
            <w:r>
              <w:t xml:space="preserve"> </w:t>
            </w:r>
            <w:r>
              <w:t xml:space="preserve">(shown only when Fever is ticked) appear, and were exercised in both directions. Record any findings and their explanation.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Open valtest_unsafe.zip in SurveyTest.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package is refused at installation, naming the unusable field name.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37"/>
    <w:bookmarkStart w:id="38" w:name="X443766c4d1928db5b1c301d47829066931b2a1a"/>
    <w:p>
      <w:pPr>
        <w:pStyle w:val="Heading2"/>
      </w:pPr>
      <w:r>
        <w:t xml:space="preserve">OQ-04 Survey lifecycle and package protection</w:t>
      </w:r>
    </w:p>
    <w:tbl>
      <w:tblPr>
        <w:tblStyle w:val="Table"/>
        <w:tblW w:type="dxa" w:w="1456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2225"/>
        <w:gridCol w:w="3844"/>
        <w:gridCol w:w="3035"/>
        <w:gridCol w:w="5463"/>
      </w:tblGrid>
      <w:tr>
        <w:trPr>
          <w:cantSplit/>
          <w:tblHeader w:val="true"/>
        </w:trPr>
        <w:tc>
          <w:tcPr>
            <w:tcW w:type="dxa" w:w="222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384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URS-106, URS-410</w:t>
            </w:r>
          </w:p>
        </w:tc>
        <w:tc>
          <w:tcPr>
            <w:tcW w:type="dxa" w:w="303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546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P-1, P-2; valtest_v1.zip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As EDT, upload valtest_v1.zip to VALIDATION-TEST.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survey appears with status Draft.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Promote the survey to</w:t>
            </w:r>
            <w:r>
              <w:t xml:space="preserve"> </w:t>
            </w:r>
            <w:r>
              <w:rPr>
                <w:bCs/>
                <w:b/>
              </w:rPr>
              <w:t xml:space="preserve">Test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status is Test.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Promote the survey to</w:t>
            </w:r>
            <w:r>
              <w:t xml:space="preserve"> </w:t>
            </w:r>
            <w:r>
              <w:rPr>
                <w:bCs/>
                <w:b/>
              </w:rPr>
              <w:t xml:space="preserve">Deployed</w:t>
            </w:r>
            <w:r>
              <w:t xml:space="preserve">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status is Deployed.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Try to edit the deployed survey, and to replace or delete its package.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Editing is not offered or is refused. Replacing or deleting the package is refused.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As VWR, try to upload a package or change the survey’s status.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options are not available or the action is refused.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38"/>
    <w:bookmarkStart w:id="39" w:name="X53c5ad4bcb8a8fccc4053e32cfb35b3dda807c4"/>
    <w:p>
      <w:pPr>
        <w:pStyle w:val="Heading2"/>
      </w:pPr>
      <w:r>
        <w:t xml:space="preserve">OQ-05 New survey version keeps one dataset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369"/>
        <w:gridCol w:w="2366"/>
        <w:gridCol w:w="1867"/>
        <w:gridCol w:w="8966"/>
      </w:tblGrid>
      <w:tr>
        <w:trPr>
          <w:cantSplit/>
          <w:tblHeader w:val="true"/>
        </w:trPr>
        <w:tc>
          <w:tcPr>
            <w:tcW w:type="dxa" w:w="136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2366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URS-103, URS-107</w:t>
            </w:r>
          </w:p>
        </w:tc>
        <w:tc>
          <w:tcPr>
            <w:tcW w:type="dxa" w:w="186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8966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OQ-04 and OQ-18 completed (records exist in valtest v1); valtest_v2.zip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Record the number of Household records on device A, and the highest Household ID.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Recorded.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As EDT, create a</w:t>
            </w:r>
            <w:r>
              <w:t xml:space="preserve"> </w:t>
            </w:r>
            <w:r>
              <w:rPr>
                <w:bCs/>
                <w:b/>
              </w:rPr>
              <w:t xml:space="preserve">New Version</w:t>
            </w:r>
            <w:r>
              <w:t xml:space="preserve"> </w:t>
            </w:r>
            <w:r>
              <w:t xml:space="preserve">of the survey from valtest_v2.zip, and deploy it.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Version 2 is Deployed in the same dataset.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On device A, download the new version and open it.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Version 2 opens. The question</w:t>
            </w:r>
            <w:r>
              <w:t xml:space="preserve"> </w:t>
            </w:r>
            <w:r>
              <w:t xml:space="preserve">“</w:t>
            </w:r>
            <w:r>
              <w:t xml:space="preserve">Does the household own a bed net?</w:t>
            </w:r>
            <w:r>
              <w:t xml:space="preserve">”</w:t>
            </w:r>
            <w:r>
              <w:t xml:space="preserve"> </w:t>
            </w:r>
            <w:r>
              <w:t xml:space="preserve">is present.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Open the record list for Household.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All records from step 1 are still listed, with their values.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Create one new Household record.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Its ID continues the counter from step 1 (the next number); the counter has not restarted.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Synchronise. In the portal, view the Household data.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Old and new records are in one dataset. The new column</w:t>
            </w:r>
            <w:r>
              <w:t xml:space="preserve"> </w:t>
            </w:r>
            <w:r>
              <w:rPr>
                <w:rStyle w:val="VerbatimChar"/>
              </w:rPr>
              <w:t xml:space="preserve">bednet</w:t>
            </w:r>
            <w:r>
              <w:t xml:space="preserve"> </w:t>
            </w:r>
            <w:r>
              <w:t xml:space="preserve">has a value only for the new record.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39"/>
    <w:bookmarkStart w:id="40" w:name="X2f0ec383d2a5d746bb036e90a963dbaa02e4aa6"/>
    <w:p>
      <w:pPr>
        <w:pStyle w:val="Heading2"/>
      </w:pPr>
      <w:r>
        <w:t xml:space="preserve">OQ-06 Unsafe survey package is refused on the device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780"/>
        <w:gridCol w:w="1618"/>
        <w:gridCol w:w="2428"/>
        <w:gridCol w:w="8742"/>
      </w:tblGrid>
      <w:tr>
        <w:trPr>
          <w:cantSplit/>
          <w:tblHeader w:val="true"/>
        </w:trPr>
        <w:tc>
          <w:tcPr>
            <w:tcW w:type="dxa" w:w="178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1618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URS-104</w:t>
            </w:r>
          </w:p>
        </w:tc>
        <w:tc>
          <w:tcPr>
            <w:tcW w:type="dxa" w:w="2428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8742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Device A with valtest installed; valtest_unsafe.zip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Copy valtest_unsafe.zip into the application’s</w:t>
            </w:r>
            <w:r>
              <w:t xml:space="preserve"> </w:t>
            </w:r>
            <w:r>
              <w:rPr>
                <w:rStyle w:val="VerbatimChar"/>
              </w:rPr>
              <w:t xml:space="preserve">DataKollecta/zips</w:t>
            </w:r>
            <w:r>
              <w:t xml:space="preserve"> </w:t>
            </w:r>
            <w:r>
              <w:t xml:space="preserve">folder on device A (side-load), and restart the application.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application starts.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Select</w:t>
            </w:r>
            <w:r>
              <w:t xml:space="preserve"> </w:t>
            </w:r>
            <w:r>
              <w:t xml:space="preserve">“</w:t>
            </w:r>
            <w:r>
              <w:t xml:space="preserve">Validation Test Survey UNSAFE</w:t>
            </w:r>
            <w:r>
              <w:t xml:space="preserve">”</w:t>
            </w:r>
            <w:r>
              <w:t xml:space="preserve"> </w:t>
            </w:r>
            <w:r>
              <w:t xml:space="preserve">and try to open a form.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survey is refused with an error naming the unusable identifier (resp-ondent). No form opens.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Select the validation survey (valtest) and open a Household record.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It works normally.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Remove the unsafe survey in Settings.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It is removed; the valtest survey is unaffected.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40"/>
    <w:bookmarkStart w:id="41" w:name="X8031c63a3ee9a7f7901509a347b7c367f00cf7c"/>
    <w:p>
      <w:pPr>
        <w:pStyle w:val="Heading2"/>
      </w:pPr>
      <w:r>
        <w:t xml:space="preserve">OQ-07 Question types and required answers</w:t>
      </w:r>
    </w:p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634"/>
        <w:gridCol w:w="2824"/>
        <w:gridCol w:w="2230"/>
        <w:gridCol w:w="7881"/>
      </w:tblGrid>
      <w:tr>
        <w:trPr>
          <w:cantSplit/>
          <w:tblHeader w:val="true"/>
        </w:trPr>
        <w:tc>
          <w:tcPr>
            <w:tcW w:type="dxa" w:w="163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282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URS-201, URS-205</w:t>
            </w:r>
          </w:p>
        </w:tc>
        <w:tc>
          <w:tcPr>
            <w:tcW w:type="dxa" w:w="223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788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Device A signed in with FC1; valtest v1 downloaded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Start a new Household record. At</w:t>
            </w:r>
            <w:r>
              <w:t xml:space="preserve"> </w:t>
            </w:r>
            <w:r>
              <w:t xml:space="preserve">“</w:t>
            </w:r>
            <w:r>
              <w:t xml:space="preserve">Select the study site</w:t>
            </w:r>
            <w:r>
              <w:t xml:space="preserve">”</w:t>
            </w:r>
            <w:r>
              <w:t xml:space="preserve"> </w:t>
            </w:r>
            <w:r>
              <w:t xml:space="preserve">(drop-down), leave it unanswered.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Next is not available until a site is selected.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Continue through the form, checking that each question type is shown correctly: date (visitdate), text (respondent), number (age), single choice (sex), decimal (weight), multiple choice (symptoms), time (arrival).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Each question shows the right input control and cannot be passed while blank.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At</w:t>
            </w:r>
            <w:r>
              <w:t xml:space="preserve"> </w:t>
            </w:r>
            <w:r>
              <w:t xml:space="preserve">“</w:t>
            </w:r>
            <w:r>
              <w:t xml:space="preserve">Does the respondent smoke?</w:t>
            </w:r>
            <w:r>
              <w:t xml:space="preserve">”</w:t>
            </w:r>
            <w:r>
              <w:t xml:space="preserve">, check the options.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Don’t know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Refused</w:t>
            </w:r>
            <w:r>
              <w:t xml:space="preserve">”</w:t>
            </w:r>
            <w:r>
              <w:t xml:space="preserve"> </w:t>
            </w:r>
            <w:r>
              <w:t xml:space="preserve">are offered as well as Yes and No. Choosing</w:t>
            </w:r>
            <w:r>
              <w:t xml:space="preserve"> </w:t>
            </w:r>
            <w:r>
              <w:t xml:space="preserve">“</w:t>
            </w:r>
            <w:r>
              <w:t xml:space="preserve">Refused</w:t>
            </w:r>
            <w:r>
              <w:t xml:space="preserve">”</w:t>
            </w:r>
            <w:r>
              <w:t xml:space="preserve"> </w:t>
            </w:r>
            <w:r>
              <w:t xml:space="preserve">allows Next.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At</w:t>
            </w:r>
            <w:r>
              <w:t xml:space="preserve"> </w:t>
            </w:r>
            <w:r>
              <w:t xml:space="preserve">“</w:t>
            </w:r>
            <w:r>
              <w:t xml:space="preserve">Notes (optional)</w:t>
            </w:r>
            <w:r>
              <w:t xml:space="preserve">”</w:t>
            </w:r>
            <w:r>
              <w:t xml:space="preserve">, leave the field blank.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Next is available with the field blank.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Finish and save the record.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record is saved and appears in the Household record list.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41"/>
    <w:bookmarkStart w:id="42" w:name="oq-08-range-checks"/>
    <w:p>
      <w:pPr>
        <w:pStyle w:val="Heading2"/>
      </w:pPr>
      <w:r>
        <w:t xml:space="preserve">OQ-08 Range checks</w:t>
      </w:r>
    </w:p>
    <w:tbl>
      <w:tblPr>
        <w:tblStyle w:val="Table"/>
        <w:tblW w:type="dxa" w:w="1456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409"/>
        <w:gridCol w:w="3100"/>
        <w:gridCol w:w="4649"/>
        <w:gridCol w:w="3409"/>
      </w:tblGrid>
      <w:tr>
        <w:trPr>
          <w:cantSplit/>
          <w:tblHeader w:val="true"/>
        </w:trPr>
        <w:tc>
          <w:tcPr>
            <w:tcW w:type="dxa" w:w="340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310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URS-202</w:t>
            </w:r>
          </w:p>
        </w:tc>
        <w:tc>
          <w:tcPr>
            <w:tcW w:type="dxa" w:w="464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340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As OQ-07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In a new Household record, enter age</w:t>
            </w:r>
            <w:r>
              <w:t xml:space="preserve"> </w:t>
            </w:r>
            <w:r>
              <w:rPr>
                <w:bCs/>
                <w:b/>
              </w:rPr>
              <w:t xml:space="preserve">17</w:t>
            </w:r>
            <w:r>
              <w:t xml:space="preserve">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 range message is shown and Next is not available.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Enter age</w:t>
            </w:r>
            <w:r>
              <w:t xml:space="preserve"> </w:t>
            </w:r>
            <w:r>
              <w:rPr>
                <w:bCs/>
                <w:b/>
              </w:rPr>
              <w:t xml:space="preserve">111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 range message is shown and Next is not available.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Enter age</w:t>
            </w:r>
            <w:r>
              <w:t xml:space="preserve"> </w:t>
            </w:r>
            <w:r>
              <w:rPr>
                <w:bCs/>
                <w:b/>
              </w:rPr>
              <w:t xml:space="preserve">18</w:t>
            </w:r>
            <w:r>
              <w:t xml:space="preserve">, then</w:t>
            </w:r>
            <w:r>
              <w:t xml:space="preserve"> </w:t>
            </w:r>
            <w:r>
              <w:rPr>
                <w:bCs/>
                <w:b/>
              </w:rPr>
              <w:t xml:space="preserve">110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Both are accepted.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At visitdate, choose tomorrow’s date.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Refused (the maximum is today).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At visitdate, choose a date more than one year ago.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Refused (the minimum is one year ago).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At weight, enter</w:t>
            </w:r>
            <w:r>
              <w:t xml:space="preserve"> </w:t>
            </w:r>
            <w:r>
              <w:rPr>
                <w:bCs/>
                <w:b/>
              </w:rPr>
              <w:t xml:space="preserve">1.9</w:t>
            </w:r>
            <w:r>
              <w:t xml:space="preserve">, then</w:t>
            </w:r>
            <w:r>
              <w:t xml:space="preserve"> </w:t>
            </w:r>
            <w:r>
              <w:rPr>
                <w:bCs/>
                <w:b/>
              </w:rPr>
              <w:t xml:space="preserve">250.1</w:t>
            </w:r>
            <w:r>
              <w:t xml:space="preserve">, then</w:t>
            </w:r>
            <w:r>
              <w:t xml:space="preserve"> </w:t>
            </w:r>
            <w:r>
              <w:rPr>
                <w:bCs/>
                <w:b/>
              </w:rPr>
              <w:t xml:space="preserve">72.5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1.9 and 250.1 are refused; 72.5 is accepted.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42"/>
    <w:bookmarkStart w:id="43" w:name="oq-09-logic-checks"/>
    <w:p>
      <w:pPr>
        <w:pStyle w:val="Heading2"/>
      </w:pPr>
      <w:r>
        <w:t xml:space="preserve">OQ-09 Logic checks</w:t>
      </w:r>
    </w:p>
    <w:tbl>
      <w:tblPr>
        <w:tblStyle w:val="Table"/>
        <w:tblW w:type="dxa" w:w="1456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409"/>
        <w:gridCol w:w="3100"/>
        <w:gridCol w:w="4649"/>
        <w:gridCol w:w="3409"/>
      </w:tblGrid>
      <w:tr>
        <w:trPr>
          <w:cantSplit/>
          <w:tblHeader w:val="true"/>
        </w:trPr>
        <w:tc>
          <w:tcPr>
            <w:tcW w:type="dxa" w:w="340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310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URS-203</w:t>
            </w:r>
          </w:p>
        </w:tc>
        <w:tc>
          <w:tcPr>
            <w:tcW w:type="dxa" w:w="464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340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As OQ-07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In a new record, enter visitdate = today − 5 days. At consentdate, enter today − 2 days.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message</w:t>
            </w:r>
            <w:r>
              <w:t xml:space="preserve"> </w:t>
            </w:r>
            <w:r>
              <w:t xml:space="preserve">“</w:t>
            </w:r>
            <w:r>
              <w:t xml:space="preserve">Consent cannot be signed after the visit date</w:t>
            </w:r>
            <w:r>
              <w:t xml:space="preserve">”</w:t>
            </w:r>
            <w:r>
              <w:t xml:space="preserve"> </w:t>
            </w:r>
            <w:r>
              <w:t xml:space="preserve">is shown, and Next is not available.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Change consentdate to today − 5 days.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message disappears; Next is available.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Change consentdate to today − 10 days.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Accepted.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43"/>
    <w:bookmarkStart w:id="44" w:name="X8c1fb1e84b56b434fdc7f51f02c5e54c6033027"/>
    <w:p>
      <w:pPr>
        <w:pStyle w:val="Heading2"/>
      </w:pPr>
      <w:r>
        <w:t xml:space="preserve">OQ-10 Skip logic and clearing of skipped answers</w:t>
      </w:r>
    </w:p>
    <w:tbl>
      <w:tblPr>
        <w:tblStyle w:val="Table"/>
        <w:tblW w:type="dxa" w:w="1456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668"/>
        <w:gridCol w:w="1517"/>
        <w:gridCol w:w="2275"/>
        <w:gridCol w:w="9107"/>
      </w:tblGrid>
      <w:tr>
        <w:trPr>
          <w:cantSplit/>
          <w:tblHeader w:val="true"/>
        </w:trPr>
        <w:tc>
          <w:tcPr>
            <w:tcW w:type="dxa" w:w="1668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151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URS-204</w:t>
            </w:r>
          </w:p>
        </w:tc>
        <w:tc>
          <w:tcPr>
            <w:tcW w:type="dxa" w:w="227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91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As OQ-07; portal access as VWR to inspect the saved record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New record: sex =</w:t>
            </w:r>
            <w:r>
              <w:t xml:space="preserve"> </w:t>
            </w:r>
            <w:r>
              <w:rPr>
                <w:bCs/>
                <w:b/>
              </w:rPr>
              <w:t xml:space="preserve">Male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“</w:t>
            </w:r>
            <w:r>
              <w:t xml:space="preserve">Is the respondent pregnant?</w:t>
            </w:r>
            <w:r>
              <w:t xml:space="preserve">”</w:t>
            </w:r>
            <w:r>
              <w:t xml:space="preserve"> </w:t>
            </w:r>
            <w:r>
              <w:t xml:space="preserve">is not shown; the next question is weight.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Go back, set sex =</w:t>
            </w:r>
            <w:r>
              <w:t xml:space="preserve"> </w:t>
            </w:r>
            <w:r>
              <w:rPr>
                <w:bCs/>
                <w:b/>
              </w:rPr>
              <w:t xml:space="preserve">Female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pregnancy question is shown. Answer</w:t>
            </w:r>
            <w:r>
              <w:t xml:space="preserve"> </w:t>
            </w:r>
            <w:r>
              <w:rPr>
                <w:bCs/>
                <w:b/>
              </w:rPr>
              <w:t xml:space="preserve">Yes</w:t>
            </w:r>
            <w:r>
              <w:t xml:space="preserve">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At symptoms, tick</w:t>
            </w:r>
            <w:r>
              <w:t xml:space="preserve"> </w:t>
            </w:r>
            <w:r>
              <w:rPr>
                <w:bCs/>
                <w:b/>
              </w:rPr>
              <w:t xml:space="preserve">Cough</w:t>
            </w:r>
            <w:r>
              <w:t xml:space="preserve"> </w:t>
            </w:r>
            <w:r>
              <w:t xml:space="preserve">only.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For how many days has there been fever?</w:t>
            </w:r>
            <w:r>
              <w:t xml:space="preserve">”</w:t>
            </w:r>
            <w:r>
              <w:t xml:space="preserve"> </w:t>
            </w:r>
            <w:r>
              <w:t xml:space="preserve">is not shown.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Go back, tick</w:t>
            </w:r>
            <w:r>
              <w:t xml:space="preserve"> </w:t>
            </w:r>
            <w:r>
              <w:rPr>
                <w:bCs/>
                <w:b/>
              </w:rPr>
              <w:t xml:space="preserve">Fever</w:t>
            </w:r>
            <w:r>
              <w:t xml:space="preserve"> </w:t>
            </w:r>
            <w:r>
              <w:t xml:space="preserve">as well; answer fever days =</w:t>
            </w:r>
            <w:r>
              <w:t xml:space="preserve"> </w:t>
            </w:r>
            <w:r>
              <w:rPr>
                <w:bCs/>
                <w:b/>
              </w:rPr>
              <w:t xml:space="preserve">3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fever-days question is shown and accepted.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Go back to sex and change it to</w:t>
            </w:r>
            <w:r>
              <w:t xml:space="preserve"> </w:t>
            </w:r>
            <w:r>
              <w:rPr>
                <w:bCs/>
                <w:b/>
              </w:rPr>
              <w:t xml:space="preserve">Male</w:t>
            </w:r>
            <w:r>
              <w:t xml:space="preserve">. Go back to symptoms and untick Fever. Complete and save the record. Note the respondent name used.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record saves.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Synchronise, and in the portal open the record.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rPr>
                <w:rStyle w:val="VerbatimChar"/>
              </w:rPr>
              <w:t xml:space="preserve">pregnant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fever_days</w:t>
            </w:r>
            <w:r>
              <w:t xml:space="preserve"> </w:t>
            </w:r>
            <w:r>
              <w:t xml:space="preserve">are empty: the answers to questions skipped on the final path were cleared.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44"/>
    <w:bookmarkStart w:id="45" w:name="X4d1e02dc5a0eeb5cdc43b0ff9e03601b6eec229"/>
    <w:p>
      <w:pPr>
        <w:pStyle w:val="Heading2"/>
      </w:pPr>
      <w:r>
        <w:t xml:space="preserve">OQ-11 Unique values and duplicate records</w:t>
      </w:r>
    </w:p>
    <w:tbl>
      <w:tblPr>
        <w:tblStyle w:val="Table"/>
        <w:tblW w:type="dxa" w:w="1456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409"/>
        <w:gridCol w:w="3100"/>
        <w:gridCol w:w="4649"/>
        <w:gridCol w:w="3409"/>
      </w:tblGrid>
      <w:tr>
        <w:trPr>
          <w:cantSplit/>
          <w:tblHeader w:val="true"/>
        </w:trPr>
        <w:tc>
          <w:tcPr>
            <w:tcW w:type="dxa" w:w="340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310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URS-206</w:t>
            </w:r>
          </w:p>
        </w:tc>
        <w:tc>
          <w:tcPr>
            <w:tcW w:type="dxa" w:w="464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340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As OQ-07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Create and save a Household record with phone</w:t>
            </w:r>
            <w:r>
              <w:t xml:space="preserve"> </w:t>
            </w:r>
            <w:r>
              <w:rPr>
                <w:bCs/>
                <w:b/>
              </w:rPr>
              <w:t xml:space="preserve">0700000001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Saved.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Start another record, and enter the same phone number.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message</w:t>
            </w:r>
            <w:r>
              <w:t xml:space="preserve"> </w:t>
            </w:r>
            <w:r>
              <w:t xml:space="preserve">“</w:t>
            </w:r>
            <w:r>
              <w:t xml:space="preserve">This phone number is already registered</w:t>
            </w:r>
            <w:r>
              <w:t xml:space="preserve">”</w:t>
            </w:r>
            <w:r>
              <w:t xml:space="preserve"> </w:t>
            </w:r>
            <w:r>
              <w:t xml:space="preserve">is shown, and Next is not available.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Enter</w:t>
            </w:r>
            <w:r>
              <w:t xml:space="preserve"> </w:t>
            </w:r>
            <w:r>
              <w:rPr>
                <w:bCs/>
                <w:b/>
              </w:rPr>
              <w:t xml:space="preserve">0700000002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Accepted.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Enter a phone number of 9 digits.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Refused: the length must be exactly 10.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45"/>
    <w:bookmarkStart w:id="46" w:name="oq-12-identifier-generation"/>
    <w:p>
      <w:pPr>
        <w:pStyle w:val="Heading2"/>
      </w:pPr>
      <w:r>
        <w:t xml:space="preserve">OQ-12 Identifier generation</w:t>
      </w:r>
    </w:p>
    <w:tbl>
      <w:tblPr>
        <w:tblStyle w:val="Table"/>
        <w:tblW w:type="dxa" w:w="1456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409"/>
        <w:gridCol w:w="3100"/>
        <w:gridCol w:w="4649"/>
        <w:gridCol w:w="3409"/>
      </w:tblGrid>
      <w:tr>
        <w:trPr>
          <w:cantSplit/>
          <w:tblHeader w:val="true"/>
        </w:trPr>
        <w:tc>
          <w:tcPr>
            <w:tcW w:type="dxa" w:w="340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310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URS-207</w:t>
            </w:r>
          </w:p>
        </w:tc>
        <w:tc>
          <w:tcPr>
            <w:tcW w:type="dxa" w:w="464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340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As OQ-07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Create a Household record with site</w:t>
            </w:r>
            <w:r>
              <w:t xml:space="preserve"> </w:t>
            </w:r>
            <w:r>
              <w:rPr>
                <w:bCs/>
                <w:b/>
              </w:rPr>
              <w:t xml:space="preserve">Site One</w:t>
            </w:r>
            <w:r>
              <w:t xml:space="preserve"> </w:t>
            </w:r>
            <w:r>
              <w:t xml:space="preserve">(01). Note its Household ID.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ID has the form VT01nnn, with a 3-digit counter.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Create a second record for Site One.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ID is the previous one plus one.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Create a record for</w:t>
            </w:r>
            <w:r>
              <w:t xml:space="preserve"> </w:t>
            </w:r>
            <w:r>
              <w:rPr>
                <w:bCs/>
                <w:b/>
              </w:rPr>
              <w:t xml:space="preserve">Site Two</w:t>
            </w:r>
            <w:r>
              <w:t xml:space="preserve"> </w:t>
            </w:r>
            <w:r>
              <w:t xml:space="preserve">(02).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ID is VT02nnn, with its own counter.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List all Household IDs on the device.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No two records share an ID.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46"/>
    <w:bookmarkStart w:id="47" w:name="oq-13-automatic-system-variables"/>
    <w:p>
      <w:pPr>
        <w:pStyle w:val="Heading2"/>
      </w:pPr>
      <w:r>
        <w:t xml:space="preserve">OQ-13 Automatic system variables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668"/>
        <w:gridCol w:w="2883"/>
        <w:gridCol w:w="2276"/>
        <w:gridCol w:w="7741"/>
      </w:tblGrid>
      <w:tr>
        <w:trPr>
          <w:cantSplit/>
          <w:tblHeader w:val="true"/>
        </w:trPr>
        <w:tc>
          <w:tcPr>
            <w:tcW w:type="dxa" w:w="1668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288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URS-208, URS-901</w:t>
            </w:r>
          </w:p>
        </w:tc>
        <w:tc>
          <w:tcPr>
            <w:tcW w:type="dxa" w:w="2276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774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 record saved and synchronised (any earlier OQ)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Note the device clock when starting a new record and when saving it. Save, then synchronise.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Saved and uploaded.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In the portal, open the record.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starttime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stoptime</w:t>
            </w:r>
            <w:r>
              <w:t xml:space="preserve"> </w:t>
            </w:r>
            <w:r>
              <w:t xml:space="preserve">match the times noted (within a minute).</w:t>
            </w:r>
            <w:r>
              <w:t xml:space="preserve"> </w:t>
            </w:r>
            <w:r>
              <w:rPr>
                <w:rStyle w:val="VerbatimChar"/>
              </w:rPr>
              <w:t xml:space="preserve">startdate</w:t>
            </w:r>
            <w:r>
              <w:t xml:space="preserve"> </w:t>
            </w:r>
            <w:r>
              <w:t xml:space="preserve">is the date.</w:t>
            </w:r>
            <w:r>
              <w:t xml:space="preserve"> </w:t>
            </w:r>
            <w:r>
              <w:rPr>
                <w:rStyle w:val="VerbatimChar"/>
              </w:rPr>
              <w:t xml:space="preserve">uniqueid</w:t>
            </w:r>
            <w:r>
              <w:t xml:space="preserve"> </w:t>
            </w:r>
            <w:r>
              <w:t xml:space="preserve">is a UUID.</w:t>
            </w:r>
            <w:r>
              <w:t xml:space="preserve"> </w:t>
            </w:r>
            <w:r>
              <w:rPr>
                <w:rStyle w:val="VerbatimChar"/>
              </w:rPr>
              <w:t xml:space="preserve">swver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t xml:space="preserve">“</w:t>
            </w:r>
            <w:r>
              <w:t xml:space="preserve">DataKollecta 1.4.1+19</w:t>
            </w:r>
            <w:r>
              <w:t xml:space="preserve">”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survey_id</w:t>
            </w:r>
            <w:r>
              <w:t xml:space="preserve"> </w:t>
            </w:r>
            <w:r>
              <w:t xml:space="preserve">is valtest_v1.</w:t>
            </w:r>
            <w:r>
              <w:t xml:space="preserve"> </w:t>
            </w:r>
            <w:r>
              <w:rPr>
                <w:rStyle w:val="VerbatimChar"/>
              </w:rPr>
              <w:t xml:space="preserve">lastmod</w:t>
            </w:r>
            <w:r>
              <w:t xml:space="preserve"> </w:t>
            </w:r>
            <w:r>
              <w:t xml:space="preserve">is the save time.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On the device, open the record, change the respondent name, save, and synchronise.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In the portal,</w:t>
            </w:r>
            <w:r>
              <w:t xml:space="preserve"> </w:t>
            </w:r>
            <w:r>
              <w:rPr>
                <w:rStyle w:val="VerbatimChar"/>
              </w:rPr>
              <w:t xml:space="preserve">lastmod</w:t>
            </w:r>
            <w:r>
              <w:t xml:space="preserve"> </w:t>
            </w:r>
            <w:r>
              <w:t xml:space="preserve">shows the later time.</w:t>
            </w:r>
            <w:r>
              <w:t xml:space="preserve"> </w:t>
            </w:r>
            <w:r>
              <w:rPr>
                <w:rStyle w:val="VerbatimChar"/>
              </w:rPr>
              <w:t xml:space="preserve">starttime</w:t>
            </w:r>
            <w:r>
              <w:t xml:space="preserve"> </w:t>
            </w:r>
            <w:r>
              <w:t xml:space="preserve">is unchanged.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47"/>
    <w:bookmarkStart w:id="48" w:name="oq-14-offline-operation-and-persistence"/>
    <w:p>
      <w:pPr>
        <w:pStyle w:val="Heading2"/>
      </w:pPr>
      <w:r>
        <w:t xml:space="preserve">OQ-14 Offline operation and persistence</w:t>
      </w:r>
    </w:p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634"/>
        <w:gridCol w:w="2824"/>
        <w:gridCol w:w="2230"/>
        <w:gridCol w:w="7881"/>
      </w:tblGrid>
      <w:tr>
        <w:trPr>
          <w:cantSplit/>
          <w:tblHeader w:val="true"/>
        </w:trPr>
        <w:tc>
          <w:tcPr>
            <w:tcW w:type="dxa" w:w="163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282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URS-210, URS-213</w:t>
            </w:r>
          </w:p>
        </w:tc>
        <w:tc>
          <w:tcPr>
            <w:tcW w:type="dxa" w:w="223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788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Device B signed in with FC2; valtest v1 downloaded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Switch device B to flight mode (no network).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No connection.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Create and save three Household records.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All three save without any network error.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Force-close the application, restart the device, and open the application again.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All three records are listed with their values.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Remove the survey in Settings and confirm. Note the message.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message states that collected data will not be deleted.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Download the survey again (switch off flight mode) and open the Household list.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three records are still present.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48"/>
    <w:bookmarkStart w:id="49" w:name="X2c8b111b46b1a96b77838aee6b8a3ffdee8b80c"/>
    <w:p>
      <w:pPr>
        <w:pStyle w:val="Heading2"/>
      </w:pPr>
      <w:r>
        <w:t xml:space="preserve">OQ-15 Editing a saved record: device audit trail and re-upload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313"/>
        <w:gridCol w:w="4299"/>
        <w:gridCol w:w="1790"/>
        <w:gridCol w:w="7166"/>
      </w:tblGrid>
      <w:tr>
        <w:trPr>
          <w:cantSplit/>
          <w:tblHeader w:val="true"/>
        </w:trPr>
        <w:tc>
          <w:tcPr>
            <w:tcW w:type="dxa" w:w="131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42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URS-301, URS-302, URS-306, URS-502</w:t>
            </w:r>
          </w:p>
        </w:tc>
        <w:tc>
          <w:tcPr>
            <w:tcW w:type="dxa" w:w="179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7166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 synchronised Household record on device A (created with FC1)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Open the record on device A. Change age from its value to a new valid value, and weight to a new value. Save.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 summary of the changes is shown before saving, and the record saves.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Check whether a reason for the change is requested.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Known gap (R-01):</w:t>
            </w:r>
            <w:r>
              <w:t xml:space="preserve"> </w:t>
            </w:r>
            <w:r>
              <w:t xml:space="preserve">no reason is requested. Record what is shown.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Synchronise.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upload reports success.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In the portal (VWR), open the record.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record shows the new values. The device edit history lists two changes (age, weight), each with old value, new value, time of change and user (FC1).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Synchronise device A again without changing anything.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Nothing new is uploaded. The edit history in the portal still lists exactly two changes.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49"/>
    <w:bookmarkStart w:id="50" w:name="oq-16-field-device-sign-in-and-lockout"/>
    <w:p>
      <w:pPr>
        <w:pStyle w:val="Heading2"/>
      </w:pPr>
      <w:r>
        <w:t xml:space="preserve">OQ-16 Field-device sign-in and lockout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346"/>
        <w:gridCol w:w="1223"/>
        <w:gridCol w:w="1836"/>
        <w:gridCol w:w="10163"/>
      </w:tblGrid>
      <w:tr>
        <w:trPr>
          <w:cantSplit/>
          <w:tblHeader w:val="true"/>
        </w:trPr>
        <w:tc>
          <w:tcPr>
            <w:tcW w:type="dxa" w:w="1346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122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URS-403</w:t>
            </w:r>
          </w:p>
        </w:tc>
        <w:tc>
          <w:tcPr>
            <w:tcW w:type="dxa" w:w="1836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1016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Device B; field credential FC2; a further credential FC-LOCK created for this test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On device B, try to sign in with a username that does not exist.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Refused with a general message that does not say whether the username exists.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Try to sign in as FC-LOCK with a wrong password.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Refused with the same message as step 1.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Repeat step 2 until 10 failed attempts have been made, then try the</w:t>
            </w:r>
            <w:r>
              <w:t xml:space="preserve"> </w:t>
            </w:r>
            <w:r>
              <w:rPr>
                <w:bCs/>
                <w:b/>
              </w:rPr>
              <w:t xml:space="preserve">correct</w:t>
            </w:r>
            <w:r>
              <w:t xml:space="preserve"> </w:t>
            </w:r>
            <w:r>
              <w:t xml:space="preserve">password for FC-LOCK.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Refused while the lockout lasts (15 minutes).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After 15 minutes, sign in as FC-LOCK with the correct password.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Accepted.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In the portal (OWN), view FC-LOCK.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credential is shown; its password is never displayed.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50"/>
    <w:bookmarkStart w:id="51" w:name="oq-17-revoking-a-devices-access"/>
    <w:p>
      <w:pPr>
        <w:pStyle w:val="Heading2"/>
      </w:pPr>
      <w:r>
        <w:t xml:space="preserve">OQ-17 Revoking a device’s access</w:t>
      </w:r>
    </w:p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540"/>
        <w:gridCol w:w="1400"/>
        <w:gridCol w:w="2101"/>
        <w:gridCol w:w="9528"/>
      </w:tblGrid>
      <w:tr>
        <w:trPr>
          <w:cantSplit/>
          <w:tblHeader w:val="true"/>
        </w:trPr>
        <w:tc>
          <w:tcPr>
            <w:tcW w:type="dxa" w:w="154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140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URS-404</w:t>
            </w:r>
          </w:p>
        </w:tc>
        <w:tc>
          <w:tcPr>
            <w:tcW w:type="dxa" w:w="210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9528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Device B signed in with FC2, with at least one unsynchronised record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As OWN,</w:t>
            </w:r>
            <w:r>
              <w:t xml:space="preserve"> </w:t>
            </w:r>
            <w:r>
              <w:rPr>
                <w:bCs/>
                <w:b/>
              </w:rPr>
              <w:t xml:space="preserve">reset the password</w:t>
            </w:r>
            <w:r>
              <w:t xml:space="preserve"> </w:t>
            </w:r>
            <w:r>
              <w:t xml:space="preserve">of FC2 in the portal.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Confirmed.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On device B, synchronise.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upload is refused. The application says the credential must be updated. The unsynchronised record is still on the device.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In Settings on device B, enter the new password and synchronise.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Accepted. The pending record is uploaded.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As OWN,</w:t>
            </w:r>
            <w:r>
              <w:t xml:space="preserve"> </w:t>
            </w:r>
            <w:r>
              <w:rPr>
                <w:bCs/>
                <w:b/>
              </w:rPr>
              <w:t xml:space="preserve">disable</w:t>
            </w:r>
            <w:r>
              <w:t xml:space="preserve"> </w:t>
            </w:r>
            <w:r>
              <w:t xml:space="preserve">FC2. On device B, create a record and synchronise.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Refused; the record stays on the device.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Re-enable FC2. As OWN,</w:t>
            </w:r>
            <w:r>
              <w:t xml:space="preserve"> </w:t>
            </w:r>
            <w:r>
              <w:rPr>
                <w:bCs/>
                <w:b/>
              </w:rPr>
              <w:t xml:space="preserve">pause</w:t>
            </w:r>
            <w:r>
              <w:t xml:space="preserve"> </w:t>
            </w:r>
            <w:r>
              <w:t xml:space="preserve">the project. Synchronise device B.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Refused.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Set the project back to</w:t>
            </w:r>
            <w:r>
              <w:t xml:space="preserve"> </w:t>
            </w:r>
            <w:r>
              <w:rPr>
                <w:bCs/>
                <w:b/>
              </w:rPr>
              <w:t xml:space="preserve">active</w:t>
            </w:r>
            <w:r>
              <w:t xml:space="preserve">. Synchronise device B.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Accepted. The pending record is uploaded.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51"/>
    <w:bookmarkStart w:id="52" w:name="X0062550b011fda863e0ccfa09cc82756b8e6843"/>
    <w:p>
      <w:pPr>
        <w:pStyle w:val="Heading2"/>
      </w:pPr>
      <w:r>
        <w:t xml:space="preserve">OQ-18 Upload completeness, interruption and attribution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2136"/>
        <w:gridCol w:w="3690"/>
        <w:gridCol w:w="2914"/>
        <w:gridCol w:w="5828"/>
      </w:tblGrid>
      <w:tr>
        <w:trPr>
          <w:cantSplit/>
          <w:tblHeader w:val="true"/>
        </w:trPr>
        <w:tc>
          <w:tcPr>
            <w:tcW w:type="dxa" w:w="2136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369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URS-501, URS-503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5828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Device A signed in with FC1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In flight mode, create</w:t>
            </w:r>
            <w:r>
              <w:t xml:space="preserve"> </w:t>
            </w:r>
            <w:r>
              <w:rPr>
                <w:bCs/>
                <w:b/>
              </w:rPr>
              <w:t xml:space="preserve">20</w:t>
            </w:r>
            <w:r>
              <w:t xml:space="preserve"> </w:t>
            </w:r>
            <w:r>
              <w:t xml:space="preserve">Household records. Note the count of unsynchronised records shown.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count includes the 20 records.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Switch off flight mode, start synchronising, and switch flight mode on again before it completes.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application reports the interruption. No error message suggests data loss.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Switch off flight mode and synchronise again until the application reports nothing pending.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Nothing pending.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In the portal, count the Household records from device A.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Every record created is present exactly once: no duplicates and none missing.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Open any one of these records in the portal.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It is attributed to FC1 (uploader), with device A’s identifier.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52"/>
    <w:bookmarkStart w:id="53" w:name="Xd4d76142029f0c3441162bd53160d562ef7dcd7"/>
    <w:p>
      <w:pPr>
        <w:pStyle w:val="Heading2"/>
      </w:pPr>
      <w:r>
        <w:t xml:space="preserve">OQ-19 A survey cannot be claimed by two projects on one device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047"/>
        <w:gridCol w:w="951"/>
        <w:gridCol w:w="1427"/>
        <w:gridCol w:w="11143"/>
      </w:tblGrid>
      <w:tr>
        <w:trPr>
          <w:cantSplit/>
          <w:tblHeader w:val="true"/>
        </w:trPr>
        <w:tc>
          <w:tcPr>
            <w:tcW w:type="dxa" w:w="104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95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URS-505</w:t>
            </w:r>
          </w:p>
        </w:tc>
        <w:tc>
          <w:tcPr>
            <w:tcW w:type="dxa" w:w="142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1114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 second project</w:t>
            </w:r>
            <w:r>
              <w:t xml:space="preserve"> </w:t>
            </w:r>
            <w:r>
              <w:rPr>
                <w:bCs/>
                <w:b/>
              </w:rPr>
              <w:t xml:space="preserve">VALIDATION-TEST-2</w:t>
            </w:r>
            <w:r>
              <w:t xml:space="preserve"> </w:t>
            </w:r>
            <w:r>
              <w:t xml:space="preserve">with its own credential FC3, into which valtest_v1.zip is uploaded and deployed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On device A (which already holds valtest from VALIDATION-TEST), add the project VALIDATION-TEST-2 with FC3 and check for surveys.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valtest survey from VALIDATION-TEST-2 is refused, with a message that it belongs to another project.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Synchronise device A.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Records go only to VALIDATION-TEST. VALIDATION-TEST-2 receives none.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Archive VALIDATION-TEST-2 after the test.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Archived.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53"/>
    <w:bookmarkStart w:id="54" w:name="oq-20-portal-accounts-and-passwords"/>
    <w:p>
      <w:pPr>
        <w:pStyle w:val="Heading2"/>
      </w:pPr>
      <w:r>
        <w:t xml:space="preserve">OQ-20 Portal accounts and passwords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2081"/>
        <w:gridCol w:w="1891"/>
        <w:gridCol w:w="2837"/>
        <w:gridCol w:w="7759"/>
      </w:tblGrid>
      <w:tr>
        <w:trPr>
          <w:cantSplit/>
          <w:tblHeader w:val="true"/>
        </w:trPr>
        <w:tc>
          <w:tcPr>
            <w:tcW w:type="dxa" w:w="208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189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URS-401</w:t>
            </w:r>
          </w:p>
        </w:tc>
        <w:tc>
          <w:tcPr>
            <w:tcW w:type="dxa" w:w="283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775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 new e-mail address not yet registered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Sign up with the new address and a 9-character password.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Refused: at least 10 characters are required.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Sign up with a 10-character password. Before confirming the e-mail, try to sign in.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Sign-in is refused until the address is confirmed.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Confirm the address from the e-mail and sign in.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Signed in. No projects are visible.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Change the password from the account page.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Re-authentication is required before the change is accepted.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Sign in with a wrong password several times.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Each attempt is refused. Record whether a rate-limit message appears (lockout is a known gap, R-05).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54"/>
    <w:bookmarkStart w:id="55" w:name="oq-21-role-based-access"/>
    <w:p>
      <w:pPr>
        <w:pStyle w:val="Heading2"/>
      </w:pPr>
      <w:r>
        <w:t xml:space="preserve">OQ-21 Role-based access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142"/>
        <w:gridCol w:w="5428"/>
        <w:gridCol w:w="4285"/>
        <w:gridCol w:w="1713"/>
      </w:tblGrid>
      <w:tr>
        <w:trPr>
          <w:cantSplit/>
          <w:tblHeader w:val="true"/>
        </w:trPr>
        <w:tc>
          <w:tcPr>
            <w:tcW w:type="dxa" w:w="3142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5428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URS-402, URS-410</w:t>
            </w:r>
          </w:p>
        </w:tc>
        <w:tc>
          <w:tcPr>
            <w:tcW w:type="dxa" w:w="428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171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P-2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Sign in as</w:t>
            </w:r>
            <w:r>
              <w:t xml:space="preserve"> </w:t>
            </w:r>
            <w:r>
              <w:rPr>
                <w:bCs/>
                <w:b/>
              </w:rPr>
              <w:t xml:space="preserve">NM</w:t>
            </w:r>
            <w:r>
              <w:t xml:space="preserve">. Search for VALIDATION-TEST. Try to open its address, copied from OWN’s browser.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project is not listed and cannot be opened. No data is shown.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Sign in as</w:t>
            </w:r>
            <w:r>
              <w:t xml:space="preserve"> </w:t>
            </w:r>
            <w:r>
              <w:rPr>
                <w:bCs/>
                <w:b/>
              </w:rPr>
              <w:t xml:space="preserve">VWR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project, surveys, records and members are visible. There is no option to upload surveys, manage the field team, manage members, lock data, or reclassify or purge records.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Sign in as</w:t>
            </w:r>
            <w:r>
              <w:t xml:space="preserve"> </w:t>
            </w:r>
            <w:r>
              <w:rPr>
                <w:bCs/>
                <w:b/>
              </w:rPr>
              <w:t xml:space="preserve">EDT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EDT can upload surveys and manage field credentials. EDT cannot manage members, lock data, or reclassify or purge records.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Sign in as</w:t>
            </w:r>
            <w:r>
              <w:t xml:space="preserve"> </w:t>
            </w:r>
            <w:r>
              <w:rPr>
                <w:bCs/>
                <w:b/>
              </w:rPr>
              <w:t xml:space="preserve">OWN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All the actions in the role matrix (DK-VAL-003 §6.2) are available.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As VWR, try a forbidden change directly against the server: use the browser’s developer tools to repeat a request EDT made (for example, creating a field credential) using VWR’s session.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Refused by the server (permission error); nothing is changed.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55"/>
    <w:bookmarkStart w:id="56" w:name="X09dc1f3a88c1e801262175755e355f21df3f852"/>
    <w:p>
      <w:pPr>
        <w:pStyle w:val="Heading2"/>
      </w:pPr>
      <w:r>
        <w:t xml:space="preserve">OQ-22 Portal users cannot change collected data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2257"/>
        <w:gridCol w:w="2051"/>
        <w:gridCol w:w="3078"/>
        <w:gridCol w:w="7182"/>
      </w:tblGrid>
      <w:tr>
        <w:trPr>
          <w:cantSplit/>
          <w:tblHeader w:val="true"/>
        </w:trPr>
        <w:tc>
          <w:tcPr>
            <w:tcW w:type="dxa" w:w="225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205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URS-308</w:t>
            </w:r>
          </w:p>
        </w:tc>
        <w:tc>
          <w:tcPr>
            <w:tcW w:type="dxa" w:w="3078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7182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Records exist in VALIDATION-TEST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As OWN, open a record in the portal.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There is no option to edit or delete the record’s values.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As OWN, use the browser’s developer tools to send an update to the record and a delete of the record directly to the database API.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Both are refused; the record is unchanged.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56"/>
    <w:bookmarkStart w:id="57" w:name="oq-23-server-audit-trail-content"/>
    <w:p>
      <w:pPr>
        <w:pStyle w:val="Heading2"/>
      </w:pPr>
      <w:r>
        <w:t xml:space="preserve">OQ-23 Server audit trail content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780"/>
        <w:gridCol w:w="5828"/>
        <w:gridCol w:w="2428"/>
        <w:gridCol w:w="4532"/>
      </w:tblGrid>
      <w:tr>
        <w:trPr>
          <w:cantSplit/>
          <w:tblHeader w:val="true"/>
        </w:trPr>
        <w:tc>
          <w:tcPr>
            <w:tcW w:type="dxa" w:w="178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5828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URS-303, URS-305, URS-307, URS-408</w:t>
            </w:r>
          </w:p>
        </w:tc>
        <w:tc>
          <w:tcPr>
            <w:tcW w:type="dxa" w:w="2428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4532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OQ-15 and OQ-17 completed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As OWN, add a member (a test account) as Viewer, then change their role to Editor, then remove them.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Each action succeeds.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Export the project’s data (as in OQ-29) and open</w:t>
            </w:r>
            <w:r>
              <w:t xml:space="preserve"> </w:t>
            </w:r>
            <w:r>
              <w:rPr>
                <w:rStyle w:val="VerbatimChar"/>
              </w:rPr>
              <w:t xml:space="preserve">project_audit.csv</w:t>
            </w:r>
            <w:r>
              <w:t xml:space="preserve">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There are events for: the member added, the role changed and the member removed (OWN as actor, with time and before/after values); the FC2 password reset and disable from OQ-17; the survey status changes from OQ-04; the record inserts and updates from the devices (uploader shown).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Check the times of the events from step 1.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times match the time of the actions (with time zone) to within a minute.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Open the record edited in OQ-15, and view its server history in the portal.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server history shows the original insert and the update, with before and after values.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Check that no event contains a password, password hash or session token.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None found.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57"/>
    <w:bookmarkStart w:id="58" w:name="Xa03150977b041db417853d2e2e4446bb649f1be"/>
    <w:p>
      <w:pPr>
        <w:pStyle w:val="Heading2"/>
      </w:pPr>
      <w:r>
        <w:t xml:space="preserve">OQ-24 The audit trail cannot be changed or deleted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2165"/>
        <w:gridCol w:w="1968"/>
        <w:gridCol w:w="2953"/>
        <w:gridCol w:w="7482"/>
      </w:tblGrid>
      <w:tr>
        <w:trPr>
          <w:cantSplit/>
          <w:tblHeader w:val="true"/>
        </w:trPr>
        <w:tc>
          <w:tcPr>
            <w:tcW w:type="dxa" w:w="216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1968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URS-304</w:t>
            </w:r>
          </w:p>
        </w:tc>
        <w:tc>
          <w:tcPr>
            <w:tcW w:type="dxa" w:w="295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7482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OWN session; browser developer tools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As OWN, send an update to one row of</w:t>
            </w:r>
            <w:r>
              <w:t xml:space="preserve"> </w:t>
            </w:r>
            <w:r>
              <w:rPr>
                <w:rStyle w:val="VerbatimChar"/>
              </w:rPr>
              <w:t xml:space="preserve">system_audit_events</w:t>
            </w:r>
            <w:r>
              <w:t xml:space="preserve"> </w:t>
            </w:r>
            <w:r>
              <w:t xml:space="preserve">directly to the database API.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Refused.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As OWN, send a delete of one row of</w:t>
            </w:r>
            <w:r>
              <w:t xml:space="preserve"> </w:t>
            </w:r>
            <w:r>
              <w:rPr>
                <w:rStyle w:val="VerbatimChar"/>
              </w:rPr>
              <w:t xml:space="preserve">system_audit_events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Refused.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As OWN, send an update and a delete of one row of</w:t>
            </w:r>
            <w:r>
              <w:t xml:space="preserve"> </w:t>
            </w:r>
            <w:r>
              <w:rPr>
                <w:rStyle w:val="VerbatimChar"/>
              </w:rPr>
              <w:t xml:space="preserve">formchanges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Both refused.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Export again and compare the audit rows with the earlier export.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Unchanged.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>
      <w:pPr>
        <w:pStyle w:val="BodyText"/>
      </w:pPr>
      <w:r>
        <w:t xml:space="preserve">Note: protection against the server’s own functions and direct database sessions, including</w:t>
      </w:r>
      <w:r>
        <w:t xml:space="preserve"> </w:t>
      </w:r>
      <w:r>
        <w:t xml:space="preserve">bulk deletion (TRUNCATE), is verified by the automated tests AT-08 and AT-09.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58"/>
    <w:bookmarkStart w:id="59" w:name="oq-25-test-and-deployed-records"/>
    <w:p>
      <w:pPr>
        <w:pStyle w:val="Heading2"/>
      </w:pPr>
      <w:r>
        <w:t xml:space="preserve">OQ-25 Test and deployed records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291"/>
        <w:gridCol w:w="2232"/>
        <w:gridCol w:w="1762"/>
        <w:gridCol w:w="9283"/>
      </w:tblGrid>
      <w:tr>
        <w:trPr>
          <w:cantSplit/>
          <w:tblHeader w:val="true"/>
        </w:trPr>
        <w:tc>
          <w:tcPr>
            <w:tcW w:type="dxa" w:w="129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2232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URS-601, URS-306</w:t>
            </w:r>
          </w:p>
        </w:tc>
        <w:tc>
          <w:tcPr>
            <w:tcW w:type="dxa" w:w="1762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928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 survey in</w:t>
            </w:r>
            <w:r>
              <w:t xml:space="preserve"> </w:t>
            </w:r>
            <w:r>
              <w:rPr>
                <w:bCs/>
                <w:b/>
              </w:rPr>
              <w:t xml:space="preserve">Test</w:t>
            </w:r>
            <w:r>
              <w:t xml:space="preserve"> </w:t>
            </w:r>
            <w:r>
              <w:t xml:space="preserve">stage and a survey in</w:t>
            </w:r>
            <w:r>
              <w:t xml:space="preserve"> </w:t>
            </w:r>
            <w:r>
              <w:rPr>
                <w:bCs/>
                <w:b/>
              </w:rPr>
              <w:t xml:space="preserve">Deployed</w:t>
            </w:r>
            <w:r>
              <w:t xml:space="preserve"> </w:t>
            </w:r>
            <w:r>
              <w:t xml:space="preserve">stage in VALIDATION-TEST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Collect and upload one record in the Test-stage survey and one in the Deployed survey.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Both uploaded.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In the portal Data page, check each record’s status.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first is</w:t>
            </w:r>
            <w:r>
              <w:t xml:space="preserve"> </w:t>
            </w:r>
            <w:r>
              <w:rPr>
                <w:iCs/>
                <w:i/>
              </w:rPr>
              <w:t xml:space="preserve">test</w:t>
            </w:r>
            <w:r>
              <w:t xml:space="preserve">, the second</w:t>
            </w:r>
            <w:r>
              <w:t xml:space="preserve"> </w:t>
            </w:r>
            <w:r>
              <w:rPr>
                <w:iCs/>
                <w:i/>
              </w:rPr>
              <w:t xml:space="preserve">deployed</w:t>
            </w:r>
            <w:r>
              <w:t xml:space="preserve">. The default view shows deployed records only.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Edit the test record on the device and upload it again, after promoting its survey to Deployed.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record is still labelled</w:t>
            </w:r>
            <w:r>
              <w:t xml:space="preserve"> </w:t>
            </w:r>
            <w:r>
              <w:rPr>
                <w:iCs/>
                <w:i/>
              </w:rPr>
              <w:t xml:space="preserve">test</w:t>
            </w:r>
            <w:r>
              <w:t xml:space="preserve">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As OWN, reclassify the test record as deployed</w:t>
            </w:r>
            <w:r>
              <w:t xml:space="preserve"> </w:t>
            </w:r>
            <w:r>
              <w:rPr>
                <w:bCs/>
                <w:b/>
              </w:rPr>
              <w:t xml:space="preserve">without</w:t>
            </w:r>
            <w:r>
              <w:t xml:space="preserve"> </w:t>
            </w:r>
            <w:r>
              <w:t xml:space="preserve">a reason.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Refused: a reason is required.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Reclassify it with a reason.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Done. The audit trail shows the change with the reason and OWN as actor.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As EDT, try to reclassify a record.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Not available or refused.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59"/>
    <w:bookmarkStart w:id="60" w:name="oq-26-data-lock"/>
    <w:p>
      <w:pPr>
        <w:pStyle w:val="Heading2"/>
      </w:pPr>
      <w:r>
        <w:t xml:space="preserve">OQ-26 Data lock</w:t>
      </w:r>
    </w:p>
    <w:tbl>
      <w:tblPr>
        <w:tblStyle w:val="Table"/>
        <w:tblW w:type="dxa" w:w="1456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760"/>
        <w:gridCol w:w="3041"/>
        <w:gridCol w:w="2401"/>
        <w:gridCol w:w="7365"/>
      </w:tblGrid>
      <w:tr>
        <w:trPr>
          <w:cantSplit/>
          <w:tblHeader w:val="true"/>
        </w:trPr>
        <w:tc>
          <w:tcPr>
            <w:tcW w:type="dxa" w:w="176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304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URS-602, URS-306</w:t>
            </w:r>
          </w:p>
        </w:tc>
        <w:tc>
          <w:tcPr>
            <w:tcW w:type="dxa" w:w="240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736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Device A with one new unsynchronised record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As OWN, try to lock the data without a reason.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Refused.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Lock the data with the reason</w:t>
            </w:r>
            <w:r>
              <w:t xml:space="preserve"> </w:t>
            </w:r>
            <w:r>
              <w:t xml:space="preserve">“</w:t>
            </w:r>
            <w:r>
              <w:t xml:space="preserve">Validation test OQ-26</w:t>
            </w:r>
            <w:r>
              <w:t xml:space="preserve">”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Locked.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Synchronise device A.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upload is refused; the record remains pending on the device.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Export the data.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Export works while locked.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As OWN, unlock with a reason. Synchronise device A.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pending record is uploaded.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Check the audit trail.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Lock and unlock events are present with reasons, actor and time.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60"/>
    <w:bookmarkStart w:id="61" w:name="oq-27-purging-test-records"/>
    <w:p>
      <w:pPr>
        <w:pStyle w:val="Heading2"/>
      </w:pPr>
      <w:r>
        <w:t xml:space="preserve">OQ-27 Purging test records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740"/>
        <w:gridCol w:w="3008"/>
        <w:gridCol w:w="2375"/>
        <w:gridCol w:w="7445"/>
      </w:tblGrid>
      <w:tr>
        <w:trPr>
          <w:cantSplit/>
          <w:tblHeader w:val="true"/>
        </w:trPr>
        <w:tc>
          <w:tcPr>
            <w:tcW w:type="dxa" w:w="174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3008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URS-603, URS-306</w:t>
            </w:r>
          </w:p>
        </w:tc>
        <w:tc>
          <w:tcPr>
            <w:tcW w:type="dxa" w:w="237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744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At least two</w:t>
            </w:r>
            <w:r>
              <w:t xml:space="preserve"> </w:t>
            </w:r>
            <w:r>
              <w:rPr>
                <w:iCs/>
                <w:i/>
              </w:rPr>
              <w:t xml:space="preserve">test</w:t>
            </w:r>
            <w:r>
              <w:t xml:space="preserve"> </w:t>
            </w:r>
            <w:r>
              <w:t xml:space="preserve">records in VALIDATION-TEST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As EDT, look for the purge function.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Not available.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As OWN, lock the data, then try to purge test records.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Refused while locked. Unlock afterwards (with a reason).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As OWN, purge test records without a reason.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Refused.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Purge with a reason.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test records no longer appear in the data. Deployed records are untouched.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Export and check</w:t>
            </w:r>
            <w:r>
              <w:t xml:space="preserve"> </w:t>
            </w:r>
            <w:r>
              <w:rPr>
                <w:rStyle w:val="VerbatimChar"/>
              </w:rPr>
              <w:t xml:space="preserve">project_audit.csv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 purge event exists for each purged record, containing its full content and the reason.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On a device that still holds one of the purged records, edit it and synchronise.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upload completes, but the record does not reappear in the data. A DISCARD_PURGED event is in the audit trail.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61"/>
    <w:bookmarkStart w:id="62" w:name="Xfda26bdf39acbed268d90b14455374be1bf455e"/>
    <w:p>
      <w:pPr>
        <w:pStyle w:val="Heading2"/>
      </w:pPr>
      <w:r>
        <w:t xml:space="preserve">OQ-28 Projects with data cannot be deleted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2356"/>
        <w:gridCol w:w="2141"/>
        <w:gridCol w:w="3214"/>
        <w:gridCol w:w="6857"/>
      </w:tblGrid>
      <w:tr>
        <w:trPr>
          <w:cantSplit/>
          <w:tblHeader w:val="true"/>
        </w:trPr>
        <w:tc>
          <w:tcPr>
            <w:tcW w:type="dxa" w:w="2356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214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URS-604</w:t>
            </w:r>
          </w:p>
        </w:tc>
        <w:tc>
          <w:tcPr>
            <w:tcW w:type="dxa" w:w="32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685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VALIDATION-TEST holds records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As OWN, try to delete VALIDATION-TEST.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Refused, with a message that a project holding data can only be archived.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Try to delete the deployed survey.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Refused.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Archive VALIDATION-TEST-2 (from OQ-19).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Archived; its data remains viewable and exportable.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62"/>
    <w:bookmarkStart w:id="63" w:name="oq-29-export-and-integrity-manifest"/>
    <w:p>
      <w:pPr>
        <w:pStyle w:val="Heading2"/>
      </w:pPr>
      <w:r>
        <w:t xml:space="preserve">OQ-29 Export and integrity manifest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760"/>
        <w:gridCol w:w="4482"/>
        <w:gridCol w:w="2401"/>
        <w:gridCol w:w="5925"/>
      </w:tblGrid>
      <w:tr>
        <w:trPr>
          <w:cantSplit/>
          <w:tblHeader w:val="true"/>
        </w:trPr>
        <w:tc>
          <w:tcPr>
            <w:tcW w:type="dxa" w:w="176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4482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URS-701, URS-702, URS-305</w:t>
            </w:r>
          </w:p>
        </w:tc>
        <w:tc>
          <w:tcPr>
            <w:tcW w:type="dxa" w:w="240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592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Records and edits from earlier OQs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As VWR, export the valtest survey’s data (all records).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 ZIP file downloads.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Unzip it and list the files.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household.csv, member.csv, formchanges.csv, project_audit.csv and manifest.json.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Open manifest.json.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It lists every file with its size and SHA-256 checksum, the portal version (1.2.0) and the commit.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Compute the SHA-256 checksum of each CSV file yourself.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Every checksum matches the manifest.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Change one character in household.csv and compute its checksum again.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It no longer matches the manifest: a change to an exported file is detectable.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Compare three records in household.csv with the same records on the device (record by record).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All values match.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Check the audit trail for the export.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An EXPORT event by VWR exists, containing the manifest.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63"/>
    <w:bookmarkStart w:id="64" w:name="oq-30-data-feed-keys"/>
    <w:p>
      <w:pPr>
        <w:pStyle w:val="Heading2"/>
      </w:pPr>
      <w:r>
        <w:t xml:space="preserve">OQ-30 Data feed keys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497"/>
        <w:gridCol w:w="2586"/>
        <w:gridCol w:w="2042"/>
        <w:gridCol w:w="8443"/>
      </w:tblGrid>
      <w:tr>
        <w:trPr>
          <w:cantSplit/>
          <w:tblHeader w:val="true"/>
        </w:trPr>
        <w:tc>
          <w:tcPr>
            <w:tcW w:type="dxa" w:w="149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2586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URS-703, URS-409</w:t>
            </w:r>
          </w:p>
        </w:tc>
        <w:tc>
          <w:tcPr>
            <w:tcW w:type="dxa" w:w="2042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844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OWN session; a tool to make HTTPS requests (for example curl)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As OWN, create a data feed key.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key is shown once.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Read the project’s data with the key, as described in the portal help (Data feeds, API reference).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Data is returned for this project only.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Revoke the key, giving a reason, and repeat step 2.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Refused.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As EDT, look for data feed keys.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Not visible.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Check the audit trail.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Key creation, use and revocation are recorded.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64"/>
    <w:bookmarkStart w:id="65" w:name="oq-31-scheduled-backup"/>
    <w:p>
      <w:pPr>
        <w:pStyle w:val="Heading2"/>
      </w:pPr>
      <w:r>
        <w:t xml:space="preserve">OQ-31 Scheduled backup</w:t>
      </w:r>
    </w:p>
    <w:tbl>
      <w:tblPr>
        <w:tblStyle w:val="Table"/>
        <w:tblW w:type="dxa" w:w="1456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470"/>
        <w:gridCol w:w="1335"/>
        <w:gridCol w:w="2003"/>
        <w:gridCol w:w="9759"/>
      </w:tblGrid>
      <w:tr>
        <w:trPr>
          <w:cantSplit/>
          <w:tblHeader w:val="true"/>
        </w:trPr>
        <w:tc>
          <w:tcPr>
            <w:tcW w:type="dxa" w:w="147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133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URS-801</w:t>
            </w:r>
          </w:p>
        </w:tc>
        <w:tc>
          <w:tcPr>
            <w:tcW w:type="dxa" w:w="200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975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DataBackup configured on the backup computer as described in its README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export_data.py</w:t>
            </w:r>
            <w:r>
              <w:t xml:space="preserve"> </w:t>
            </w:r>
            <w:r>
              <w:t xml:space="preserve">(or wait for the scheduled run).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It completes and exits successfully. A summary e-mail is received.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Open the newest backup folder for VALIDATION-TEST.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It has one CSV per form, and formchanges.csv, with today’s records.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Make the backup fail (for example by temporarily giving a wrong server address), and run it.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It retries, then exits with an error and sends a failure e-mail. Restore the correct setting.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Record the schedule in use (for example the Task Scheduler or cron entry).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Daily, or as set in DK-SOP-001 §7.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65"/>
    <w:bookmarkStart w:id="66" w:name="X6d24bb8e87ab74a5dbcbbe546082ab65b109382"/>
    <w:p>
      <w:pPr>
        <w:pStyle w:val="Heading2"/>
      </w:pPr>
      <w:r>
        <w:t xml:space="preserve">OQ-32 Encrypted snapshot and verified restore</w:t>
      </w:r>
    </w:p>
    <w:tbl>
      <w:tblPr>
        <w:tblStyle w:val="Table"/>
        <w:tblW w:type="dxa" w:w="1456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039"/>
        <w:gridCol w:w="1797"/>
        <w:gridCol w:w="1418"/>
        <w:gridCol w:w="10313"/>
      </w:tblGrid>
      <w:tr>
        <w:trPr>
          <w:cantSplit/>
          <w:tblHeader w:val="true"/>
        </w:trPr>
        <w:tc>
          <w:tcPr>
            <w:tcW w:type="dxa" w:w="103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179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URS-802, URS-803</w:t>
            </w:r>
          </w:p>
        </w:tc>
        <w:tc>
          <w:tcPr>
            <w:tcW w:type="dxa" w:w="1418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1031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DataBackup; PostgreSQL client tools; GnuPG with the approved backup key; a local PostgreSQL server for the restore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backup_snapshot.py create</w:t>
            </w:r>
            <w:r>
              <w:t xml:space="preserve"> </w:t>
            </w:r>
            <w:r>
              <w:t xml:space="preserve">against production.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An encrypted archive and a receipt containing the archive’s SHA-256 checksum are written.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Create an empty local database and run</w:t>
            </w:r>
            <w:r>
              <w:t xml:space="preserve"> </w:t>
            </w:r>
            <w:r>
              <w:rPr>
                <w:rStyle w:val="VerbatimChar"/>
              </w:rPr>
              <w:t xml:space="preserve">backup_snapshot.py restore-local</w:t>
            </w:r>
            <w:r>
              <w:t xml:space="preserve"> </w:t>
            </w:r>
            <w:r>
              <w:t xml:space="preserve">into it.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integrity check passes and the restore completes.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Count rows in submissions, formchanges and system_audit_events, in the restored database and in production (for VALIDATION-TEST).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counts match, allowing for activity after the snapshot time.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Make a copy of the archive and change one byte. Try to restore it.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Refused before any data is written.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Try to restore into a database that is not empty.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Refused.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Complete a Restore Test Record (DK-SOP-001 Appendix E).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Completed and signed.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66"/>
    <w:bookmarkStart w:id="67" w:name="oq-33-device-backup-log"/>
    <w:p>
      <w:pPr>
        <w:pStyle w:val="Heading2"/>
      </w:pPr>
      <w:r>
        <w:t xml:space="preserve">OQ-33 Device backup log</w:t>
      </w:r>
    </w:p>
    <w:tbl>
      <w:tblPr>
        <w:tblStyle w:val="Table"/>
        <w:tblW w:type="dxa" w:w="1456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740"/>
        <w:gridCol w:w="1582"/>
        <w:gridCol w:w="2375"/>
        <w:gridCol w:w="8870"/>
      </w:tblGrid>
      <w:tr>
        <w:trPr>
          <w:cantSplit/>
          <w:tblHeader w:val="true"/>
        </w:trPr>
        <w:tc>
          <w:tcPr>
            <w:tcW w:type="dxa" w:w="174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1582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URS-804</w:t>
            </w:r>
          </w:p>
        </w:tc>
        <w:tc>
          <w:tcPr>
            <w:tcW w:type="dxa" w:w="237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887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Device A; a way to browse its files (USB file transfer)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Save a new Household record on device A.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Saved.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DataKollecta/backups/valtest_v1/household_bak</w:t>
            </w:r>
            <w:r>
              <w:t xml:space="preserve"> </w:t>
            </w:r>
            <w:r>
              <w:t xml:space="preserve">on the device storage.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file ends with an entry for the record just saved, containing its values.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67"/>
    <w:bookmarkStart w:id="68" w:name="oq-34-encrypted-communication"/>
    <w:p>
      <w:pPr>
        <w:pStyle w:val="Heading2"/>
      </w:pPr>
      <w:r>
        <w:t xml:space="preserve">OQ-34 Encrypted communication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561"/>
        <w:gridCol w:w="3237"/>
        <w:gridCol w:w="4856"/>
        <w:gridCol w:w="2914"/>
      </w:tblGrid>
      <w:tr>
        <w:trPr>
          <w:cantSplit/>
          <w:tblHeader w:val="true"/>
        </w:trPr>
        <w:tc>
          <w:tcPr>
            <w:tcW w:type="dxa" w:w="356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323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URS-405</w:t>
            </w:r>
          </w:p>
        </w:tc>
        <w:tc>
          <w:tcPr>
            <w:tcW w:type="dxa" w:w="4856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Browser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Open the portal address using</w:t>
            </w:r>
            <w:r>
              <w:t xml:space="preserve"> </w:t>
            </w:r>
            <w:r>
              <w:rPr>
                <w:rStyle w:val="VerbatimChar"/>
              </w:rPr>
              <w:t xml:space="preserve">http://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  <w:r>
              <w:t xml:space="preserve">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browser is redirected to HTTPS, or the connection is refused.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In the browser’s developer tools, check the server API address the portal uses.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It uses HTTPS.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Record the server API address configured in the field application’s build.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It uses HTTPS.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68"/>
    <w:bookmarkStart w:id="69" w:name="oq-35-access-lists"/>
    <w:p>
      <w:pPr>
        <w:pStyle w:val="Heading2"/>
      </w:pPr>
      <w:r>
        <w:t xml:space="preserve">OQ-35 Access lists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2257"/>
        <w:gridCol w:w="2051"/>
        <w:gridCol w:w="3078"/>
        <w:gridCol w:w="7182"/>
      </w:tblGrid>
      <w:tr>
        <w:trPr>
          <w:cantSplit/>
          <w:tblHeader w:val="true"/>
        </w:trPr>
        <w:tc>
          <w:tcPr>
            <w:tcW w:type="dxa" w:w="225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205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URS-408</w:t>
            </w:r>
          </w:p>
        </w:tc>
        <w:tc>
          <w:tcPr>
            <w:tcW w:type="dxa" w:w="3078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7182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OQ-16, OQ-17 and OQ-23 completed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As OWN, open the Members page.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Every member is listed with their role.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Open the Field team page.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Every field credential is listed, including disabled ones, with their status.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Find the history of access changes in the exported audit trail.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Every addition, role change, removal, credential creation, reset and disable made during testing is listed.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69"/>
    <w:bookmarkStart w:id="70" w:name="oq-36-repeating-child-forms"/>
    <w:p>
      <w:pPr>
        <w:pStyle w:val="Heading2"/>
      </w:pPr>
      <w:r>
        <w:t xml:space="preserve">OQ-36 Repeating child forms</w:t>
      </w:r>
    </w:p>
    <w:tbl>
      <w:tblPr>
        <w:tblStyle w:val="Table"/>
        <w:tblW w:type="dxa" w:w="1456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409"/>
        <w:gridCol w:w="3100"/>
        <w:gridCol w:w="4649"/>
        <w:gridCol w:w="3409"/>
      </w:tblGrid>
      <w:tr>
        <w:trPr>
          <w:cantSplit/>
          <w:tblHeader w:val="true"/>
        </w:trPr>
        <w:tc>
          <w:tcPr>
            <w:tcW w:type="dxa" w:w="340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310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URS-211</w:t>
            </w:r>
          </w:p>
        </w:tc>
        <w:tc>
          <w:tcPr>
            <w:tcW w:type="dxa" w:w="464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340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As OQ-07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Create a Household record with number of members =</w:t>
            </w:r>
            <w:r>
              <w:t xml:space="preserve"> </w:t>
            </w:r>
            <w:r>
              <w:rPr>
                <w:bCs/>
                <w:b/>
              </w:rPr>
              <w:t xml:space="preserve">3</w:t>
            </w:r>
            <w:r>
              <w:t xml:space="preserve">, and save.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application offers to start entering household members.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Enter the three members.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Each member form is pre-filled with the household’s ID and numbered 1, 2 and 3.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Synchronise, and view the member data in the portal.</w:t>
            </w:r>
            <w:r>
              <w:t xml:space="preserve"> </w:t>
            </w:r>
            <w:r>
              <w:rPr>
                <w:iCs/>
                <w:i/>
              </w:rPr>
              <w:t xml:space="preserve">Evidence.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Three member records, each with the parent’s hhid and linenum 1, 2 and 3.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70"/>
    <w:bookmarkStart w:id="71" w:name="oq-37-response-options-from-a-file"/>
    <w:p>
      <w:pPr>
        <w:pStyle w:val="Heading2"/>
      </w:pPr>
      <w:r>
        <w:t xml:space="preserve">OQ-37 Response options from a file</w:t>
      </w:r>
    </w:p>
    <w:tbl>
      <w:tblPr>
        <w:tblStyle w:val="Table"/>
        <w:tblW w:type="dxa" w:w="1456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409"/>
        <w:gridCol w:w="3100"/>
        <w:gridCol w:w="4649"/>
        <w:gridCol w:w="3409"/>
      </w:tblGrid>
      <w:tr>
        <w:trPr>
          <w:cantSplit/>
          <w:tblHeader w:val="true"/>
        </w:trPr>
        <w:tc>
          <w:tcPr>
            <w:tcW w:type="dxa" w:w="340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310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URS-212</w:t>
            </w:r>
          </w:p>
        </w:tc>
        <w:tc>
          <w:tcPr>
            <w:tcW w:type="dxa" w:w="464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340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As OQ-07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Open the site question in a new Household record.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Exactly three options: Site One, Site Two and Site Three, from sites.csv.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Select Site Three and save the record; check the stored value in the portal.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stored value is the code 03.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71"/>
    <w:bookmarkStart w:id="72" w:name="oq-38-input-formats"/>
    <w:p>
      <w:pPr>
        <w:pStyle w:val="Heading2"/>
      </w:pPr>
      <w:r>
        <w:t xml:space="preserve">OQ-38 Input formats</w:t>
      </w:r>
    </w:p>
    <w:tbl>
      <w:tblPr>
        <w:tblStyle w:val="Table"/>
        <w:tblW w:type="dxa" w:w="1456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409"/>
        <w:gridCol w:w="3100"/>
        <w:gridCol w:w="4649"/>
        <w:gridCol w:w="3409"/>
      </w:tblGrid>
      <w:tr>
        <w:trPr>
          <w:cantSplit/>
          <w:tblHeader w:val="true"/>
        </w:trPr>
        <w:tc>
          <w:tcPr>
            <w:tcW w:type="dxa" w:w="340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310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URS-209</w:t>
            </w:r>
          </w:p>
        </w:tc>
        <w:tc>
          <w:tcPr>
            <w:tcW w:type="dxa" w:w="464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340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As OQ-07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At weight, try to type letters, and two decimal points.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Not accepted.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At arrival time, type 0930.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It is shown and stored as 09:30.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At arrival time, type 2560.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Refused as an invalid time.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72"/>
    <w:bookmarkStart w:id="73" w:name="oq-39-survey-download"/>
    <w:p>
      <w:pPr>
        <w:pStyle w:val="Heading2"/>
      </w:pPr>
      <w:r>
        <w:t xml:space="preserve">OQ-39 Survey download</w:t>
      </w:r>
    </w:p>
    <w:tbl>
      <w:tblPr>
        <w:tblStyle w:val="Table"/>
        <w:tblW w:type="dxa" w:w="1456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482"/>
        <w:gridCol w:w="1348"/>
        <w:gridCol w:w="2023"/>
        <w:gridCol w:w="9714"/>
      </w:tblGrid>
      <w:tr>
        <w:trPr>
          <w:cantSplit/>
          <w:tblHeader w:val="true"/>
        </w:trPr>
        <w:tc>
          <w:tcPr>
            <w:tcW w:type="dxa" w:w="1482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1348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URS-504</w:t>
            </w:r>
          </w:p>
        </w:tc>
        <w:tc>
          <w:tcPr>
            <w:tcW w:type="dxa" w:w="202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97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VALIDATION-TEST with a Draft survey, a Test survey and a Deployed survey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On device B, check for surveys to download.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Test and Deployed surveys are offered. The Draft survey is not.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Download a survey.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It installs and opens.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73"/>
    <w:bookmarkEnd w:id="74"/>
    <w:bookmarkStart w:id="76" w:name="performance-qualification-pq"/>
    <w:p>
      <w:pPr>
        <w:pStyle w:val="Heading1"/>
      </w:pPr>
      <w:r>
        <w:t xml:space="preserve">7. Performance Qualification (PQ)</w:t>
      </w:r>
    </w:p>
    <w:bookmarkStart w:id="75" w:name="pq-01-end-to-end-study-simulation"/>
    <w:p>
      <w:pPr>
        <w:pStyle w:val="Heading2"/>
      </w:pPr>
      <w:r>
        <w:t xml:space="preserve">PQ-01 End-to-end study simulation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135"/>
        <w:gridCol w:w="2893"/>
        <w:gridCol w:w="1549"/>
        <w:gridCol w:w="8991"/>
      </w:tblGrid>
      <w:tr>
        <w:trPr>
          <w:cantSplit/>
          <w:tblHeader w:val="true"/>
        </w:trPr>
        <w:tc>
          <w:tcPr>
            <w:tcW w:type="dxa" w:w="113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Verifies</w:t>
            </w:r>
          </w:p>
        </w:tc>
        <w:tc>
          <w:tcPr>
            <w:tcW w:type="dxa" w:w="289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URS-210, URS-501, URS-701 and the end-to-end workflow</w:t>
            </w:r>
          </w:p>
        </w:tc>
        <w:tc>
          <w:tcPr>
            <w:tcW w:type="dxa" w:w="154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Prerequisites</w:t>
            </w:r>
          </w:p>
        </w:tc>
        <w:tc>
          <w:tcPr>
            <w:tcW w:type="dxa" w:w="899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All IQ passed. Devices A (FC1) and B (FC2) with valtest deployed. Two testers acting as interviewers, plus a data manager. A paper source sheet for 10 fictitious households.</w:t>
            </w:r>
          </w:p>
        </w:tc>
      </w:tr>
    </w:tbl>
    <w:p/>
    <w:tbl>
      <w:tblPr>
        <w:tblStyle w:val="Table"/>
        <w:tblW w:type="dxa" w:w="1456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607"/>
        <w:gridCol w:w="4371"/>
        <w:gridCol w:w="4371"/>
        <w:gridCol w:w="2914"/>
        <w:gridCol w:w="607"/>
        <w:gridCol w:w="1699"/>
      </w:tblGrid>
      <w:tr>
        <w:trPr>
          <w:cantSplit/>
          <w:tblHeader w:val="true"/>
        </w:trPr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Step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Action</w:t>
            </w:r>
          </w:p>
        </w:tc>
        <w:tc>
          <w:tcPr>
            <w:tcW w:type="dxa" w:w="437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291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6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699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The data manager prepares a paper source sheet with values for 10 households (5 per device), including members.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Prepared, signed and dated.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Each interviewer enters 5 households from the sheet on their device,</w:t>
            </w:r>
            <w:r>
              <w:t xml:space="preserve"> </w:t>
            </w:r>
            <w:r>
              <w:rPr>
                <w:bCs/>
                <w:b/>
              </w:rPr>
              <w:t xml:space="preserve">in flight mode</w:t>
            </w:r>
            <w:r>
              <w:t xml:space="preserve">, over at least two separate sessions.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All saved without error.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Each interviewer corrects one value they entered, as directed by the data manager on the sheet.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Saved.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Both devices synchronise.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Nothing pending on either device.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data manager locks the data with a reason, then exports.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Export completed. The manifest checksums verify (as in OQ-29).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data manager compares every exported value with the source sheet.</w:t>
            </w:r>
            <w:r>
              <w:t xml:space="preserve"> </w:t>
            </w:r>
            <w:r>
              <w:rPr>
                <w:iCs/>
                <w:i/>
              </w:rPr>
              <w:t xml:space="preserve">Evidence: annotated comparison.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Every value matches the sheet after its directed correction. The two corrections appear in formchanges.csv with old and new values and the correct interviewer.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Take an encrypted snapshot and restore it locally (as in OQ-32). Compare record counts with the export.</w:t>
            </w:r>
          </w:p>
        </w:tc>
        <w:tc>
          <w:tcPr>
            <w:tcW w:type="dxa" w:w="4371"/>
          </w:tcPr>
          <w:p>
            <w:pPr>
              <w:pStyle w:val="Compact"/>
              <w:jc w:val="left"/>
            </w:pPr>
            <w:r>
              <w:t xml:space="preserve">The counts match.</w:t>
            </w:r>
          </w:p>
        </w:tc>
        <w:tc>
          <w:tcPr>
            <w:tcW w:type="dxa" w:w="2914"/>
          </w:tcPr>
          <w:p>
            <w:pPr>
              <w:pStyle w:val="Compact"/>
            </w:pPr>
          </w:p>
        </w:tc>
        <w:tc>
          <w:tcPr>
            <w:tcW w:type="dxa" w:w="607"/>
          </w:tcPr>
          <w:p>
            <w:pPr>
              <w:pStyle w:val="Compact"/>
            </w:pPr>
          </w:p>
        </w:tc>
        <w:tc>
          <w:tcPr>
            <w:tcW w:type="dxa" w:w="1699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607"/>
          </w:tcPr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Unlock the data with a reason. Purge or reclassify the test data as required, and archive the test project if testing is complete.</w:t>
            </w:r>
          </w:p>
        </w:tc>
        <w:tc>
          <w:tcPr>
            <w:tcW w:type="dxa" w:w="4371"/>
          </w:tcPr>
          <w:p>
            <w:pPr>
              <w:pStyle w:val="Compact"/>
              <w:keepNext/>
              <w:jc w:val="left"/>
            </w:pPr>
            <w:r>
              <w:t xml:space="preserve">Done and audited.</w:t>
            </w:r>
          </w:p>
        </w:tc>
        <w:tc>
          <w:tcPr>
            <w:tcW w:type="dxa" w:w="2914"/>
          </w:tcPr>
          <w:p>
            <w:pPr>
              <w:pStyle w:val="Compact"/>
              <w:keepNext/>
            </w:pPr>
          </w:p>
        </w:tc>
        <w:tc>
          <w:tcPr>
            <w:tcW w:type="dxa" w:w="607"/>
          </w:tcPr>
          <w:p>
            <w:pPr>
              <w:pStyle w:val="Compact"/>
              <w:keepNext/>
            </w:pPr>
          </w:p>
        </w:tc>
        <w:tc>
          <w:tcPr>
            <w:tcW w:type="dxa" w:w="1699"/>
          </w:tcPr>
          <w:p>
            <w:pPr>
              <w:pStyle w:val="Compact"/>
              <w:keepNext/>
            </w:pP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75"/>
    <w:bookmarkEnd w:id="76"/>
    <w:bookmarkStart w:id="77" w:name="automated-regression-tests-at"/>
    <w:p>
      <w:pPr>
        <w:pStyle w:val="Heading1"/>
      </w:pPr>
      <w:r>
        <w:t xml:space="preserve">8. Automated regression tests (AT)</w:t>
      </w:r>
    </w:p>
    <w:p>
      <w:pPr>
        <w:pStyle w:val="FirstParagraph"/>
      </w:pPr>
      <w:r>
        <w:t xml:space="preserve">Automated suites are executed on the release commits. For each suite the tester keeps the</w:t>
      </w:r>
      <w:r>
        <w:t xml:space="preserve"> </w:t>
      </w:r>
      <w:r>
        <w:t xml:space="preserve">full output log in the evidence folder, records its SHA-256 checksum, and records the counts</w:t>
      </w:r>
      <w:r>
        <w:t xml:space="preserve"> </w:t>
      </w:r>
      <w:r>
        <w:t xml:space="preserve">in DK-VAL-005 section 4.</w:t>
      </w:r>
    </w:p>
    <w:p>
      <w:pPr>
        <w:pStyle w:val="BodyText"/>
      </w:pPr>
      <w:r>
        <w:t xml:space="preserve">A suite</w:t>
      </w:r>
      <w:r>
        <w:t xml:space="preserve"> </w:t>
      </w:r>
      <w:r>
        <w:rPr>
          <w:bCs/>
          <w:b/>
        </w:rPr>
        <w:t xml:space="preserve">passes</w:t>
      </w:r>
      <w:r>
        <w:t xml:space="preserve"> </w:t>
      </w:r>
      <w:r>
        <w:t xml:space="preserve">when its command exits with status 0 and no test fails. Every skipped</w:t>
      </w:r>
      <w:r>
        <w:t xml:space="preserve"> </w:t>
      </w:r>
      <w:r>
        <w:t xml:space="preserve">test must be explained.</w:t>
      </w:r>
    </w:p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765"/>
        <w:gridCol w:w="1917"/>
        <w:gridCol w:w="6263"/>
        <w:gridCol w:w="2300"/>
        <w:gridCol w:w="3323"/>
      </w:tblGrid>
      <w:tr>
        <w:trPr>
          <w:cantSplit/>
          <w:tblHeader w:val="true"/>
        </w:trPr>
        <w:tc>
          <w:tcPr>
            <w:tcW w:type="dxa" w:w="765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1917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W w:type="dxa" w:w="626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Command (run from the repository root)</w:t>
            </w:r>
          </w:p>
        </w:tc>
        <w:tc>
          <w:tcPr>
            <w:tcW w:type="dxa" w:w="2300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Verifies</w:t>
            </w:r>
          </w:p>
        </w:tc>
        <w:tc>
          <w:tcPr>
            <w:tcW w:type="dxa" w:w="332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Acceptance criterion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jc w:val="left"/>
            </w:pPr>
            <w:r>
              <w:t xml:space="preserve">AT-01</w:t>
            </w:r>
          </w:p>
        </w:tc>
        <w:tc>
          <w:tcPr>
            <w:tcW w:type="dxa" w:w="1917"/>
          </w:tcPr>
          <w:p>
            <w:pPr>
              <w:pStyle w:val="Compact"/>
              <w:jc w:val="left"/>
            </w:pPr>
            <w:r>
              <w:t xml:space="preserve">Field application</w:t>
            </w:r>
          </w:p>
        </w:tc>
        <w:tc>
          <w:tcPr>
            <w:tcW w:type="dxa" w:w="626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analyze</w:t>
            </w:r>
          </w:p>
        </w:tc>
        <w:tc>
          <w:tcPr>
            <w:tcW w:type="dxa" w:w="2300"/>
          </w:tcPr>
          <w:p>
            <w:pPr>
              <w:pStyle w:val="Compact"/>
              <w:jc w:val="left"/>
            </w:pPr>
            <w:r>
              <w:t xml:space="preserve">Code quality of all field-application code</w:t>
            </w:r>
          </w:p>
        </w:tc>
        <w:tc>
          <w:tcPr>
            <w:tcW w:type="dxa" w:w="3323"/>
          </w:tcPr>
          <w:p>
            <w:pPr>
              <w:pStyle w:val="Compact"/>
              <w:jc w:val="left"/>
            </w:pPr>
            <w:r>
              <w:t xml:space="preserve">No errors. Any warning is assessed as a deviation.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jc w:val="left"/>
            </w:pPr>
            <w:r>
              <w:t xml:space="preserve">AT-02</w:t>
            </w:r>
          </w:p>
        </w:tc>
        <w:tc>
          <w:tcPr>
            <w:tcW w:type="dxa" w:w="1917"/>
          </w:tcPr>
          <w:p>
            <w:pPr>
              <w:pStyle w:val="Compact"/>
              <w:jc w:val="left"/>
            </w:pPr>
            <w:r>
              <w:t xml:space="preserve">Field application</w:t>
            </w:r>
          </w:p>
        </w:tc>
        <w:tc>
          <w:tcPr>
            <w:tcW w:type="dxa" w:w="626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test</w:t>
            </w:r>
          </w:p>
        </w:tc>
        <w:tc>
          <w:tcPr>
            <w:tcW w:type="dxa" w:w="2300"/>
          </w:tcPr>
          <w:p>
            <w:pPr>
              <w:pStyle w:val="Compact"/>
              <w:jc w:val="left"/>
            </w:pPr>
            <w:r>
              <w:t xml:space="preserve">URS-103, 104, 107, 2xx, 301, 501, 502, 505</w:t>
            </w:r>
          </w:p>
        </w:tc>
        <w:tc>
          <w:tcPr>
            <w:tcW w:type="dxa" w:w="3323"/>
          </w:tcPr>
          <w:p>
            <w:pPr>
              <w:pStyle w:val="Compact"/>
              <w:jc w:val="left"/>
            </w:pPr>
            <w:r>
              <w:t xml:space="preserve">All tests pass. Skips must be product-specific tests only.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jc w:val="left"/>
            </w:pPr>
            <w:r>
              <w:t xml:space="preserve">AT-03</w:t>
            </w:r>
          </w:p>
        </w:tc>
        <w:tc>
          <w:tcPr>
            <w:tcW w:type="dxa" w:w="1917"/>
          </w:tcPr>
          <w:p>
            <w:pPr>
              <w:pStyle w:val="Compact"/>
              <w:jc w:val="left"/>
            </w:pPr>
            <w:r>
              <w:t xml:space="preserve">Field application, DataKollecta build</w:t>
            </w:r>
          </w:p>
        </w:tc>
        <w:tc>
          <w:tcPr>
            <w:tcW w:type="dxa" w:w="626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test --dart-define=APP_PRODUCT=datakollecta</w:t>
            </w:r>
          </w:p>
        </w:tc>
        <w:tc>
          <w:tcPr>
            <w:tcW w:type="dxa" w:w="2300"/>
          </w:tcPr>
          <w:p>
            <w:pPr>
              <w:pStyle w:val="Compact"/>
              <w:jc w:val="left"/>
            </w:pPr>
            <w:r>
              <w:t xml:space="preserve">As AT-02, as built for DataKollecta</w:t>
            </w:r>
          </w:p>
        </w:tc>
        <w:tc>
          <w:tcPr>
            <w:tcW w:type="dxa" w:w="3323"/>
          </w:tcPr>
          <w:p>
            <w:pPr>
              <w:pStyle w:val="Compact"/>
              <w:jc w:val="left"/>
            </w:pPr>
            <w:r>
              <w:t xml:space="preserve">All tests pass. Skips must be product-specific tests only.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jc w:val="left"/>
            </w:pPr>
            <w:r>
              <w:t xml:space="preserve">AT-04</w:t>
            </w:r>
          </w:p>
        </w:tc>
        <w:tc>
          <w:tcPr>
            <w:tcW w:type="dxa" w:w="1917"/>
          </w:tcPr>
          <w:p>
            <w:pPr>
              <w:pStyle w:val="Compact"/>
              <w:jc w:val="left"/>
            </w:pPr>
            <w:r>
              <w:t xml:space="preserve">SurveyGen</w:t>
            </w:r>
          </w:p>
        </w:tc>
        <w:tc>
          <w:tcPr>
            <w:tcW w:type="dxa" w:w="626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unittest discover -s tests -v</w:t>
            </w:r>
          </w:p>
        </w:tc>
        <w:tc>
          <w:tcPr>
            <w:tcW w:type="dxa" w:w="2300"/>
          </w:tcPr>
          <w:p>
            <w:pPr>
              <w:pStyle w:val="Compact"/>
              <w:jc w:val="left"/>
            </w:pPr>
            <w:r>
              <w:t xml:space="preserve">URS-101–103</w:t>
            </w:r>
          </w:p>
        </w:tc>
        <w:tc>
          <w:tcPr>
            <w:tcW w:type="dxa" w:w="3323"/>
          </w:tcPr>
          <w:p>
            <w:pPr>
              <w:pStyle w:val="Compact"/>
              <w:jc w:val="left"/>
            </w:pPr>
            <w:r>
              <w:t xml:space="preserve">All tests pass. Skips need a stated reason.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jc w:val="left"/>
            </w:pPr>
            <w:r>
              <w:t xml:space="preserve">AT-05</w:t>
            </w:r>
          </w:p>
        </w:tc>
        <w:tc>
          <w:tcPr>
            <w:tcW w:type="dxa" w:w="1917"/>
          </w:tcPr>
          <w:p>
            <w:pPr>
              <w:pStyle w:val="Compact"/>
              <w:jc w:val="left"/>
            </w:pPr>
            <w:r>
              <w:t xml:space="preserve">SurveyTest</w:t>
            </w:r>
          </w:p>
        </w:tc>
        <w:tc>
          <w:tcPr>
            <w:tcW w:type="dxa" w:w="626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analyze &amp;&amp; flutter test</w:t>
            </w:r>
          </w:p>
        </w:tc>
        <w:tc>
          <w:tcPr>
            <w:tcW w:type="dxa" w:w="2300"/>
          </w:tcPr>
          <w:p>
            <w:pPr>
              <w:pStyle w:val="Compact"/>
              <w:jc w:val="left"/>
            </w:pPr>
            <w:r>
              <w:t xml:space="preserve">URS-104, 105, 204, 211</w:t>
            </w:r>
          </w:p>
        </w:tc>
        <w:tc>
          <w:tcPr>
            <w:tcW w:type="dxa" w:w="3323"/>
          </w:tcPr>
          <w:p>
            <w:pPr>
              <w:pStyle w:val="Compact"/>
              <w:jc w:val="left"/>
            </w:pPr>
            <w:r>
              <w:t xml:space="preserve">No analysis issues; all tests pass.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jc w:val="left"/>
            </w:pPr>
            <w:r>
              <w:t xml:space="preserve">AT-06</w:t>
            </w:r>
          </w:p>
        </w:tc>
        <w:tc>
          <w:tcPr>
            <w:tcW w:type="dxa" w:w="1917"/>
          </w:tcPr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tcPr>
            <w:tcW w:type="dxa" w:w="626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npx tsc --noEmit -p tsconfig.app.json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</w:p>
        </w:tc>
        <w:tc>
          <w:tcPr>
            <w:tcW w:type="dxa" w:w="2300"/>
          </w:tcPr>
          <w:p>
            <w:pPr>
              <w:pStyle w:val="Compact"/>
              <w:jc w:val="left"/>
            </w:pPr>
            <w:r>
              <w:t xml:space="preserve">Build integrity of the portal</w:t>
            </w:r>
          </w:p>
        </w:tc>
        <w:tc>
          <w:tcPr>
            <w:tcW w:type="dxa" w:w="3323"/>
          </w:tcPr>
          <w:p>
            <w:pPr>
              <w:pStyle w:val="Compact"/>
              <w:jc w:val="left"/>
            </w:pPr>
            <w:r>
              <w:t xml:space="preserve">No lint errors, no type errors, build succeeds.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jc w:val="left"/>
            </w:pPr>
            <w:r>
              <w:t xml:space="preserve">AT-07</w:t>
            </w:r>
          </w:p>
        </w:tc>
        <w:tc>
          <w:tcPr>
            <w:tcW w:type="dxa" w:w="1917"/>
          </w:tcPr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tcPr>
            <w:tcW w:type="dxa" w:w="626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vitest run</w:t>
            </w:r>
          </w:p>
        </w:tc>
        <w:tc>
          <w:tcPr>
            <w:tcW w:type="dxa" w:w="2300"/>
          </w:tcPr>
          <w:p>
            <w:pPr>
              <w:pStyle w:val="Compact"/>
              <w:jc w:val="left"/>
            </w:pPr>
            <w:r>
              <w:t xml:space="preserve">URS-101, 102, 401, 701, 702</w:t>
            </w:r>
          </w:p>
        </w:tc>
        <w:tc>
          <w:tcPr>
            <w:tcW w:type="dxa" w:w="3323"/>
          </w:tcPr>
          <w:p>
            <w:pPr>
              <w:pStyle w:val="Compact"/>
              <w:jc w:val="left"/>
            </w:pPr>
            <w:r>
              <w:t xml:space="preserve">All tests pass.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jc w:val="left"/>
            </w:pPr>
            <w:r>
              <w:t xml:space="preserve">AT-08</w:t>
            </w:r>
          </w:p>
        </w:tc>
        <w:tc>
          <w:tcPr>
            <w:tcW w:type="dxa" w:w="1917"/>
          </w:tcPr>
          <w:p>
            <w:pPr>
              <w:pStyle w:val="Compact"/>
              <w:jc w:val="left"/>
            </w:pPr>
            <w:r>
              <w:t xml:space="preserve">Server functions and database</w:t>
            </w:r>
          </w:p>
        </w:tc>
        <w:tc>
          <w:tcPr>
            <w:tcW w:type="dxa" w:w="6263"/>
          </w:tcPr>
          <w:p>
            <w:pPr>
              <w:pStyle w:val="Compact"/>
              <w:jc w:val="left"/>
            </w:pPr>
            <w:r>
              <w:t xml:space="preserve">Local stack:</w:t>
            </w:r>
            <w:r>
              <w:t xml:space="preserve"> </w:t>
            </w:r>
            <w:r>
              <w:rPr>
                <w:rStyle w:val="VerbatimChar"/>
              </w:rPr>
              <w:t xml:space="preserve">supabase 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 db reset</w:t>
            </w:r>
            <w:r>
              <w:t xml:space="preserve">, functions served; then</w:t>
            </w:r>
            <w:r>
              <w:t xml:space="preserve"> </w:t>
            </w:r>
            <w:r>
              <w:rPr>
                <w:rStyle w:val="VerbatimChar"/>
              </w:rPr>
              <w:t xml:space="preserve">npm run test:functions</w:t>
            </w:r>
          </w:p>
        </w:tc>
        <w:tc>
          <w:tcPr>
            <w:tcW w:type="dxa" w:w="2300"/>
          </w:tcPr>
          <w:p>
            <w:pPr>
              <w:pStyle w:val="Compact"/>
              <w:jc w:val="left"/>
            </w:pPr>
            <w:r>
              <w:t xml:space="preserve">URS-106, 302–304, 307, 308, 402–404, 409, 410, 501–504, 601–604, 703</w:t>
            </w:r>
          </w:p>
        </w:tc>
        <w:tc>
          <w:tcPr>
            <w:tcW w:type="dxa" w:w="3323"/>
          </w:tcPr>
          <w:p>
            <w:pPr>
              <w:pStyle w:val="Compact"/>
              <w:jc w:val="left"/>
            </w:pPr>
            <w:r>
              <w:t xml:space="preserve">All tests pass.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jc w:val="left"/>
            </w:pPr>
            <w:r>
              <w:t xml:space="preserve">AT-09</w:t>
            </w:r>
          </w:p>
        </w:tc>
        <w:tc>
          <w:tcPr>
            <w:tcW w:type="dxa" w:w="1917"/>
          </w:tcPr>
          <w:p>
            <w:pPr>
              <w:pStyle w:val="Compact"/>
              <w:jc w:val="left"/>
            </w:pPr>
            <w:r>
              <w:t xml:space="preserve">Database controls</w:t>
            </w:r>
          </w:p>
        </w:tc>
        <w:tc>
          <w:tcPr>
            <w:tcW w:type="dxa" w:w="626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psql "$SUPABASE_DB_URL" -f supabase/tests/validation_controls.sql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.../audit_trail_hardening.sql</w:t>
            </w:r>
          </w:p>
        </w:tc>
        <w:tc>
          <w:tcPr>
            <w:tcW w:type="dxa" w:w="2300"/>
          </w:tcPr>
          <w:p>
            <w:pPr>
              <w:pStyle w:val="Compact"/>
              <w:jc w:val="left"/>
            </w:pPr>
            <w:r>
              <w:t xml:space="preserve">URS-302–304, 308, 602, 604</w:t>
            </w:r>
          </w:p>
        </w:tc>
        <w:tc>
          <w:tcPr>
            <w:tcW w:type="dxa" w:w="3323"/>
          </w:tcPr>
          <w:p>
            <w:pPr>
              <w:pStyle w:val="Compact"/>
              <w:jc w:val="left"/>
            </w:pPr>
            <w:r>
              <w:t xml:space="preserve">Each script reports that its checks passed.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jc w:val="left"/>
            </w:pPr>
            <w:r>
              <w:t xml:space="preserve">AT-10</w:t>
            </w:r>
          </w:p>
        </w:tc>
        <w:tc>
          <w:tcPr>
            <w:tcW w:type="dxa" w:w="1917"/>
          </w:tcPr>
          <w:p>
            <w:pPr>
              <w:pStyle w:val="Compact"/>
              <w:jc w:val="left"/>
            </w:pPr>
            <w:r>
              <w:t xml:space="preserve">DataBackup</w:t>
            </w:r>
          </w:p>
        </w:tc>
        <w:tc>
          <w:tcPr>
            <w:tcW w:type="dxa" w:w="626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unittest discover -s tests -v</w:t>
            </w:r>
          </w:p>
        </w:tc>
        <w:tc>
          <w:tcPr>
            <w:tcW w:type="dxa" w:w="2300"/>
          </w:tcPr>
          <w:p>
            <w:pPr>
              <w:pStyle w:val="Compact"/>
              <w:jc w:val="left"/>
            </w:pPr>
            <w:r>
              <w:t xml:space="preserve">URS-802, 803</w:t>
            </w:r>
          </w:p>
        </w:tc>
        <w:tc>
          <w:tcPr>
            <w:tcW w:type="dxa" w:w="3323"/>
          </w:tcPr>
          <w:p>
            <w:pPr>
              <w:pStyle w:val="Compact"/>
              <w:jc w:val="left"/>
            </w:pPr>
            <w:r>
              <w:t xml:space="preserve">All tests pass.</w:t>
            </w:r>
          </w:p>
        </w:tc>
      </w:tr>
    </w:tbl>
    <w:p/>
    <w:tbl>
      <w:tblPr>
        <w:tblStyle w:val="Table"/>
        <w:tblW w:type="dxa" w:w="14568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808"/>
        <w:gridCol w:w="2814"/>
        <w:gridCol w:w="3973"/>
        <w:gridCol w:w="3973"/>
      </w:tblGrid>
      <w:tr>
        <w:trPr>
          <w:cantSplit/>
          <w:tblHeader w:val="true"/>
        </w:trPr>
        <w:tc>
          <w:tcPr>
            <w:tcW w:type="dxa" w:w="38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Overall AT result (Pass/Fail)</w:t>
            </w:r>
          </w:p>
        </w:tc>
        <w:tc>
          <w:tcPr>
            <w:tcW w:type="dxa" w:w="281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Deviation IDs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Tester signature, date</w:t>
            </w:r>
          </w:p>
        </w:tc>
        <w:tc>
          <w:tcPr>
            <w:tcW w:type="dxa" w:w="397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Reviewer signature, date</w:t>
            </w:r>
          </w:p>
        </w:tc>
      </w:tr>
      <w:tr>
        <w:trPr>
          <w:cantSplit/>
        </w:trPr>
        <w:tc>
          <w:tcPr>
            <w:tcW w:type="dxa" w:w="3808"/>
          </w:tcPr>
          <w:p>
            <w:pPr>
              <w:pStyle w:val="Compact"/>
            </w:pPr>
          </w:p>
        </w:tc>
        <w:tc>
          <w:tcPr>
            <w:tcW w:type="dxa" w:w="2814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  <w:tc>
          <w:tcPr>
            <w:tcW w:type="dxa" w:w="3973"/>
          </w:tcPr>
          <w:p>
            <w:pPr>
              <w:pStyle w:val="Compact"/>
            </w:pPr>
          </w:p>
        </w:tc>
      </w:tr>
    </w:tbl>
    <w:bookmarkEnd w:id="77"/>
    <w:sectPr>
      <w:headerReference w:type="default" r:id="rId9"/>
      <w:footerReference w:type="default" r:id="rId10"/>
      <w:pgSz w:orient="landscape" w:w="16838" w:h="11906"/>
      <w:pgMar w:bottom="1134" w:left="1134" w:right="1134" w:top="1134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4570" w:val="right"/>
      </w:tabs>
    </w:pPr>
    <w:r>
      <w:rPr>
        <w:sz w:val="16"/>
      </w:rPr>
    </w:r>
    <w:r>
      <w:rPr>
        <w:sz w:val="16"/>
      </w:rPr>
      <w:t>IDRC — controlled document. Printed copies are uncontrolled unless signed.</w:t>
      <w:tab/>
    </w:r>
    <w:r>
      <w:rPr>
        <w:sz w:val="16"/>
      </w:rPr>
      <w:t xml:space="preserve">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4570" w:val="right"/>
      </w:tabs>
    </w:pPr>
    <w:r/>
    <w:r>
      <w:rPr>
        <w:color w:val="1F3A5F"/>
        <w:sz w:val="17"/>
      </w:rPr>
      <w:t>DataKollecta — Test Protocol</w:t>
    </w:r>
    <w:r>
      <w:tab/>
    </w:r>
    <w:r>
      <w:rPr>
        <w:color w:val="1F3A5F"/>
        <w:sz w:val="17"/>
      </w:rPr>
      <w:t>DK-VAL-004  ·  Version 1.0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pPr>
      <w:spacing w:after="120" w:before="0"/>
    </w:pPr>
    <w:qFormat/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/>
    </w:pPr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1F3A5F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2026-10-08T13:19:44Z</dcterms:created>
  <dcterms:modified xsi:type="dcterms:W3CDTF">2026-10-08T13:19:44Z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