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DataKollecta</w:t>
      </w:r>
    </w:p>
    <w:p>
      <w:pPr>
        <w:pStyle w:val="Subtitle"/>
      </w:pPr>
      <w:r>
        <w:t xml:space="preserve">Validation Summary Report</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3973"/>
        <w:gridCol w:w="10596"/>
      </w:tblGrid>
      <w:tr>
        <w:trPr>
          <w:cantSplit/>
          <w:tblHeader w:val="true"/>
        </w:trPr>
        <w:tc>
          <w:tcPr>
            <w:tcW w:type="dxa" w:w="3973"/>
            <w:shd w:val="clear" w:color="auto" w:fill="DCE4EE"/>
          </w:tcPr>
          <w:p>
            <w:pPr>
              <w:pStyle w:val="Compact"/>
              <w:jc w:val="left"/>
            </w:pPr>
            <w:r>
              <w:t xml:space="preserve">Document control</w:t>
            </w:r>
          </w:p>
        </w:tc>
        <w:tc>
          <w:tcPr>
            <w:tcW w:type="dxa" w:w="10596"/>
            <w:shd w:val="clear" w:color="auto" w:fill="DCE4EE"/>
          </w:tcPr>
          <w:p>
            <w:pPr>
              <w:pStyle w:val="Compact"/>
            </w:pPr>
          </w:p>
        </w:tc>
      </w:tr>
      <w:tr>
        <w:trPr>
          <w:cantSplit/>
        </w:trPr>
        <w:tc>
          <w:tcPr>
            <w:tcW w:type="dxa" w:w="3973"/>
          </w:tcPr>
          <w:p>
            <w:pPr>
              <w:pStyle w:val="Compact"/>
              <w:jc w:val="left"/>
            </w:pPr>
            <w:r>
              <w:rPr>
                <w:bCs/>
                <w:b/>
              </w:rPr>
              <w:t xml:space="preserve">Document ID</w:t>
            </w:r>
          </w:p>
        </w:tc>
        <w:tc>
          <w:tcPr>
            <w:tcW w:type="dxa" w:w="10596"/>
          </w:tcPr>
          <w:p>
            <w:pPr>
              <w:pStyle w:val="Compact"/>
              <w:jc w:val="left"/>
            </w:pPr>
            <w:r>
              <w:t xml:space="preserve">DK-VAL-005</w:t>
            </w:r>
          </w:p>
        </w:tc>
      </w:tr>
      <w:tr>
        <w:trPr>
          <w:cantSplit/>
        </w:trPr>
        <w:tc>
          <w:tcPr>
            <w:tcW w:type="dxa" w:w="3973"/>
          </w:tcPr>
          <w:p>
            <w:pPr>
              <w:pStyle w:val="Compact"/>
              <w:jc w:val="left"/>
            </w:pPr>
            <w:r>
              <w:rPr>
                <w:bCs/>
                <w:b/>
              </w:rPr>
              <w:t xml:space="preserve">Version</w:t>
            </w:r>
          </w:p>
        </w:tc>
        <w:tc>
          <w:tcPr>
            <w:tcW w:type="dxa" w:w="10596"/>
          </w:tcPr>
          <w:p>
            <w:pPr>
              <w:pStyle w:val="Compact"/>
              <w:jc w:val="left"/>
            </w:pPr>
            <w:r>
              <w:t xml:space="preserve">1.0</w:t>
            </w:r>
          </w:p>
        </w:tc>
      </w:tr>
      <w:tr>
        <w:trPr>
          <w:cantSplit/>
        </w:trPr>
        <w:tc>
          <w:tcPr>
            <w:tcW w:type="dxa" w:w="3973"/>
          </w:tcPr>
          <w:p>
            <w:pPr>
              <w:pStyle w:val="Compact"/>
              <w:jc w:val="left"/>
            </w:pPr>
            <w:r>
              <w:rPr>
                <w:bCs/>
                <w:b/>
              </w:rPr>
              <w:t xml:space="preserve">Status</w:t>
            </w:r>
          </w:p>
        </w:tc>
        <w:tc>
          <w:tcPr>
            <w:tcW w:type="dxa" w:w="10596"/>
          </w:tcPr>
          <w:p>
            <w:pPr>
              <w:pStyle w:val="Compact"/>
              <w:jc w:val="left"/>
            </w:pPr>
            <w:r>
              <w:t xml:space="preserve">Interim: automated testing complete; manual testing (IQ/OQ/PQ) to be executed and recorded, then this report is finalised and signed.</w:t>
            </w:r>
          </w:p>
        </w:tc>
      </w:tr>
      <w:tr>
        <w:trPr>
          <w:cantSplit/>
        </w:trPr>
        <w:tc>
          <w:tcPr>
            <w:tcW w:type="dxa" w:w="3973"/>
          </w:tcPr>
          <w:p>
            <w:pPr>
              <w:pStyle w:val="Compact"/>
              <w:jc w:val="left"/>
            </w:pPr>
            <w:r>
              <w:rPr>
                <w:bCs/>
                <w:b/>
              </w:rPr>
              <w:t xml:space="preserve">Organisation</w:t>
            </w:r>
          </w:p>
        </w:tc>
        <w:tc>
          <w:tcPr>
            <w:tcW w:type="dxa" w:w="10596"/>
          </w:tcPr>
          <w:p>
            <w:pPr>
              <w:pStyle w:val="Compact"/>
              <w:jc w:val="left"/>
            </w:pPr>
            <w:r>
              <w:t xml:space="preserve">IDRC</w:t>
            </w:r>
          </w:p>
        </w:tc>
      </w:tr>
      <w:tr>
        <w:trPr>
          <w:cantSplit/>
        </w:trPr>
        <w:tc>
          <w:tcPr>
            <w:tcW w:type="dxa" w:w="3973"/>
          </w:tcPr>
          <w:p>
            <w:pPr>
              <w:pStyle w:val="Compact"/>
              <w:jc w:val="left"/>
            </w:pPr>
            <w:r>
              <w:rPr>
                <w:bCs/>
                <w:b/>
              </w:rPr>
              <w:t xml:space="preserve">System</w:t>
            </w:r>
          </w:p>
        </w:tc>
        <w:tc>
          <w:tcPr>
            <w:tcW w:type="dxa" w:w="10596"/>
          </w:tcPr>
          <w:p>
            <w:pPr>
              <w:pStyle w:val="Compact"/>
              <w:jc w:val="left"/>
            </w:pPr>
            <w:r>
              <w:t xml:space="preserve">DataKollecta electronic data capture system (field application, web portal and server, survey tools)</w:t>
            </w:r>
          </w:p>
        </w:tc>
      </w:tr>
      <w:tr>
        <w:trPr>
          <w:cantSplit/>
        </w:trPr>
        <w:tc>
          <w:tcPr>
            <w:tcW w:type="dxa" w:w="3973"/>
          </w:tcPr>
          <w:p>
            <w:pPr>
              <w:pStyle w:val="Compact"/>
              <w:jc w:val="left"/>
            </w:pPr>
            <w:r>
              <w:rPr>
                <w:bCs/>
                <w:b/>
              </w:rPr>
              <w:t xml:space="preserve">Effective date</w:t>
            </w:r>
          </w:p>
        </w:tc>
        <w:tc>
          <w:tcPr>
            <w:tcW w:type="dxa" w:w="10596"/>
          </w:tcPr>
          <w:p>
            <w:pPr>
              <w:pStyle w:val="Compact"/>
              <w:jc w:val="left"/>
            </w:pPr>
            <w:r>
              <w:t xml:space="preserve">Date of final approval signature</w:t>
            </w:r>
          </w:p>
        </w:tc>
      </w:tr>
      <w:tr>
        <w:trPr>
          <w:cantSplit/>
        </w:trPr>
        <w:tc>
          <w:tcPr>
            <w:tcW w:type="dxa" w:w="3973"/>
          </w:tcPr>
          <w:p>
            <w:pPr>
              <w:pStyle w:val="Compact"/>
              <w:jc w:val="left"/>
            </w:pPr>
            <w:r>
              <w:rPr>
                <w:bCs/>
                <w:b/>
              </w:rPr>
              <w:t xml:space="preserve">Supersedes</w:t>
            </w:r>
          </w:p>
        </w:tc>
        <w:tc>
          <w:tcPr>
            <w:tcW w:type="dxa" w:w="10596"/>
          </w:tcPr>
          <w:p>
            <w:pPr>
              <w:pStyle w:val="Compact"/>
              <w:jc w:val="left"/>
            </w:pPr>
            <w:r>
              <w:t xml:space="preserve">None (first issue)</w:t>
            </w:r>
          </w:p>
        </w:tc>
      </w:tr>
    </w:tbl>
    <w:bookmarkStart w:id="20" w:name="approval"/>
    <w:p>
      <w:pPr>
        <w:pStyle w:val="Heading2"/>
      </w:pPr>
      <w:r>
        <w:t xml:space="preserve">Approval</w:t>
      </w:r>
    </w:p>
    <w:p>
      <w:pPr>
        <w:pStyle w:val="FirstParagraph"/>
      </w:pPr>
      <w:r>
        <w:t xml:space="preserve">By signing, each person confirms that they have reviewed this document and that it is</w:t>
      </w:r>
      <w:r>
        <w:t xml:space="preserve"> </w:t>
      </w:r>
      <w:r>
        <w:t xml:space="preserve">accurate and fit for its stated purpose. The document is effective from the date of the</w:t>
      </w:r>
      <w:r>
        <w:t xml:space="preserve"> </w:t>
      </w:r>
      <w:r>
        <w:t xml:space="preserve">last signature.</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1860"/>
        <w:gridCol w:w="4649"/>
        <w:gridCol w:w="3100"/>
        <w:gridCol w:w="3100"/>
        <w:gridCol w:w="1860"/>
      </w:tblGrid>
      <w:tr>
        <w:trPr>
          <w:cantSplit/>
          <w:tblHeader w:val="true"/>
        </w:trPr>
        <w:tc>
          <w:tcPr>
            <w:tcW w:type="dxa" w:w="1860"/>
            <w:shd w:val="clear" w:color="auto" w:fill="DCE4EE"/>
          </w:tcPr>
          <w:p>
            <w:pPr>
              <w:pStyle w:val="Compact"/>
              <w:keepNext/>
              <w:jc w:val="left"/>
            </w:pPr>
            <w:r>
              <w:t xml:space="preserve">Signatory</w:t>
            </w:r>
          </w:p>
        </w:tc>
        <w:tc>
          <w:tcPr>
            <w:tcW w:type="dxa" w:w="4649"/>
            <w:shd w:val="clear" w:color="auto" w:fill="DCE4EE"/>
          </w:tcPr>
          <w:p>
            <w:pPr>
              <w:pStyle w:val="Compact"/>
              <w:keepNext/>
              <w:jc w:val="left"/>
            </w:pPr>
            <w:r>
              <w:t xml:space="preserve">Role</w:t>
            </w:r>
          </w:p>
        </w:tc>
        <w:tc>
          <w:tcPr>
            <w:tcW w:type="dxa" w:w="3100"/>
            <w:shd w:val="clear" w:color="auto" w:fill="DCE4EE"/>
          </w:tcPr>
          <w:p>
            <w:pPr>
              <w:pStyle w:val="Compact"/>
              <w:keepNext/>
              <w:jc w:val="left"/>
            </w:pPr>
            <w:r>
              <w:t xml:space="preserve">Name</w:t>
            </w:r>
          </w:p>
        </w:tc>
        <w:tc>
          <w:tcPr>
            <w:tcW w:type="dxa" w:w="3100"/>
            <w:shd w:val="clear" w:color="auto" w:fill="DCE4EE"/>
          </w:tcPr>
          <w:p>
            <w:pPr>
              <w:pStyle w:val="Compact"/>
              <w:keepNext/>
              <w:jc w:val="left"/>
            </w:pPr>
            <w:r>
              <w:t xml:space="preserve">Signature</w:t>
            </w:r>
          </w:p>
        </w:tc>
        <w:tc>
          <w:tcPr>
            <w:tcW w:type="dxa" w:w="1860"/>
            <w:shd w:val="clear" w:color="auto" w:fill="DCE4EE"/>
          </w:tcPr>
          <w:p>
            <w:pPr>
              <w:pStyle w:val="Compact"/>
              <w:keepNext/>
              <w:jc w:val="left"/>
            </w:pPr>
            <w:r>
              <w:t xml:space="preserve">Date</w:t>
            </w:r>
          </w:p>
        </w:tc>
      </w:tr>
      <w:tr>
        <w:trPr>
          <w:cantSplit/>
          <w:trHeight w:val="567"/>
        </w:trPr>
        <w:tc>
          <w:tcPr>
            <w:tcW w:type="dxa" w:w="1860"/>
          </w:tcPr>
          <w:p>
            <w:pPr>
              <w:pStyle w:val="Compact"/>
              <w:keepNext/>
              <w:jc w:val="left"/>
            </w:pPr>
            <w:r>
              <w:rPr>
                <w:bCs/>
                <w:b/>
              </w:rPr>
              <w:t xml:space="preserve">Author</w:t>
            </w:r>
          </w:p>
        </w:tc>
        <w:tc>
          <w:tcPr>
            <w:tcW w:type="dxa" w:w="4649"/>
          </w:tcPr>
          <w:p>
            <w:pPr>
              <w:pStyle w:val="Compact"/>
              <w:keepNext/>
              <w:jc w:val="left"/>
            </w:pPr>
            <w:r>
              <w:t xml:space="preserve">System Owner / Lead Developer</w:t>
            </w:r>
          </w:p>
        </w:tc>
        <w:tc>
          <w:tcPr>
            <w:tcW w:type="dxa" w:w="3100"/>
          </w:tcPr>
          <w:p>
            <w:pPr>
              <w:pStyle w:val="Compact"/>
              <w:keepNext/>
            </w:pPr>
          </w:p>
        </w:tc>
        <w:tc>
          <w:tcPr>
            <w:tcW w:type="dxa" w:w="3100"/>
          </w:tcPr>
          <w:p>
            <w:pPr>
              <w:pStyle w:val="Compact"/>
              <w:keepNext/>
            </w:pPr>
          </w:p>
        </w:tc>
        <w:tc>
          <w:tcPr>
            <w:tcW w:type="dxa" w:w="1860"/>
          </w:tcPr>
          <w:p>
            <w:pPr>
              <w:pStyle w:val="Compact"/>
              <w:keepNext/>
            </w:pPr>
          </w:p>
        </w:tc>
      </w:tr>
      <w:tr>
        <w:trPr>
          <w:cantSplit/>
          <w:trHeight w:val="567"/>
        </w:trPr>
        <w:tc>
          <w:tcPr>
            <w:tcW w:type="dxa" w:w="1860"/>
          </w:tcPr>
          <w:p>
            <w:pPr>
              <w:pStyle w:val="Compact"/>
              <w:keepNext/>
              <w:jc w:val="left"/>
            </w:pPr>
            <w:r>
              <w:rPr>
                <w:bCs/>
                <w:b/>
              </w:rPr>
              <w:t xml:space="preserve">Reviewer</w:t>
            </w:r>
          </w:p>
        </w:tc>
        <w:tc>
          <w:tcPr>
            <w:tcW w:type="dxa" w:w="4649"/>
          </w:tcPr>
          <w:p>
            <w:pPr>
              <w:pStyle w:val="Compact"/>
              <w:keepNext/>
              <w:jc w:val="left"/>
            </w:pPr>
            <w:r>
              <w:t xml:space="preserve">Quality Assurance (independent of development)</w:t>
            </w:r>
          </w:p>
        </w:tc>
        <w:tc>
          <w:tcPr>
            <w:tcW w:type="dxa" w:w="3100"/>
          </w:tcPr>
          <w:p>
            <w:pPr>
              <w:pStyle w:val="Compact"/>
              <w:keepNext/>
            </w:pPr>
          </w:p>
        </w:tc>
        <w:tc>
          <w:tcPr>
            <w:tcW w:type="dxa" w:w="3100"/>
          </w:tcPr>
          <w:p>
            <w:pPr>
              <w:pStyle w:val="Compact"/>
              <w:keepNext/>
            </w:pPr>
          </w:p>
        </w:tc>
        <w:tc>
          <w:tcPr>
            <w:tcW w:type="dxa" w:w="1860"/>
          </w:tcPr>
          <w:p>
            <w:pPr>
              <w:pStyle w:val="Compact"/>
              <w:keepNext/>
            </w:pPr>
          </w:p>
        </w:tc>
      </w:tr>
      <w:tr>
        <w:trPr>
          <w:cantSplit/>
          <w:trHeight w:val="567"/>
        </w:trPr>
        <w:tc>
          <w:tcPr>
            <w:tcW w:type="dxa" w:w="1860"/>
          </w:tcPr>
          <w:p>
            <w:pPr>
              <w:pStyle w:val="Compact"/>
              <w:jc w:val="left"/>
            </w:pPr>
            <w:r>
              <w:rPr>
                <w:bCs/>
                <w:b/>
              </w:rPr>
              <w:t xml:space="preserve">Approver</w:t>
            </w:r>
          </w:p>
        </w:tc>
        <w:tc>
          <w:tcPr>
            <w:tcW w:type="dxa" w:w="4649"/>
          </w:tcPr>
          <w:p>
            <w:pPr>
              <w:pStyle w:val="Compact"/>
              <w:jc w:val="left"/>
            </w:pPr>
            <w:r>
              <w:t xml:space="preserve">Head of Data Management</w:t>
            </w:r>
          </w:p>
        </w:tc>
        <w:tc>
          <w:tcPr>
            <w:tcW w:type="dxa" w:w="3100"/>
          </w:tcPr>
          <w:p>
            <w:pPr>
              <w:pStyle w:val="Compact"/>
            </w:pPr>
          </w:p>
        </w:tc>
        <w:tc>
          <w:tcPr>
            <w:tcW w:type="dxa" w:w="3100"/>
          </w:tcPr>
          <w:p>
            <w:pPr>
              <w:pStyle w:val="Compact"/>
            </w:pPr>
          </w:p>
        </w:tc>
        <w:tc>
          <w:tcPr>
            <w:tcW w:type="dxa" w:w="1860"/>
          </w:tcPr>
          <w:p>
            <w:pPr>
              <w:pStyle w:val="Compact"/>
            </w:pPr>
          </w:p>
        </w:tc>
      </w:tr>
    </w:tbl>
    <w:bookmarkEnd w:id="20"/>
    <w:bookmarkStart w:id="21" w:name="revision-history"/>
    <w:p>
      <w:pPr>
        <w:pStyle w:val="Heading2"/>
      </w:pPr>
      <w:r>
        <w:t xml:space="preserve">Revision history</w:t>
      </w:r>
    </w:p>
    <w:tbl>
      <w:tblPr>
        <w:tblStyle w:val="Table"/>
        <w:tblW w:type="dxa" w:w="1456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1659"/>
        <w:gridCol w:w="1843"/>
        <w:gridCol w:w="8853"/>
        <w:gridCol w:w="2213"/>
      </w:tblGrid>
      <w:tr>
        <w:trPr>
          <w:cantSplit/>
          <w:tblHeader w:val="true"/>
        </w:trPr>
        <w:tc>
          <w:tcPr>
            <w:tcW w:type="dxa" w:w="1659"/>
            <w:shd w:val="clear" w:color="auto" w:fill="DCE4EE"/>
          </w:tcPr>
          <w:p>
            <w:pPr>
              <w:pStyle w:val="Compact"/>
              <w:jc w:val="left"/>
            </w:pPr>
            <w:r>
              <w:t xml:space="preserve">Version</w:t>
            </w:r>
          </w:p>
        </w:tc>
        <w:tc>
          <w:tcPr>
            <w:tcW w:type="dxa" w:w="1843"/>
            <w:shd w:val="clear" w:color="auto" w:fill="DCE4EE"/>
          </w:tcPr>
          <w:p>
            <w:pPr>
              <w:pStyle w:val="Compact"/>
              <w:jc w:val="left"/>
            </w:pPr>
            <w:r>
              <w:t xml:space="preserve">Date</w:t>
            </w:r>
          </w:p>
        </w:tc>
        <w:tc>
          <w:tcPr>
            <w:tcW w:type="dxa" w:w="8853"/>
            <w:shd w:val="clear" w:color="auto" w:fill="DCE4EE"/>
          </w:tcPr>
          <w:p>
            <w:pPr>
              <w:pStyle w:val="Compact"/>
              <w:jc w:val="left"/>
            </w:pPr>
            <w:r>
              <w:t xml:space="preserve">Description of change</w:t>
            </w:r>
          </w:p>
        </w:tc>
        <w:tc>
          <w:tcPr>
            <w:tcW w:type="dxa" w:w="2213"/>
            <w:shd w:val="clear" w:color="auto" w:fill="DCE4EE"/>
          </w:tcPr>
          <w:p>
            <w:pPr>
              <w:pStyle w:val="Compact"/>
              <w:jc w:val="left"/>
            </w:pPr>
            <w:r>
              <w:t xml:space="preserve">Author</w:t>
            </w:r>
          </w:p>
        </w:tc>
      </w:tr>
      <w:tr>
        <w:trPr>
          <w:cantSplit/>
        </w:trPr>
        <w:tc>
          <w:tcPr>
            <w:tcW w:type="dxa" w:w="1659"/>
          </w:tcPr>
          <w:p>
            <w:pPr>
              <w:pStyle w:val="Compact"/>
              <w:jc w:val="left"/>
            </w:pPr>
            <w:r>
              <w:t xml:space="preserve">1.0</w:t>
            </w:r>
          </w:p>
        </w:tc>
        <w:tc>
          <w:tcPr>
            <w:tcW w:type="dxa" w:w="1843"/>
          </w:tcPr>
          <w:p>
            <w:pPr>
              <w:pStyle w:val="Compact"/>
            </w:pPr>
          </w:p>
        </w:tc>
        <w:tc>
          <w:tcPr>
            <w:tcW w:type="dxa" w:w="8853"/>
          </w:tcPr>
          <w:p>
            <w:pPr>
              <w:pStyle w:val="Compact"/>
              <w:jc w:val="left"/>
            </w:pPr>
            <w:r>
              <w:t xml:space="preserve">First issue. Retrospective validation baseline.</w:t>
            </w:r>
          </w:p>
        </w:tc>
        <w:tc>
          <w:tcPr>
            <w:tcW w:type="dxa" w:w="2213"/>
          </w:tcPr>
          <w:p>
            <w:pPr>
              <w:pStyle w:val="Compact"/>
            </w:pPr>
          </w:p>
        </w:tc>
      </w:tr>
    </w:tbl>
    <w:bookmarkEnd w:id="21"/>
    <w:bookmarkStart w:id="22" w:name="purpose-and-how-to-read-this-report"/>
    <w:p>
      <w:pPr>
        <w:pStyle w:val="Heading1"/>
        <w:pageBreakBefore/>
      </w:pPr>
      <w:r>
        <w:t xml:space="preserve">1. Purpose and how to read this report</w:t>
      </w:r>
    </w:p>
    <w:p>
      <w:pPr>
        <w:pStyle w:val="FirstParagraph"/>
      </w:pPr>
      <w:r>
        <w:t xml:space="preserve">This report summarises the validation of the DataKollecta system carried out under the</w:t>
      </w:r>
      <w:r>
        <w:t xml:space="preserve"> </w:t>
      </w:r>
      <w:r>
        <w:t xml:space="preserve">Validation Plan (DK-VAL-001). It records:</w:t>
      </w:r>
    </w:p>
    <w:p>
      <w:pPr>
        <w:pStyle w:val="Compact"/>
        <w:numPr>
          <w:ilvl w:val="0"/>
          <w:numId w:val="1001"/>
        </w:numPr>
      </w:pPr>
      <w:r>
        <w:t xml:space="preserve">what was tested, on which versions, by whom, and with what result;</w:t>
      </w:r>
    </w:p>
    <w:p>
      <w:pPr>
        <w:pStyle w:val="Compact"/>
        <w:numPr>
          <w:ilvl w:val="0"/>
          <w:numId w:val="1001"/>
        </w:numPr>
      </w:pPr>
      <w:r>
        <w:t xml:space="preserve">how every requirement is traced to its verification;</w:t>
      </w:r>
    </w:p>
    <w:p>
      <w:pPr>
        <w:pStyle w:val="Compact"/>
        <w:numPr>
          <w:ilvl w:val="0"/>
          <w:numId w:val="1001"/>
        </w:numPr>
      </w:pPr>
      <w:r>
        <w:t xml:space="preserve">the deviations found and how they were resolved;</w:t>
      </w:r>
    </w:p>
    <w:p>
      <w:pPr>
        <w:pStyle w:val="Compact"/>
        <w:numPr>
          <w:ilvl w:val="0"/>
          <w:numId w:val="1001"/>
        </w:numPr>
      </w:pPr>
      <w:r>
        <w:t xml:space="preserve">the known limitations accepted for use;</w:t>
      </w:r>
    </w:p>
    <w:p>
      <w:pPr>
        <w:pStyle w:val="Compact"/>
        <w:numPr>
          <w:ilvl w:val="0"/>
          <w:numId w:val="1001"/>
        </w:numPr>
      </w:pPr>
      <w:r>
        <w:t xml:space="preserve">the conclusion on whether the system is fit for its intended use.</w:t>
      </w:r>
    </w:p>
    <w:p>
      <w:pPr>
        <w:pStyle w:val="FirstParagraph"/>
      </w:pPr>
      <w:r>
        <w:rPr>
          <w:bCs/>
          <w:b/>
        </w:rPr>
        <w:t xml:space="preserve">For an auditor, this is the first document to read.</w:t>
      </w:r>
      <w:r>
        <w:t xml:space="preserve"> </w:t>
      </w:r>
      <w:r>
        <w:t xml:space="preserve">Section 9 indexes the whole</w:t>
      </w:r>
      <w:r>
        <w:t xml:space="preserve"> </w:t>
      </w:r>
      <w:r>
        <w:t xml:space="preserve">validation package and where its evidence is kept.</w:t>
      </w:r>
    </w:p>
    <w:p>
      <w:pPr>
        <w:pStyle w:val="BodyText"/>
      </w:pPr>
      <w:r>
        <w:rPr>
          <w:bCs/>
          <w:b/>
        </w:rPr>
        <w:t xml:space="preserve">Status of this version.</w:t>
      </w:r>
      <w:r>
        <w:t xml:space="preserve"> </w:t>
      </w:r>
      <w:r>
        <w:t xml:space="preserve">The automated regression testing (section 4) has been</w:t>
      </w:r>
      <w:r>
        <w:t xml:space="preserve"> </w:t>
      </w:r>
      <w:r>
        <w:t xml:space="preserve">executed on the baseline versions, and its results are final. The manual installation,</w:t>
      </w:r>
      <w:r>
        <w:t xml:space="preserve"> </w:t>
      </w:r>
      <w:r>
        <w:t xml:space="preserve">operational and performance qualification (IQ, OQ, PQ) in DK-VAL-004 is to be executed by an</w:t>
      </w:r>
      <w:r>
        <w:t xml:space="preserve"> </w:t>
      </w:r>
      <w:r>
        <w:t xml:space="preserve">independent tester after the protocol is approved. Section 5 and the</w:t>
      </w:r>
      <w:r>
        <w:t xml:space="preserve"> </w:t>
      </w:r>
      <w:r>
        <w:rPr>
          <w:iCs/>
          <w:i/>
        </w:rPr>
        <w:t xml:space="preserve">Manual result</w:t>
      </w:r>
      <w:r>
        <w:t xml:space="preserve"> </w:t>
      </w:r>
      <w:r>
        <w:t xml:space="preserve">column</w:t>
      </w:r>
      <w:r>
        <w:t xml:space="preserve"> </w:t>
      </w:r>
      <w:r>
        <w:t xml:space="preserve">of the traceability matrix are then completed, and the release statement (section 10) is</w:t>
      </w:r>
      <w:r>
        <w:t xml:space="preserve"> </w:t>
      </w:r>
      <w:r>
        <w:t xml:space="preserve">signed. Until then, this report is an interim report and the release statement is not in</w:t>
      </w:r>
      <w:r>
        <w:t xml:space="preserve"> </w:t>
      </w:r>
      <w:r>
        <w:t xml:space="preserve">force.</w:t>
      </w:r>
    </w:p>
    <w:bookmarkEnd w:id="22"/>
    <w:bookmarkStart w:id="23" w:name="system-and-versions-validated"/>
    <w:p>
      <w:pPr>
        <w:pStyle w:val="Heading1"/>
      </w:pPr>
      <w:r>
        <w:t xml:space="preserve">2. System and versions validated</w:t>
      </w:r>
    </w:p>
    <w:tbl>
      <w:tblPr>
        <w:tblStyle w:val="Table"/>
        <w:tblW w:type="dxa" w:w="1456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2941"/>
        <w:gridCol w:w="2802"/>
        <w:gridCol w:w="6023"/>
        <w:gridCol w:w="2802"/>
      </w:tblGrid>
      <w:tr>
        <w:trPr>
          <w:cantSplit/>
          <w:tblHeader w:val="true"/>
        </w:trPr>
        <w:tc>
          <w:tcPr>
            <w:tcW w:type="dxa" w:w="2941"/>
            <w:shd w:val="clear" w:color="auto" w:fill="DCE4EE"/>
          </w:tcPr>
          <w:p>
            <w:pPr>
              <w:pStyle w:val="Compact"/>
              <w:jc w:val="left"/>
            </w:pPr>
            <w:r>
              <w:t xml:space="preserve">Component</w:t>
            </w:r>
          </w:p>
        </w:tc>
        <w:tc>
          <w:tcPr>
            <w:tcW w:type="dxa" w:w="2802"/>
            <w:shd w:val="clear" w:color="auto" w:fill="DCE4EE"/>
          </w:tcPr>
          <w:p>
            <w:pPr>
              <w:pStyle w:val="Compact"/>
              <w:jc w:val="left"/>
            </w:pPr>
            <w:r>
              <w:t xml:space="preserve">Version</w:t>
            </w:r>
          </w:p>
        </w:tc>
        <w:tc>
          <w:tcPr>
            <w:tcW w:type="dxa" w:w="6023"/>
            <w:shd w:val="clear" w:color="auto" w:fill="DCE4EE"/>
          </w:tcPr>
          <w:p>
            <w:pPr>
              <w:pStyle w:val="Compact"/>
              <w:jc w:val="left"/>
            </w:pPr>
            <w:r>
              <w:t xml:space="preserve">Source identifier</w:t>
            </w:r>
          </w:p>
        </w:tc>
        <w:tc>
          <w:tcPr>
            <w:tcW w:type="dxa" w:w="2802"/>
            <w:shd w:val="clear" w:color="auto" w:fill="DCE4EE"/>
          </w:tcPr>
          <w:p>
            <w:pPr>
              <w:pStyle w:val="Compact"/>
              <w:jc w:val="left"/>
            </w:pPr>
            <w:r>
              <w:t xml:space="preserve">Repository</w:t>
            </w:r>
          </w:p>
        </w:tc>
      </w:tr>
      <w:tr>
        <w:trPr>
          <w:cantSplit/>
        </w:trPr>
        <w:tc>
          <w:tcPr>
            <w:tcW w:type="dxa" w:w="2941"/>
          </w:tcPr>
          <w:p>
            <w:pPr>
              <w:pStyle w:val="Compact"/>
              <w:jc w:val="left"/>
            </w:pPr>
            <w:r>
              <w:t xml:space="preserve">Field application (DataKollecta product)</w:t>
            </w:r>
          </w:p>
        </w:tc>
        <w:tc>
          <w:tcPr>
            <w:tcW w:type="dxa" w:w="2802"/>
          </w:tcPr>
          <w:p>
            <w:pPr>
              <w:pStyle w:val="Compact"/>
              <w:jc w:val="left"/>
            </w:pPr>
            <w:r>
              <w:t xml:space="preserve">1.4.1+19</w:t>
            </w:r>
          </w:p>
        </w:tc>
        <w:tc>
          <w:tcPr>
            <w:tcW w:type="dxa" w:w="6023"/>
          </w:tcPr>
          <w:p>
            <w:pPr>
              <w:pStyle w:val="Compact"/>
              <w:jc w:val="left"/>
            </w:pPr>
            <w:r>
              <w:t xml:space="preserve">Tag v1.4.1+19, commit 8dc4302ef9b81dd3de1d66cfe87b3422cfa75ec4</w:t>
            </w:r>
          </w:p>
        </w:tc>
        <w:tc>
          <w:tcPr>
            <w:tcW w:type="dxa" w:w="2802"/>
          </w:tcPr>
          <w:p>
            <w:pPr>
              <w:pStyle w:val="Compact"/>
              <w:jc w:val="left"/>
            </w:pPr>
            <w:r>
              <w:t xml:space="preserve">DataKollecta</w:t>
            </w:r>
          </w:p>
        </w:tc>
      </w:tr>
      <w:tr>
        <w:trPr>
          <w:cantSplit/>
        </w:trPr>
        <w:tc>
          <w:tcPr>
            <w:tcW w:type="dxa" w:w="2941"/>
          </w:tcPr>
          <w:p>
            <w:pPr>
              <w:pStyle w:val="Compact"/>
              <w:jc w:val="left"/>
            </w:pPr>
            <w:r>
              <w:t xml:space="preserve">Web portal, server functions, database schema</w:t>
            </w:r>
          </w:p>
        </w:tc>
        <w:tc>
          <w:tcPr>
            <w:tcW w:type="dxa" w:w="2802"/>
          </w:tcPr>
          <w:p>
            <w:pPr>
              <w:pStyle w:val="Compact"/>
              <w:jc w:val="left"/>
            </w:pPr>
            <w:r>
              <w:t xml:space="preserve">1.2.0, migration head 20261008150000</w:t>
            </w:r>
          </w:p>
        </w:tc>
        <w:tc>
          <w:tcPr>
            <w:tcW w:type="dxa" w:w="6023"/>
          </w:tcPr>
          <w:p>
            <w:pPr>
              <w:pStyle w:val="Compact"/>
              <w:jc w:val="left"/>
            </w:pPr>
            <w:r>
              <w:t xml:space="preserve">Tag web-v1.2.0, commit ea1f2990cdd88f27a1cfae2f017d22ad7e9370ae</w:t>
            </w:r>
          </w:p>
        </w:tc>
        <w:tc>
          <w:tcPr>
            <w:tcW w:type="dxa" w:w="2802"/>
          </w:tcPr>
          <w:p>
            <w:pPr>
              <w:pStyle w:val="Compact"/>
              <w:jc w:val="left"/>
            </w:pPr>
            <w:r>
              <w:t xml:space="preserve">DataKollecta-Web</w:t>
            </w:r>
          </w:p>
        </w:tc>
      </w:tr>
      <w:tr>
        <w:trPr>
          <w:cantSplit/>
        </w:trPr>
        <w:tc>
          <w:tcPr>
            <w:tcW w:type="dxa" w:w="2941"/>
          </w:tcPr>
          <w:p>
            <w:pPr>
              <w:pStyle w:val="Compact"/>
              <w:jc w:val="left"/>
            </w:pPr>
            <w:r>
              <w:t xml:space="preserve">SurveyGen</w:t>
            </w:r>
          </w:p>
        </w:tc>
        <w:tc>
          <w:tcPr>
            <w:tcW w:type="dxa" w:w="2802"/>
          </w:tcPr>
          <w:p>
            <w:pPr>
              <w:pStyle w:val="Compact"/>
              <w:jc w:val="left"/>
            </w:pPr>
            <w:r>
              <w:t xml:space="preserve">—</w:t>
            </w:r>
          </w:p>
        </w:tc>
        <w:tc>
          <w:tcPr>
            <w:tcW w:type="dxa" w:w="6023"/>
          </w:tcPr>
          <w:p>
            <w:pPr>
              <w:pStyle w:val="Compact"/>
              <w:jc w:val="left"/>
            </w:pPr>
            <w:r>
              <w:t xml:space="preserve">Commit 005a7f97e2a98fd032c91866354fe15d6e7e3270</w:t>
            </w:r>
          </w:p>
        </w:tc>
        <w:tc>
          <w:tcPr>
            <w:tcW w:type="dxa" w:w="2802"/>
          </w:tcPr>
          <w:p>
            <w:pPr>
              <w:pStyle w:val="Compact"/>
              <w:jc w:val="left"/>
            </w:pPr>
            <w:r>
              <w:t xml:space="preserve">DataKollecta-SurveyGen</w:t>
            </w:r>
          </w:p>
        </w:tc>
      </w:tr>
      <w:tr>
        <w:trPr>
          <w:cantSplit/>
        </w:trPr>
        <w:tc>
          <w:tcPr>
            <w:tcW w:type="dxa" w:w="2941"/>
          </w:tcPr>
          <w:p>
            <w:pPr>
              <w:pStyle w:val="Compact"/>
              <w:jc w:val="left"/>
            </w:pPr>
            <w:r>
              <w:t xml:space="preserve">SurveyTest</w:t>
            </w:r>
          </w:p>
        </w:tc>
        <w:tc>
          <w:tcPr>
            <w:tcW w:type="dxa" w:w="2802"/>
          </w:tcPr>
          <w:p>
            <w:pPr>
              <w:pStyle w:val="Compact"/>
              <w:jc w:val="left"/>
            </w:pPr>
            <w:r>
              <w:t xml:space="preserve">—</w:t>
            </w:r>
          </w:p>
        </w:tc>
        <w:tc>
          <w:tcPr>
            <w:tcW w:type="dxa" w:w="6023"/>
          </w:tcPr>
          <w:p>
            <w:pPr>
              <w:pStyle w:val="Compact"/>
              <w:jc w:val="left"/>
            </w:pPr>
            <w:r>
              <w:t xml:space="preserve">Commit d38cb50ea3a85e3d39cfaafef5c6448102770917</w:t>
            </w:r>
          </w:p>
        </w:tc>
        <w:tc>
          <w:tcPr>
            <w:tcW w:type="dxa" w:w="2802"/>
          </w:tcPr>
          <w:p>
            <w:pPr>
              <w:pStyle w:val="Compact"/>
              <w:jc w:val="left"/>
            </w:pPr>
            <w:r>
              <w:t xml:space="preserve">DataKollecta-SurveyTest</w:t>
            </w:r>
          </w:p>
        </w:tc>
      </w:tr>
      <w:tr>
        <w:trPr>
          <w:cantSplit/>
        </w:trPr>
        <w:tc>
          <w:tcPr>
            <w:tcW w:type="dxa" w:w="2941"/>
          </w:tcPr>
          <w:p>
            <w:pPr>
              <w:pStyle w:val="Compact"/>
              <w:jc w:val="left"/>
            </w:pPr>
            <w:r>
              <w:t xml:space="preserve">DataBackup</w:t>
            </w:r>
          </w:p>
        </w:tc>
        <w:tc>
          <w:tcPr>
            <w:tcW w:type="dxa" w:w="2802"/>
          </w:tcPr>
          <w:p>
            <w:pPr>
              <w:pStyle w:val="Compact"/>
              <w:jc w:val="left"/>
            </w:pPr>
            <w:r>
              <w:t xml:space="preserve">—</w:t>
            </w:r>
          </w:p>
        </w:tc>
        <w:tc>
          <w:tcPr>
            <w:tcW w:type="dxa" w:w="6023"/>
          </w:tcPr>
          <w:p>
            <w:pPr>
              <w:pStyle w:val="Compact"/>
              <w:jc w:val="left"/>
            </w:pPr>
            <w:r>
              <w:t xml:space="preserve">Commit dafe783b53ab478b33aba81ff9fa97f634082f82</w:t>
            </w:r>
          </w:p>
        </w:tc>
        <w:tc>
          <w:tcPr>
            <w:tcW w:type="dxa" w:w="2802"/>
          </w:tcPr>
          <w:p>
            <w:pPr>
              <w:pStyle w:val="Compact"/>
              <w:jc w:val="left"/>
            </w:pPr>
            <w:r>
              <w:t xml:space="preserve">DataKollecta-DataBackup</w:t>
            </w:r>
          </w:p>
        </w:tc>
      </w:tr>
    </w:tbl>
    <w:p>
      <w:pPr>
        <w:pStyle w:val="BodyText"/>
      </w:pPr>
      <w:r>
        <w:rPr>
          <w:bCs/>
          <w:b/>
        </w:rPr>
        <w:t xml:space="preserve">Validation type.</w:t>
      </w:r>
      <w:r>
        <w:t xml:space="preserve"> </w:t>
      </w:r>
      <w:r>
        <w:t xml:space="preserve">Retrospective for these baseline versions (DK-VAL-001, section 4.3).</w:t>
      </w:r>
      <w:r>
        <w:t xml:space="preserve"> </w:t>
      </w:r>
      <w:r>
        <w:t xml:space="preserve">The system was in production use before this validation.</w:t>
      </w:r>
    </w:p>
    <w:p>
      <w:pPr>
        <w:pStyle w:val="BodyText"/>
      </w:pPr>
      <w:r>
        <w:rPr>
          <w:bCs/>
          <w:b/>
        </w:rPr>
        <w:t xml:space="preserve">Audit-trail baseline.</w:t>
      </w:r>
      <w:r>
        <w:t xml:space="preserve"> </w:t>
      </w:r>
      <w:r>
        <w:t xml:space="preserve">Server-side audit events exist from 5 October 2026 (migration</w:t>
      </w:r>
      <w:r>
        <w:t xml:space="preserve"> </w:t>
      </w:r>
      <w:r>
        <w:t xml:space="preserve">20261005090000) onwards (DK-VAL-002, R-11). Studies with data collected before that date</w:t>
      </w:r>
      <w:r>
        <w:t xml:space="preserve"> </w:t>
      </w:r>
      <w:r>
        <w:t xml:space="preserve">should note it in their data management documentation.</w:t>
      </w:r>
    </w:p>
    <w:bookmarkEnd w:id="23"/>
    <w:bookmarkStart w:id="24" w:name="summary-of-validation-activities"/>
    <w:p>
      <w:pPr>
        <w:pStyle w:val="Heading1"/>
      </w:pPr>
      <w:r>
        <w:t xml:space="preserve">3. Summary of validation activities</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5666"/>
        <w:gridCol w:w="2023"/>
        <w:gridCol w:w="6880"/>
      </w:tblGrid>
      <w:tr>
        <w:trPr>
          <w:cantSplit/>
          <w:tblHeader w:val="true"/>
        </w:trPr>
        <w:tc>
          <w:tcPr>
            <w:tcW w:type="dxa" w:w="5666"/>
            <w:shd w:val="clear" w:color="auto" w:fill="DCE4EE"/>
          </w:tcPr>
          <w:p>
            <w:pPr>
              <w:pStyle w:val="Compact"/>
              <w:jc w:val="left"/>
            </w:pPr>
            <w:r>
              <w:t xml:space="preserve">Activity</w:t>
            </w:r>
          </w:p>
        </w:tc>
        <w:tc>
          <w:tcPr>
            <w:tcW w:type="dxa" w:w="2023"/>
            <w:shd w:val="clear" w:color="auto" w:fill="DCE4EE"/>
          </w:tcPr>
          <w:p>
            <w:pPr>
              <w:pStyle w:val="Compact"/>
              <w:jc w:val="left"/>
            </w:pPr>
            <w:r>
              <w:t xml:space="preserve">Document</w:t>
            </w:r>
          </w:p>
        </w:tc>
        <w:tc>
          <w:tcPr>
            <w:tcW w:type="dxa" w:w="6880"/>
            <w:shd w:val="clear" w:color="auto" w:fill="DCE4EE"/>
          </w:tcPr>
          <w:p>
            <w:pPr>
              <w:pStyle w:val="Compact"/>
              <w:jc w:val="left"/>
            </w:pPr>
            <w:r>
              <w:t xml:space="preserve">Status</w:t>
            </w:r>
          </w:p>
        </w:tc>
      </w:tr>
      <w:tr>
        <w:trPr>
          <w:cantSplit/>
        </w:trPr>
        <w:tc>
          <w:tcPr>
            <w:tcW w:type="dxa" w:w="5666"/>
          </w:tcPr>
          <w:p>
            <w:pPr>
              <w:pStyle w:val="Compact"/>
              <w:jc w:val="left"/>
            </w:pPr>
            <w:r>
              <w:t xml:space="preserve">Validation planning</w:t>
            </w:r>
          </w:p>
        </w:tc>
        <w:tc>
          <w:tcPr>
            <w:tcW w:type="dxa" w:w="2023"/>
          </w:tcPr>
          <w:p>
            <w:pPr>
              <w:pStyle w:val="Compact"/>
              <w:jc w:val="left"/>
            </w:pPr>
            <w:r>
              <w:t xml:space="preserve">DK-VAL-001</w:t>
            </w:r>
          </w:p>
        </w:tc>
        <w:tc>
          <w:tcPr>
            <w:tcW w:type="dxa" w:w="6880"/>
          </w:tcPr>
          <w:p>
            <w:pPr>
              <w:pStyle w:val="Compact"/>
              <w:jc w:val="left"/>
            </w:pPr>
            <w:r>
              <w:t xml:space="preserve">Written; for approval</w:t>
            </w:r>
          </w:p>
        </w:tc>
      </w:tr>
      <w:tr>
        <w:trPr>
          <w:cantSplit/>
        </w:trPr>
        <w:tc>
          <w:tcPr>
            <w:tcW w:type="dxa" w:w="5666"/>
          </w:tcPr>
          <w:p>
            <w:pPr>
              <w:pStyle w:val="Compact"/>
              <w:jc w:val="left"/>
            </w:pPr>
            <w:r>
              <w:t xml:space="preserve">User requirements and risk assessment (62 requirements, 20 residual risks)</w:t>
            </w:r>
          </w:p>
        </w:tc>
        <w:tc>
          <w:tcPr>
            <w:tcW w:type="dxa" w:w="2023"/>
          </w:tcPr>
          <w:p>
            <w:pPr>
              <w:pStyle w:val="Compact"/>
              <w:jc w:val="left"/>
            </w:pPr>
            <w:r>
              <w:t xml:space="preserve">DK-VAL-002</w:t>
            </w:r>
          </w:p>
        </w:tc>
        <w:tc>
          <w:tcPr>
            <w:tcW w:type="dxa" w:w="6880"/>
          </w:tcPr>
          <w:p>
            <w:pPr>
              <w:pStyle w:val="Compact"/>
              <w:jc w:val="left"/>
            </w:pPr>
            <w:r>
              <w:t xml:space="preserve">Written; for approval</w:t>
            </w:r>
          </w:p>
        </w:tc>
      </w:tr>
      <w:tr>
        <w:trPr>
          <w:cantSplit/>
        </w:trPr>
        <w:tc>
          <w:tcPr>
            <w:tcW w:type="dxa" w:w="5666"/>
          </w:tcPr>
          <w:p>
            <w:pPr>
              <w:pStyle w:val="Compact"/>
              <w:jc w:val="left"/>
            </w:pPr>
            <w:r>
              <w:t xml:space="preserve">Functional and design specification</w:t>
            </w:r>
          </w:p>
        </w:tc>
        <w:tc>
          <w:tcPr>
            <w:tcW w:type="dxa" w:w="2023"/>
          </w:tcPr>
          <w:p>
            <w:pPr>
              <w:pStyle w:val="Compact"/>
              <w:jc w:val="left"/>
            </w:pPr>
            <w:r>
              <w:t xml:space="preserve">DK-VAL-003</w:t>
            </w:r>
          </w:p>
        </w:tc>
        <w:tc>
          <w:tcPr>
            <w:tcW w:type="dxa" w:w="6880"/>
          </w:tcPr>
          <w:p>
            <w:pPr>
              <w:pStyle w:val="Compact"/>
              <w:jc w:val="left"/>
            </w:pPr>
            <w:r>
              <w:t xml:space="preserve">Written; for approval</w:t>
            </w:r>
          </w:p>
        </w:tc>
      </w:tr>
      <w:tr>
        <w:trPr>
          <w:cantSplit/>
        </w:trPr>
        <w:tc>
          <w:tcPr>
            <w:tcW w:type="dxa" w:w="5666"/>
          </w:tcPr>
          <w:p>
            <w:pPr>
              <w:pStyle w:val="Compact"/>
              <w:jc w:val="left"/>
            </w:pPr>
            <w:r>
              <w:t xml:space="preserve">Test protocol (8 IQ, 39 OQ, 1 PQ, 10 AT)</w:t>
            </w:r>
          </w:p>
        </w:tc>
        <w:tc>
          <w:tcPr>
            <w:tcW w:type="dxa" w:w="2023"/>
          </w:tcPr>
          <w:p>
            <w:pPr>
              <w:pStyle w:val="Compact"/>
              <w:jc w:val="left"/>
            </w:pPr>
            <w:r>
              <w:t xml:space="preserve">DK-VAL-004</w:t>
            </w:r>
          </w:p>
        </w:tc>
        <w:tc>
          <w:tcPr>
            <w:tcW w:type="dxa" w:w="6880"/>
          </w:tcPr>
          <w:p>
            <w:pPr>
              <w:pStyle w:val="Compact"/>
              <w:jc w:val="left"/>
            </w:pPr>
            <w:r>
              <w:t xml:space="preserve">Written; to be approved</w:t>
            </w:r>
            <w:r>
              <w:t xml:space="preserve"> </w:t>
            </w:r>
            <w:r>
              <w:rPr>
                <w:bCs/>
                <w:b/>
              </w:rPr>
              <w:t xml:space="preserve">before</w:t>
            </w:r>
            <w:r>
              <w:t xml:space="preserve"> </w:t>
            </w:r>
            <w:r>
              <w:t xml:space="preserve">manual execution</w:t>
            </w:r>
          </w:p>
        </w:tc>
      </w:tr>
      <w:tr>
        <w:trPr>
          <w:cantSplit/>
        </w:trPr>
        <w:tc>
          <w:tcPr>
            <w:tcW w:type="dxa" w:w="5666"/>
          </w:tcPr>
          <w:p>
            <w:pPr>
              <w:pStyle w:val="Compact"/>
              <w:jc w:val="left"/>
            </w:pPr>
            <w:r>
              <w:t xml:space="preserve">Automated regression testing (AT-01 to AT-10)</w:t>
            </w:r>
          </w:p>
        </w:tc>
        <w:tc>
          <w:tcPr>
            <w:tcW w:type="dxa" w:w="2023"/>
          </w:tcPr>
          <w:p>
            <w:pPr>
              <w:pStyle w:val="Compact"/>
              <w:jc w:val="left"/>
            </w:pPr>
            <w:r>
              <w:t xml:space="preserve">Section 4</w:t>
            </w:r>
          </w:p>
        </w:tc>
        <w:tc>
          <w:tcPr>
            <w:tcW w:type="dxa" w:w="6880"/>
          </w:tcPr>
          <w:p>
            <w:pPr>
              <w:pStyle w:val="Compact"/>
              <w:jc w:val="left"/>
            </w:pPr>
            <w:r>
              <w:rPr>
                <w:bCs/>
                <w:b/>
              </w:rPr>
              <w:t xml:space="preserve">Executed 8 October 2026: all suites pass</w:t>
            </w:r>
            <w:r>
              <w:t xml:space="preserve">; 6 deviations, all minor (section 7)</w:t>
            </w:r>
          </w:p>
        </w:tc>
      </w:tr>
      <w:tr>
        <w:trPr>
          <w:cantSplit/>
        </w:trPr>
        <w:tc>
          <w:tcPr>
            <w:tcW w:type="dxa" w:w="5666"/>
          </w:tcPr>
          <w:p>
            <w:pPr>
              <w:pStyle w:val="Compact"/>
              <w:jc w:val="left"/>
            </w:pPr>
            <w:r>
              <w:t xml:space="preserve">Manual IQ / OQ / PQ</w:t>
            </w:r>
          </w:p>
        </w:tc>
        <w:tc>
          <w:tcPr>
            <w:tcW w:type="dxa" w:w="2023"/>
          </w:tcPr>
          <w:p>
            <w:pPr>
              <w:pStyle w:val="Compact"/>
              <w:jc w:val="left"/>
            </w:pPr>
            <w:r>
              <w:t xml:space="preserve">Section 5</w:t>
            </w:r>
          </w:p>
        </w:tc>
        <w:tc>
          <w:tcPr>
            <w:tcW w:type="dxa" w:w="6880"/>
          </w:tcPr>
          <w:p>
            <w:pPr>
              <w:pStyle w:val="Compact"/>
              <w:jc w:val="left"/>
            </w:pPr>
            <w:r>
              <w:t xml:space="preserve">To be executed</w:t>
            </w:r>
          </w:p>
        </w:tc>
      </w:tr>
      <w:tr>
        <w:trPr>
          <w:cantSplit/>
        </w:trPr>
        <w:tc>
          <w:tcPr>
            <w:tcW w:type="dxa" w:w="5666"/>
          </w:tcPr>
          <w:p>
            <w:pPr>
              <w:pStyle w:val="Compact"/>
              <w:jc w:val="left"/>
            </w:pPr>
            <w:r>
              <w:t xml:space="preserve">Traceability</w:t>
            </w:r>
          </w:p>
        </w:tc>
        <w:tc>
          <w:tcPr>
            <w:tcW w:type="dxa" w:w="2023"/>
          </w:tcPr>
          <w:p>
            <w:pPr>
              <w:pStyle w:val="Compact"/>
              <w:jc w:val="left"/>
            </w:pPr>
            <w:r>
              <w:t xml:space="preserve">Section 6</w:t>
            </w:r>
          </w:p>
        </w:tc>
        <w:tc>
          <w:tcPr>
            <w:tcW w:type="dxa" w:w="6880"/>
          </w:tcPr>
          <w:p>
            <w:pPr>
              <w:pStyle w:val="Compact"/>
              <w:jc w:val="left"/>
            </w:pPr>
            <w:r>
              <w:t xml:space="preserve">Complete. Checked by</w:t>
            </w:r>
            <w:r>
              <w:t xml:space="preserve"> </w:t>
            </w:r>
            <w:r>
              <w:rPr>
                <w:rStyle w:val="VerbatimChar"/>
              </w:rPr>
              <w:t xml:space="preserve">tools/traceability.py</w:t>
            </w:r>
            <w:r>
              <w:t xml:space="preserve">: every requirement is verified by at least one test or procedure, and every reference resolves.</w:t>
            </w:r>
          </w:p>
        </w:tc>
      </w:tr>
      <w:tr>
        <w:trPr>
          <w:cantSplit/>
        </w:trPr>
        <w:tc>
          <w:tcPr>
            <w:tcW w:type="dxa" w:w="5666"/>
          </w:tcPr>
          <w:p>
            <w:pPr>
              <w:pStyle w:val="Compact"/>
              <w:jc w:val="left"/>
            </w:pPr>
            <w:r>
              <w:t xml:space="preserve">Procedures for the validated state</w:t>
            </w:r>
          </w:p>
        </w:tc>
        <w:tc>
          <w:tcPr>
            <w:tcW w:type="dxa" w:w="2023"/>
          </w:tcPr>
          <w:p>
            <w:pPr>
              <w:pStyle w:val="Compact"/>
              <w:jc w:val="left"/>
            </w:pPr>
            <w:r>
              <w:t xml:space="preserve">DK-SOP-001</w:t>
            </w:r>
          </w:p>
        </w:tc>
        <w:tc>
          <w:tcPr>
            <w:tcW w:type="dxa" w:w="6880"/>
          </w:tcPr>
          <w:p>
            <w:pPr>
              <w:pStyle w:val="Compact"/>
              <w:jc w:val="left"/>
            </w:pPr>
            <w:r>
              <w:t xml:space="preserve">Written; for approval</w:t>
            </w:r>
          </w:p>
        </w:tc>
      </w:tr>
      <w:tr>
        <w:trPr>
          <w:cantSplit/>
        </w:trPr>
        <w:tc>
          <w:tcPr>
            <w:tcW w:type="dxa" w:w="5666"/>
          </w:tcPr>
          <w:p>
            <w:pPr>
              <w:pStyle w:val="Compact"/>
              <w:jc w:val="left"/>
            </w:pPr>
            <w:r>
              <w:t xml:space="preserve">Study configuration validation</w:t>
            </w:r>
          </w:p>
        </w:tc>
        <w:tc>
          <w:tcPr>
            <w:tcW w:type="dxa" w:w="2023"/>
          </w:tcPr>
          <w:p>
            <w:pPr>
              <w:pStyle w:val="Compact"/>
              <w:jc w:val="left"/>
            </w:pPr>
            <w:r>
              <w:t xml:space="preserve">DK-TPL-001</w:t>
            </w:r>
          </w:p>
        </w:tc>
        <w:tc>
          <w:tcPr>
            <w:tcW w:type="dxa" w:w="6880"/>
          </w:tcPr>
          <w:p>
            <w:pPr>
              <w:pStyle w:val="Compact"/>
              <w:jc w:val="left"/>
            </w:pPr>
            <w:r>
              <w:t xml:space="preserve">Template written; completed per study</w:t>
            </w:r>
          </w:p>
        </w:tc>
      </w:tr>
    </w:tbl>
    <w:bookmarkEnd w:id="24"/>
    <w:bookmarkStart w:id="28" w:name="automated-test-results"/>
    <w:p>
      <w:pPr>
        <w:pStyle w:val="Heading1"/>
      </w:pPr>
      <w:r>
        <w:t xml:space="preserve">4. Automated test results</w:t>
      </w:r>
    </w:p>
    <w:bookmarkStart w:id="25" w:name="execution"/>
    <w:p>
      <w:pPr>
        <w:pStyle w:val="Heading2"/>
      </w:pPr>
      <w:r>
        <w:t xml:space="preserve">4.1 Execution</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3567"/>
        <w:gridCol w:w="11002"/>
      </w:tblGrid>
      <w:tr>
        <w:trPr>
          <w:cantSplit/>
          <w:tblHeader w:val="true"/>
        </w:trPr>
        <w:tc>
          <w:tcPr>
            <w:tcW w:type="dxa" w:w="3567"/>
            <w:shd w:val="clear" w:color="auto" w:fill="DCE4EE"/>
          </w:tcPr>
          <w:p>
            <w:pPr>
              <w:pStyle w:val="Compact"/>
              <w:jc w:val="left"/>
            </w:pPr>
            <w:r>
              <w:t xml:space="preserve">Item</w:t>
            </w:r>
          </w:p>
        </w:tc>
        <w:tc>
          <w:tcPr>
            <w:tcW w:type="dxa" w:w="11002"/>
            <w:shd w:val="clear" w:color="auto" w:fill="DCE4EE"/>
          </w:tcPr>
          <w:p>
            <w:pPr>
              <w:pStyle w:val="Compact"/>
              <w:jc w:val="left"/>
            </w:pPr>
            <w:r>
              <w:t xml:space="preserve">Detail</w:t>
            </w:r>
          </w:p>
        </w:tc>
      </w:tr>
      <w:tr>
        <w:trPr>
          <w:cantSplit/>
        </w:trPr>
        <w:tc>
          <w:tcPr>
            <w:tcW w:type="dxa" w:w="3567"/>
          </w:tcPr>
          <w:p>
            <w:pPr>
              <w:pStyle w:val="Compact"/>
              <w:jc w:val="left"/>
            </w:pPr>
            <w:r>
              <w:t xml:space="preserve">Date</w:t>
            </w:r>
          </w:p>
        </w:tc>
        <w:tc>
          <w:tcPr>
            <w:tcW w:type="dxa" w:w="11002"/>
          </w:tcPr>
          <w:p>
            <w:pPr>
              <w:pStyle w:val="Compact"/>
              <w:jc w:val="left"/>
            </w:pPr>
            <w:r>
              <w:t xml:space="preserve">8 October 2026</w:t>
            </w:r>
          </w:p>
        </w:tc>
      </w:tr>
      <w:tr>
        <w:trPr>
          <w:cantSplit/>
        </w:trPr>
        <w:tc>
          <w:tcPr>
            <w:tcW w:type="dxa" w:w="3567"/>
          </w:tcPr>
          <w:p>
            <w:pPr>
              <w:pStyle w:val="Compact"/>
              <w:jc w:val="left"/>
            </w:pPr>
            <w:r>
              <w:t xml:space="preserve">Executed by</w:t>
            </w:r>
          </w:p>
        </w:tc>
        <w:tc>
          <w:tcPr>
            <w:tcW w:type="dxa" w:w="11002"/>
          </w:tcPr>
          <w:p>
            <w:pPr>
              <w:pStyle w:val="Compact"/>
              <w:jc w:val="left"/>
            </w:pPr>
            <w:r>
              <w:t xml:space="preserve">Executed under the System Owner’s direction by the development team’s AI coding assistant (Claude Code), in an isolated cloud test environment. Logs are reviewed by QA.</w:t>
            </w:r>
          </w:p>
        </w:tc>
      </w:tr>
      <w:tr>
        <w:trPr>
          <w:cantSplit/>
        </w:trPr>
        <w:tc>
          <w:tcPr>
            <w:tcW w:type="dxa" w:w="3567"/>
          </w:tcPr>
          <w:p>
            <w:pPr>
              <w:pStyle w:val="Compact"/>
              <w:jc w:val="left"/>
            </w:pPr>
            <w:r>
              <w:t xml:space="preserve">Environment</w:t>
            </w:r>
          </w:p>
        </w:tc>
        <w:tc>
          <w:tcPr>
            <w:tcW w:type="dxa" w:w="11002"/>
          </w:tcPr>
          <w:p>
            <w:pPr>
              <w:pStyle w:val="Compact"/>
              <w:jc w:val="left"/>
            </w:pPr>
            <w:r>
              <w:t xml:space="preserve">Linux x86-64 container. Flutter 3.47.6 (Dart 3.13.5); Python 3.13.16; Node.js 22.22.0; PostgreSQL client 16.15; Supabase CLI 2.120.0 with a local stack built from the repository’s migrations (PostgreSQL 17); Deno 2.9.6</w:t>
            </w:r>
          </w:p>
        </w:tc>
      </w:tr>
      <w:tr>
        <w:trPr>
          <w:cantSplit/>
        </w:trPr>
        <w:tc>
          <w:tcPr>
            <w:tcW w:type="dxa" w:w="3567"/>
          </w:tcPr>
          <w:p>
            <w:pPr>
              <w:pStyle w:val="Compact"/>
              <w:jc w:val="left"/>
            </w:pPr>
            <w:r>
              <w:t xml:space="preserve">Code tested</w:t>
            </w:r>
          </w:p>
        </w:tc>
        <w:tc>
          <w:tcPr>
            <w:tcW w:type="dxa" w:w="11002"/>
          </w:tcPr>
          <w:p>
            <w:pPr>
              <w:pStyle w:val="Compact"/>
              <w:jc w:val="left"/>
            </w:pPr>
            <w:r>
              <w:t xml:space="preserve">The exact commits in section 2, from clean checkouts; no source file was modified for testing</w:t>
            </w:r>
          </w:p>
        </w:tc>
      </w:tr>
      <w:tr>
        <w:trPr>
          <w:cantSplit/>
        </w:trPr>
        <w:tc>
          <w:tcPr>
            <w:tcW w:type="dxa" w:w="3567"/>
          </w:tcPr>
          <w:p>
            <w:pPr>
              <w:pStyle w:val="Compact"/>
              <w:jc w:val="left"/>
            </w:pPr>
            <w:r>
              <w:t xml:space="preserve">Evidence</w:t>
            </w:r>
          </w:p>
        </w:tc>
        <w:tc>
          <w:tcPr>
            <w:tcW w:type="dxa" w:w="11002"/>
          </w:tcPr>
          <w:p>
            <w:pPr>
              <w:pStyle w:val="Compact"/>
              <w:jc w:val="left"/>
            </w:pPr>
            <w:r>
              <w:rPr>
                <w:rStyle w:val="VerbatimChar"/>
              </w:rPr>
              <w:t xml:space="preserve">evidence/2026-10-08-baseline/</w:t>
            </w:r>
            <w:r>
              <w:t xml:space="preserve"> </w:t>
            </w:r>
            <w:r>
              <w:t xml:space="preserve">in the validation repository: one full log per suite, with checksums in</w:t>
            </w:r>
            <w:r>
              <w:t xml:space="preserve"> </w:t>
            </w:r>
            <w:r>
              <w:rPr>
                <w:rStyle w:val="VerbatimChar"/>
              </w:rPr>
              <w:t xml:space="preserve">SHA256SUMS</w:t>
            </w:r>
            <w:r>
              <w:t xml:space="preserve">; the test-environment router and import map used for AT-08; the installation logs</w:t>
            </w:r>
          </w:p>
        </w:tc>
      </w:tr>
      <w:tr>
        <w:trPr>
          <w:cantSplit/>
        </w:trPr>
        <w:tc>
          <w:tcPr>
            <w:tcW w:type="dxa" w:w="3567"/>
          </w:tcPr>
          <w:p>
            <w:pPr>
              <w:pStyle w:val="Compact"/>
              <w:jc w:val="left"/>
            </w:pPr>
            <w:r>
              <w:t xml:space="preserve">Timing</w:t>
            </w:r>
          </w:p>
        </w:tc>
        <w:tc>
          <w:tcPr>
            <w:tcW w:type="dxa" w:w="11002"/>
          </w:tcPr>
          <w:p>
            <w:pPr>
              <w:pStyle w:val="Compact"/>
              <w:jc w:val="left"/>
            </w:pPr>
            <w:r>
              <w:t xml:space="preserve">This run took place before DK-VAL-004 was signed, as part of the retrospective baseline. The commands and acceptance criteria are those now set out in DK-VAL-004, section 8. QA may require it to be repeated after approval; any repeat is recorded in a later version of this report.</w:t>
            </w:r>
          </w:p>
        </w:tc>
      </w:tr>
    </w:tbl>
    <w:bookmarkEnd w:id="25"/>
    <w:bookmarkStart w:id="26" w:name="results"/>
    <w:p>
      <w:pPr>
        <w:pStyle w:val="Heading2"/>
      </w:pPr>
      <w:r>
        <w:t xml:space="preserve">4.2 Results</w:t>
      </w:r>
    </w:p>
    <w:tbl>
      <w:tblPr>
        <w:tblStyle w:val="Table"/>
        <w:tblW w:type="dxa" w:w="14565"/>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704"/>
        <w:gridCol w:w="3525"/>
        <w:gridCol w:w="822"/>
        <w:gridCol w:w="822"/>
        <w:gridCol w:w="822"/>
        <w:gridCol w:w="822"/>
        <w:gridCol w:w="1409"/>
        <w:gridCol w:w="5639"/>
      </w:tblGrid>
      <w:tr>
        <w:trPr>
          <w:cantSplit/>
          <w:tblHeader w:val="true"/>
        </w:trPr>
        <w:tc>
          <w:tcPr>
            <w:tcW w:type="dxa" w:w="704"/>
            <w:shd w:val="clear" w:color="auto" w:fill="DCE4EE"/>
          </w:tcPr>
          <w:p>
            <w:pPr>
              <w:pStyle w:val="Compact"/>
              <w:jc w:val="left"/>
            </w:pPr>
            <w:r>
              <w:t xml:space="preserve">ID</w:t>
            </w:r>
          </w:p>
        </w:tc>
        <w:tc>
          <w:tcPr>
            <w:tcW w:type="dxa" w:w="3525"/>
            <w:shd w:val="clear" w:color="auto" w:fill="DCE4EE"/>
          </w:tcPr>
          <w:p>
            <w:pPr>
              <w:pStyle w:val="Compact"/>
              <w:jc w:val="left"/>
            </w:pPr>
            <w:r>
              <w:t xml:space="preserve">Suite</w:t>
            </w:r>
          </w:p>
        </w:tc>
        <w:tc>
          <w:tcPr>
            <w:tcW w:type="dxa" w:w="822"/>
            <w:shd w:val="clear" w:color="auto" w:fill="DCE4EE"/>
          </w:tcPr>
          <w:p>
            <w:pPr>
              <w:pStyle w:val="Compact"/>
              <w:jc w:val="left"/>
            </w:pPr>
            <w:r>
              <w:t xml:space="preserve">Tests run</w:t>
            </w:r>
          </w:p>
        </w:tc>
        <w:tc>
          <w:tcPr>
            <w:tcW w:type="dxa" w:w="822"/>
            <w:shd w:val="clear" w:color="auto" w:fill="DCE4EE"/>
          </w:tcPr>
          <w:p>
            <w:pPr>
              <w:pStyle w:val="Compact"/>
              <w:jc w:val="left"/>
            </w:pPr>
            <w:r>
              <w:t xml:space="preserve">Passed</w:t>
            </w:r>
          </w:p>
        </w:tc>
        <w:tc>
          <w:tcPr>
            <w:tcW w:type="dxa" w:w="822"/>
            <w:shd w:val="clear" w:color="auto" w:fill="DCE4EE"/>
          </w:tcPr>
          <w:p>
            <w:pPr>
              <w:pStyle w:val="Compact"/>
              <w:jc w:val="left"/>
            </w:pPr>
            <w:r>
              <w:t xml:space="preserve">Failed</w:t>
            </w:r>
          </w:p>
        </w:tc>
        <w:tc>
          <w:tcPr>
            <w:tcW w:type="dxa" w:w="822"/>
            <w:shd w:val="clear" w:color="auto" w:fill="DCE4EE"/>
          </w:tcPr>
          <w:p>
            <w:pPr>
              <w:pStyle w:val="Compact"/>
              <w:jc w:val="left"/>
            </w:pPr>
            <w:r>
              <w:t xml:space="preserve">Skipped</w:t>
            </w:r>
          </w:p>
        </w:tc>
        <w:tc>
          <w:tcPr>
            <w:tcW w:type="dxa" w:w="1409"/>
            <w:shd w:val="clear" w:color="auto" w:fill="DCE4EE"/>
          </w:tcPr>
          <w:p>
            <w:pPr>
              <w:pStyle w:val="Compact"/>
              <w:jc w:val="left"/>
            </w:pPr>
            <w:r>
              <w:t xml:space="preserve">Result</w:t>
            </w:r>
          </w:p>
        </w:tc>
        <w:tc>
          <w:tcPr>
            <w:tcW w:type="dxa" w:w="5639"/>
            <w:shd w:val="clear" w:color="auto" w:fill="DCE4EE"/>
          </w:tcPr>
          <w:p>
            <w:pPr>
              <w:pStyle w:val="Compact"/>
              <w:jc w:val="left"/>
            </w:pPr>
            <w:r>
              <w:t xml:space="preserve">Log file (SHA-256, first 16 characters)</w:t>
            </w:r>
          </w:p>
        </w:tc>
      </w:tr>
      <w:tr>
        <w:trPr>
          <w:cantSplit/>
        </w:trPr>
        <w:tc>
          <w:tcPr>
            <w:tcW w:type="dxa" w:w="704"/>
          </w:tcPr>
          <w:p>
            <w:pPr>
              <w:pStyle w:val="Compact"/>
              <w:jc w:val="left"/>
            </w:pPr>
            <w:r>
              <w:t xml:space="preserve">AT-01</w:t>
            </w:r>
          </w:p>
        </w:tc>
        <w:tc>
          <w:tcPr>
            <w:tcW w:type="dxa" w:w="3525"/>
          </w:tcPr>
          <w:p>
            <w:pPr>
              <w:pStyle w:val="Compact"/>
              <w:jc w:val="left"/>
            </w:pPr>
            <w:r>
              <w:t xml:space="preserve">Field application static analysis</w:t>
            </w:r>
          </w:p>
        </w:tc>
        <w:tc>
          <w:tcPr>
            <w:tcW w:type="dxa" w:w="822"/>
          </w:tcPr>
          <w:p>
            <w:pPr>
              <w:pStyle w:val="Compact"/>
              <w:jc w:val="left"/>
            </w:pPr>
            <w:r>
              <w:t xml:space="preserve">n/a</w:t>
            </w:r>
          </w:p>
        </w:tc>
        <w:tc>
          <w:tcPr>
            <w:tcW w:type="dxa" w:w="822"/>
          </w:tcPr>
          <w:p>
            <w:pPr>
              <w:pStyle w:val="Compact"/>
              <w:jc w:val="left"/>
            </w:pPr>
            <w:r>
              <w:t xml:space="preserve">—</w:t>
            </w:r>
          </w:p>
        </w:tc>
        <w:tc>
          <w:tcPr>
            <w:tcW w:type="dxa" w:w="822"/>
          </w:tcPr>
          <w:p>
            <w:pPr>
              <w:pStyle w:val="Compact"/>
              <w:jc w:val="left"/>
            </w:pPr>
            <w:r>
              <w:t xml:space="preserve">0 errors</w:t>
            </w:r>
          </w:p>
        </w:tc>
        <w:tc>
          <w:tcPr>
            <w:tcW w:type="dxa" w:w="822"/>
          </w:tcPr>
          <w:p>
            <w:pPr>
              <w:pStyle w:val="Compact"/>
              <w:jc w:val="left"/>
            </w:pPr>
            <w:r>
              <w:t xml:space="preserve">—</w:t>
            </w:r>
          </w:p>
        </w:tc>
        <w:tc>
          <w:tcPr>
            <w:tcW w:type="dxa" w:w="1409"/>
          </w:tcPr>
          <w:p>
            <w:pPr>
              <w:pStyle w:val="Compact"/>
              <w:jc w:val="left"/>
            </w:pPr>
            <w:r>
              <w:t xml:space="preserve">Pass with deviation DEV-03 (1 warning)</w:t>
            </w:r>
          </w:p>
        </w:tc>
        <w:tc>
          <w:tcPr>
            <w:tcW w:type="dxa" w:w="5639"/>
          </w:tcPr>
          <w:p>
            <w:pPr>
              <w:pStyle w:val="Compact"/>
              <w:jc w:val="left"/>
            </w:pPr>
            <w:r>
              <w:t xml:space="preserve">AT-01_app_flutter_analyze.log (472945d96e95c8cc)</w:t>
            </w:r>
          </w:p>
        </w:tc>
      </w:tr>
      <w:tr>
        <w:trPr>
          <w:cantSplit/>
        </w:trPr>
        <w:tc>
          <w:tcPr>
            <w:tcW w:type="dxa" w:w="704"/>
          </w:tcPr>
          <w:p>
            <w:pPr>
              <w:pStyle w:val="Compact"/>
              <w:jc w:val="left"/>
            </w:pPr>
            <w:r>
              <w:t xml:space="preserve">AT-02</w:t>
            </w:r>
          </w:p>
        </w:tc>
        <w:tc>
          <w:tcPr>
            <w:tcW w:type="dxa" w:w="3525"/>
          </w:tcPr>
          <w:p>
            <w:pPr>
              <w:pStyle w:val="Compact"/>
              <w:jc w:val="left"/>
            </w:pPr>
            <w:r>
              <w:t xml:space="preserve">Field application tests (default build)</w:t>
            </w:r>
          </w:p>
        </w:tc>
        <w:tc>
          <w:tcPr>
            <w:tcW w:type="dxa" w:w="822"/>
          </w:tcPr>
          <w:p>
            <w:pPr>
              <w:pStyle w:val="Compact"/>
              <w:jc w:val="left"/>
            </w:pPr>
            <w:r>
              <w:t xml:space="preserve">592</w:t>
            </w:r>
          </w:p>
        </w:tc>
        <w:tc>
          <w:tcPr>
            <w:tcW w:type="dxa" w:w="822"/>
          </w:tcPr>
          <w:p>
            <w:pPr>
              <w:pStyle w:val="Compact"/>
              <w:jc w:val="left"/>
            </w:pPr>
            <w:r>
              <w:t xml:space="preserve">589</w:t>
            </w:r>
          </w:p>
        </w:tc>
        <w:tc>
          <w:tcPr>
            <w:tcW w:type="dxa" w:w="822"/>
          </w:tcPr>
          <w:p>
            <w:pPr>
              <w:pStyle w:val="Compact"/>
              <w:jc w:val="left"/>
            </w:pPr>
            <w:r>
              <w:t xml:space="preserve">0</w:t>
            </w:r>
          </w:p>
        </w:tc>
        <w:tc>
          <w:tcPr>
            <w:tcW w:type="dxa" w:w="822"/>
          </w:tcPr>
          <w:p>
            <w:pPr>
              <w:pStyle w:val="Compact"/>
              <w:jc w:val="left"/>
            </w:pPr>
            <w:r>
              <w:t xml:space="preserve">3</w:t>
            </w:r>
          </w:p>
        </w:tc>
        <w:tc>
          <w:tcPr>
            <w:tcW w:type="dxa" w:w="1409"/>
          </w:tcPr>
          <w:p>
            <w:pPr>
              <w:pStyle w:val="Compact"/>
              <w:jc w:val="left"/>
            </w:pPr>
            <w:r>
              <w:t xml:space="preserve">Pass</w:t>
            </w:r>
          </w:p>
        </w:tc>
        <w:tc>
          <w:tcPr>
            <w:tcW w:type="dxa" w:w="5639"/>
          </w:tcPr>
          <w:p>
            <w:pPr>
              <w:pStyle w:val="Compact"/>
              <w:jc w:val="left"/>
            </w:pPr>
            <w:r>
              <w:t xml:space="preserve">AT-02_app_flutter_test.log (2c82d196d4397783)</w:t>
            </w:r>
          </w:p>
        </w:tc>
      </w:tr>
      <w:tr>
        <w:trPr>
          <w:cantSplit/>
        </w:trPr>
        <w:tc>
          <w:tcPr>
            <w:tcW w:type="dxa" w:w="704"/>
          </w:tcPr>
          <w:p>
            <w:pPr>
              <w:pStyle w:val="Compact"/>
              <w:jc w:val="left"/>
            </w:pPr>
            <w:r>
              <w:t xml:space="preserve">AT-03</w:t>
            </w:r>
          </w:p>
        </w:tc>
        <w:tc>
          <w:tcPr>
            <w:tcW w:type="dxa" w:w="3525"/>
          </w:tcPr>
          <w:p>
            <w:pPr>
              <w:pStyle w:val="Compact"/>
              <w:jc w:val="left"/>
            </w:pPr>
            <w:r>
              <w:t xml:space="preserve">Field application tests (DataKollecta build)</w:t>
            </w:r>
          </w:p>
        </w:tc>
        <w:tc>
          <w:tcPr>
            <w:tcW w:type="dxa" w:w="822"/>
          </w:tcPr>
          <w:p>
            <w:pPr>
              <w:pStyle w:val="Compact"/>
              <w:jc w:val="left"/>
            </w:pPr>
            <w:r>
              <w:t xml:space="preserve">592</w:t>
            </w:r>
          </w:p>
        </w:tc>
        <w:tc>
          <w:tcPr>
            <w:tcW w:type="dxa" w:w="822"/>
          </w:tcPr>
          <w:p>
            <w:pPr>
              <w:pStyle w:val="Compact"/>
              <w:jc w:val="left"/>
            </w:pPr>
            <w:r>
              <w:t xml:space="preserve">591</w:t>
            </w:r>
          </w:p>
        </w:tc>
        <w:tc>
          <w:tcPr>
            <w:tcW w:type="dxa" w:w="822"/>
          </w:tcPr>
          <w:p>
            <w:pPr>
              <w:pStyle w:val="Compact"/>
              <w:jc w:val="left"/>
            </w:pPr>
            <w:r>
              <w:t xml:space="preserve">0</w:t>
            </w:r>
          </w:p>
        </w:tc>
        <w:tc>
          <w:tcPr>
            <w:tcW w:type="dxa" w:w="822"/>
          </w:tcPr>
          <w:p>
            <w:pPr>
              <w:pStyle w:val="Compact"/>
              <w:jc w:val="left"/>
            </w:pPr>
            <w:r>
              <w:t xml:space="preserve">1</w:t>
            </w:r>
          </w:p>
        </w:tc>
        <w:tc>
          <w:tcPr>
            <w:tcW w:type="dxa" w:w="1409"/>
          </w:tcPr>
          <w:p>
            <w:pPr>
              <w:pStyle w:val="Compact"/>
              <w:jc w:val="left"/>
            </w:pPr>
            <w:r>
              <w:t xml:space="preserve">Pass</w:t>
            </w:r>
          </w:p>
        </w:tc>
        <w:tc>
          <w:tcPr>
            <w:tcW w:type="dxa" w:w="5639"/>
          </w:tcPr>
          <w:p>
            <w:pPr>
              <w:pStyle w:val="Compact"/>
              <w:jc w:val="left"/>
            </w:pPr>
            <w:r>
              <w:t xml:space="preserve">AT-03_app_flutter_test_datakollecta.log (7d30c63318e58dcd)</w:t>
            </w:r>
          </w:p>
        </w:tc>
      </w:tr>
      <w:tr>
        <w:trPr>
          <w:cantSplit/>
        </w:trPr>
        <w:tc>
          <w:tcPr>
            <w:tcW w:type="dxa" w:w="704"/>
          </w:tcPr>
          <w:p>
            <w:pPr>
              <w:pStyle w:val="Compact"/>
              <w:jc w:val="left"/>
            </w:pPr>
            <w:r>
              <w:t xml:space="preserve">AT-04</w:t>
            </w:r>
          </w:p>
        </w:tc>
        <w:tc>
          <w:tcPr>
            <w:tcW w:type="dxa" w:w="3525"/>
          </w:tcPr>
          <w:p>
            <w:pPr>
              <w:pStyle w:val="Compact"/>
              <w:jc w:val="left"/>
            </w:pPr>
            <w:r>
              <w:t xml:space="preserve">SurveyGen tests</w:t>
            </w:r>
          </w:p>
        </w:tc>
        <w:tc>
          <w:tcPr>
            <w:tcW w:type="dxa" w:w="822"/>
          </w:tcPr>
          <w:p>
            <w:pPr>
              <w:pStyle w:val="Compact"/>
              <w:jc w:val="left"/>
            </w:pPr>
            <w:r>
              <w:t xml:space="preserve">371</w:t>
            </w:r>
          </w:p>
        </w:tc>
        <w:tc>
          <w:tcPr>
            <w:tcW w:type="dxa" w:w="822"/>
          </w:tcPr>
          <w:p>
            <w:pPr>
              <w:pStyle w:val="Compact"/>
              <w:jc w:val="left"/>
            </w:pPr>
            <w:r>
              <w:t xml:space="preserve">370</w:t>
            </w:r>
          </w:p>
        </w:tc>
        <w:tc>
          <w:tcPr>
            <w:tcW w:type="dxa" w:w="822"/>
          </w:tcPr>
          <w:p>
            <w:pPr>
              <w:pStyle w:val="Compact"/>
              <w:jc w:val="left"/>
            </w:pPr>
            <w:r>
              <w:t xml:space="preserve">0</w:t>
            </w:r>
          </w:p>
        </w:tc>
        <w:tc>
          <w:tcPr>
            <w:tcW w:type="dxa" w:w="822"/>
          </w:tcPr>
          <w:p>
            <w:pPr>
              <w:pStyle w:val="Compact"/>
              <w:jc w:val="left"/>
            </w:pPr>
            <w:r>
              <w:t xml:space="preserve">1</w:t>
            </w:r>
          </w:p>
        </w:tc>
        <w:tc>
          <w:tcPr>
            <w:tcW w:type="dxa" w:w="1409"/>
          </w:tcPr>
          <w:p>
            <w:pPr>
              <w:pStyle w:val="Compact"/>
              <w:jc w:val="left"/>
            </w:pPr>
            <w:r>
              <w:t xml:space="preserve">Pass</w:t>
            </w:r>
          </w:p>
        </w:tc>
        <w:tc>
          <w:tcPr>
            <w:tcW w:type="dxa" w:w="5639"/>
          </w:tcPr>
          <w:p>
            <w:pPr>
              <w:pStyle w:val="Compact"/>
              <w:jc w:val="left"/>
            </w:pPr>
            <w:r>
              <w:t xml:space="preserve">AT-04_surveygen_unittest.log (4ae3f386718a5cf7)</w:t>
            </w:r>
          </w:p>
        </w:tc>
      </w:tr>
      <w:tr>
        <w:trPr>
          <w:cantSplit/>
        </w:trPr>
        <w:tc>
          <w:tcPr>
            <w:tcW w:type="dxa" w:w="704"/>
          </w:tcPr>
          <w:p>
            <w:pPr>
              <w:pStyle w:val="Compact"/>
              <w:jc w:val="left"/>
            </w:pPr>
            <w:r>
              <w:t xml:space="preserve">AT-05</w:t>
            </w:r>
          </w:p>
        </w:tc>
        <w:tc>
          <w:tcPr>
            <w:tcW w:type="dxa" w:w="3525"/>
          </w:tcPr>
          <w:p>
            <w:pPr>
              <w:pStyle w:val="Compact"/>
              <w:jc w:val="left"/>
            </w:pPr>
            <w:r>
              <w:t xml:space="preserve">SurveyTest analysis and tests</w:t>
            </w:r>
          </w:p>
        </w:tc>
        <w:tc>
          <w:tcPr>
            <w:tcW w:type="dxa" w:w="822"/>
          </w:tcPr>
          <w:p>
            <w:pPr>
              <w:pStyle w:val="Compact"/>
              <w:jc w:val="left"/>
            </w:pPr>
            <w:r>
              <w:t xml:space="preserve">69</w:t>
            </w:r>
          </w:p>
        </w:tc>
        <w:tc>
          <w:tcPr>
            <w:tcW w:type="dxa" w:w="822"/>
          </w:tcPr>
          <w:p>
            <w:pPr>
              <w:pStyle w:val="Compact"/>
              <w:jc w:val="left"/>
            </w:pPr>
            <w:r>
              <w:t xml:space="preserve">69</w:t>
            </w:r>
          </w:p>
        </w:tc>
        <w:tc>
          <w:tcPr>
            <w:tcW w:type="dxa" w:w="822"/>
          </w:tcPr>
          <w:p>
            <w:pPr>
              <w:pStyle w:val="Compact"/>
              <w:jc w:val="left"/>
            </w:pPr>
            <w:r>
              <w:t xml:space="preserve">0</w:t>
            </w:r>
          </w:p>
        </w:tc>
        <w:tc>
          <w:tcPr>
            <w:tcW w:type="dxa" w:w="822"/>
          </w:tcPr>
          <w:p>
            <w:pPr>
              <w:pStyle w:val="Compact"/>
              <w:jc w:val="left"/>
            </w:pPr>
            <w:r>
              <w:t xml:space="preserve">0</w:t>
            </w:r>
          </w:p>
        </w:tc>
        <w:tc>
          <w:tcPr>
            <w:tcW w:type="dxa" w:w="1409"/>
          </w:tcPr>
          <w:p>
            <w:pPr>
              <w:pStyle w:val="Compact"/>
              <w:jc w:val="left"/>
            </w:pPr>
            <w:r>
              <w:t xml:space="preserve">Pass (no analysis issues)</w:t>
            </w:r>
          </w:p>
        </w:tc>
        <w:tc>
          <w:tcPr>
            <w:tcW w:type="dxa" w:w="5639"/>
          </w:tcPr>
          <w:p>
            <w:pPr>
              <w:pStyle w:val="Compact"/>
              <w:jc w:val="left"/>
            </w:pPr>
            <w:r>
              <w:t xml:space="preserve">AT-05a_surveytest_flutter_analyze.log (d31aa81bb57326af); AT-05b_surveytest_flutter_test.log (f2cac4c3b56c566a)</w:t>
            </w:r>
          </w:p>
        </w:tc>
      </w:tr>
      <w:tr>
        <w:trPr>
          <w:cantSplit/>
        </w:trPr>
        <w:tc>
          <w:tcPr>
            <w:tcW w:type="dxa" w:w="704"/>
          </w:tcPr>
          <w:p>
            <w:pPr>
              <w:pStyle w:val="Compact"/>
              <w:jc w:val="left"/>
            </w:pPr>
            <w:r>
              <w:t xml:space="preserve">AT-06</w:t>
            </w:r>
          </w:p>
        </w:tc>
        <w:tc>
          <w:tcPr>
            <w:tcW w:type="dxa" w:w="3525"/>
          </w:tcPr>
          <w:p>
            <w:pPr>
              <w:pStyle w:val="Compact"/>
              <w:jc w:val="left"/>
            </w:pPr>
            <w:r>
              <w:t xml:space="preserve">Portal lint, type check, build</w:t>
            </w:r>
          </w:p>
        </w:tc>
        <w:tc>
          <w:tcPr>
            <w:tcW w:type="dxa" w:w="822"/>
          </w:tcPr>
          <w:p>
            <w:pPr>
              <w:pStyle w:val="Compact"/>
              <w:jc w:val="left"/>
            </w:pPr>
            <w:r>
              <w:t xml:space="preserve">n/a</w:t>
            </w:r>
          </w:p>
        </w:tc>
        <w:tc>
          <w:tcPr>
            <w:tcW w:type="dxa" w:w="822"/>
          </w:tcPr>
          <w:p>
            <w:pPr>
              <w:pStyle w:val="Compact"/>
              <w:jc w:val="left"/>
            </w:pPr>
            <w:r>
              <w:t xml:space="preserve">—</w:t>
            </w:r>
          </w:p>
        </w:tc>
        <w:tc>
          <w:tcPr>
            <w:tcW w:type="dxa" w:w="822"/>
          </w:tcPr>
          <w:p>
            <w:pPr>
              <w:pStyle w:val="Compact"/>
              <w:jc w:val="left"/>
            </w:pPr>
            <w:r>
              <w:t xml:space="preserve">0 errors</w:t>
            </w:r>
          </w:p>
        </w:tc>
        <w:tc>
          <w:tcPr>
            <w:tcW w:type="dxa" w:w="822"/>
          </w:tcPr>
          <w:p>
            <w:pPr>
              <w:pStyle w:val="Compact"/>
              <w:jc w:val="left"/>
            </w:pPr>
            <w:r>
              <w:t xml:space="preserve">—</w:t>
            </w:r>
          </w:p>
        </w:tc>
        <w:tc>
          <w:tcPr>
            <w:tcW w:type="dxa" w:w="1409"/>
          </w:tcPr>
          <w:p>
            <w:pPr>
              <w:pStyle w:val="Compact"/>
              <w:jc w:val="left"/>
            </w:pPr>
            <w:r>
              <w:t xml:space="preserve">Pass (5 lint warnings, all</w:t>
            </w:r>
            <w:r>
              <w:t xml:space="preserve"> </w:t>
            </w:r>
            <w:r>
              <w:t xml:space="preserve">“</w:t>
            </w:r>
            <w:r>
              <w:t xml:space="preserve">fast refresh</w:t>
            </w:r>
            <w:r>
              <w:t xml:space="preserve">”</w:t>
            </w:r>
            <w:r>
              <w:t xml:space="preserve"> </w:t>
            </w:r>
            <w:r>
              <w:t xml:space="preserve">developer-tooling hints with no effect on behaviour)</w:t>
            </w:r>
          </w:p>
        </w:tc>
        <w:tc>
          <w:tcPr>
            <w:tcW w:type="dxa" w:w="5639"/>
          </w:tcPr>
          <w:p>
            <w:pPr>
              <w:pStyle w:val="Compact"/>
              <w:jc w:val="left"/>
            </w:pPr>
            <w:r>
              <w:t xml:space="preserve">AT-06a_portal_lint.log (15b199e852ba7c4a); AT-06b_portal_typecheck.log (19eaf43821a7660e); AT-06c_portal_build.log (3fc01e71767f52ce)</w:t>
            </w:r>
          </w:p>
        </w:tc>
      </w:tr>
      <w:tr>
        <w:trPr>
          <w:cantSplit/>
        </w:trPr>
        <w:tc>
          <w:tcPr>
            <w:tcW w:type="dxa" w:w="704"/>
          </w:tcPr>
          <w:p>
            <w:pPr>
              <w:pStyle w:val="Compact"/>
              <w:jc w:val="left"/>
            </w:pPr>
            <w:r>
              <w:t xml:space="preserve">AT-07</w:t>
            </w:r>
          </w:p>
        </w:tc>
        <w:tc>
          <w:tcPr>
            <w:tcW w:type="dxa" w:w="3525"/>
          </w:tcPr>
          <w:p>
            <w:pPr>
              <w:pStyle w:val="Compact"/>
              <w:jc w:val="left"/>
            </w:pPr>
            <w:r>
              <w:t xml:space="preserve">Portal unit tests</w:t>
            </w:r>
          </w:p>
        </w:tc>
        <w:tc>
          <w:tcPr>
            <w:tcW w:type="dxa" w:w="822"/>
          </w:tcPr>
          <w:p>
            <w:pPr>
              <w:pStyle w:val="Compact"/>
              <w:jc w:val="left"/>
            </w:pPr>
            <w:r>
              <w:t xml:space="preserve">516</w:t>
            </w:r>
          </w:p>
        </w:tc>
        <w:tc>
          <w:tcPr>
            <w:tcW w:type="dxa" w:w="822"/>
          </w:tcPr>
          <w:p>
            <w:pPr>
              <w:pStyle w:val="Compact"/>
              <w:jc w:val="left"/>
            </w:pPr>
            <w:r>
              <w:t xml:space="preserve">516</w:t>
            </w:r>
          </w:p>
        </w:tc>
        <w:tc>
          <w:tcPr>
            <w:tcW w:type="dxa" w:w="822"/>
          </w:tcPr>
          <w:p>
            <w:pPr>
              <w:pStyle w:val="Compact"/>
              <w:jc w:val="left"/>
            </w:pPr>
            <w:r>
              <w:t xml:space="preserve">0</w:t>
            </w:r>
          </w:p>
        </w:tc>
        <w:tc>
          <w:tcPr>
            <w:tcW w:type="dxa" w:w="822"/>
          </w:tcPr>
          <w:p>
            <w:pPr>
              <w:pStyle w:val="Compact"/>
              <w:jc w:val="left"/>
            </w:pPr>
            <w:r>
              <w:t xml:space="preserve">0</w:t>
            </w:r>
          </w:p>
        </w:tc>
        <w:tc>
          <w:tcPr>
            <w:tcW w:type="dxa" w:w="1409"/>
          </w:tcPr>
          <w:p>
            <w:pPr>
              <w:pStyle w:val="Compact"/>
              <w:jc w:val="left"/>
            </w:pPr>
            <w:r>
              <w:t xml:space="preserve">Pass (after DEV-02)</w:t>
            </w:r>
          </w:p>
        </w:tc>
        <w:tc>
          <w:tcPr>
            <w:tcW w:type="dxa" w:w="5639"/>
          </w:tcPr>
          <w:p>
            <w:pPr>
              <w:pStyle w:val="Compact"/>
              <w:jc w:val="left"/>
            </w:pPr>
            <w:r>
              <w:t xml:space="preserve">AT-07_portal_vitest.log (230204f32fca7062)</w:t>
            </w:r>
          </w:p>
        </w:tc>
      </w:tr>
      <w:tr>
        <w:trPr>
          <w:cantSplit/>
        </w:trPr>
        <w:tc>
          <w:tcPr>
            <w:tcW w:type="dxa" w:w="704"/>
          </w:tcPr>
          <w:p>
            <w:pPr>
              <w:pStyle w:val="Compact"/>
              <w:jc w:val="left"/>
            </w:pPr>
            <w:r>
              <w:t xml:space="preserve">AT-08</w:t>
            </w:r>
          </w:p>
        </w:tc>
        <w:tc>
          <w:tcPr>
            <w:tcW w:type="dxa" w:w="3525"/>
          </w:tcPr>
          <w:p>
            <w:pPr>
              <w:pStyle w:val="Compact"/>
              <w:jc w:val="left"/>
            </w:pPr>
            <w:r>
              <w:t xml:space="preserve">Server function integration tests</w:t>
            </w:r>
          </w:p>
        </w:tc>
        <w:tc>
          <w:tcPr>
            <w:tcW w:type="dxa" w:w="822"/>
          </w:tcPr>
          <w:p>
            <w:pPr>
              <w:pStyle w:val="Compact"/>
              <w:jc w:val="left"/>
            </w:pPr>
            <w:r>
              <w:t xml:space="preserve">80</w:t>
            </w:r>
          </w:p>
        </w:tc>
        <w:tc>
          <w:tcPr>
            <w:tcW w:type="dxa" w:w="822"/>
          </w:tcPr>
          <w:p>
            <w:pPr>
              <w:pStyle w:val="Compact"/>
              <w:jc w:val="left"/>
            </w:pPr>
            <w:r>
              <w:t xml:space="preserve">80</w:t>
            </w:r>
          </w:p>
        </w:tc>
        <w:tc>
          <w:tcPr>
            <w:tcW w:type="dxa" w:w="822"/>
          </w:tcPr>
          <w:p>
            <w:pPr>
              <w:pStyle w:val="Compact"/>
              <w:jc w:val="left"/>
            </w:pPr>
            <w:r>
              <w:t xml:space="preserve">0</w:t>
            </w:r>
          </w:p>
        </w:tc>
        <w:tc>
          <w:tcPr>
            <w:tcW w:type="dxa" w:w="822"/>
          </w:tcPr>
          <w:p>
            <w:pPr>
              <w:pStyle w:val="Compact"/>
              <w:jc w:val="left"/>
            </w:pPr>
            <w:r>
              <w:t xml:space="preserve">0</w:t>
            </w:r>
          </w:p>
        </w:tc>
        <w:tc>
          <w:tcPr>
            <w:tcW w:type="dxa" w:w="1409"/>
          </w:tcPr>
          <w:p>
            <w:pPr>
              <w:pStyle w:val="Compact"/>
              <w:jc w:val="left"/>
            </w:pPr>
            <w:r>
              <w:t xml:space="preserve">Pass (test environment per DEV-04)</w:t>
            </w:r>
          </w:p>
        </w:tc>
        <w:tc>
          <w:tcPr>
            <w:tcW w:type="dxa" w:w="5639"/>
          </w:tcPr>
          <w:p>
            <w:pPr>
              <w:pStyle w:val="Compact"/>
              <w:jc w:val="left"/>
            </w:pPr>
            <w:r>
              <w:t xml:space="preserve">AT-08_server_functions_deno_test.log (48a0f6bd00ca164f)</w:t>
            </w:r>
          </w:p>
        </w:tc>
      </w:tr>
      <w:tr>
        <w:trPr>
          <w:cantSplit/>
        </w:trPr>
        <w:tc>
          <w:tcPr>
            <w:tcW w:type="dxa" w:w="704"/>
          </w:tcPr>
          <w:p>
            <w:pPr>
              <w:pStyle w:val="Compact"/>
              <w:jc w:val="left"/>
            </w:pPr>
            <w:r>
              <w:t xml:space="preserve">AT-09</w:t>
            </w:r>
          </w:p>
        </w:tc>
        <w:tc>
          <w:tcPr>
            <w:tcW w:type="dxa" w:w="3525"/>
          </w:tcPr>
          <w:p>
            <w:pPr>
              <w:pStyle w:val="Compact"/>
              <w:jc w:val="left"/>
            </w:pPr>
            <w:r>
              <w:t xml:space="preserve">Database control scripts</w:t>
            </w:r>
          </w:p>
        </w:tc>
        <w:tc>
          <w:tcPr>
            <w:tcW w:type="dxa" w:w="822"/>
          </w:tcPr>
          <w:p>
            <w:pPr>
              <w:pStyle w:val="Compact"/>
              <w:jc w:val="left"/>
            </w:pPr>
            <w:r>
              <w:t xml:space="preserve">2 scripts</w:t>
            </w:r>
          </w:p>
        </w:tc>
        <w:tc>
          <w:tcPr>
            <w:tcW w:type="dxa" w:w="822"/>
          </w:tcPr>
          <w:p>
            <w:pPr>
              <w:pStyle w:val="Compact"/>
              <w:jc w:val="left"/>
            </w:pPr>
            <w:r>
              <w:t xml:space="preserve">2</w:t>
            </w:r>
          </w:p>
        </w:tc>
        <w:tc>
          <w:tcPr>
            <w:tcW w:type="dxa" w:w="822"/>
          </w:tcPr>
          <w:p>
            <w:pPr>
              <w:pStyle w:val="Compact"/>
              <w:jc w:val="left"/>
            </w:pPr>
            <w:r>
              <w:t xml:space="preserve">0</w:t>
            </w:r>
          </w:p>
        </w:tc>
        <w:tc>
          <w:tcPr>
            <w:tcW w:type="dxa" w:w="822"/>
          </w:tcPr>
          <w:p>
            <w:pPr>
              <w:pStyle w:val="Compact"/>
              <w:jc w:val="left"/>
            </w:pPr>
            <w:r>
              <w:t xml:space="preserve">0</w:t>
            </w:r>
          </w:p>
        </w:tc>
        <w:tc>
          <w:tcPr>
            <w:tcW w:type="dxa" w:w="1409"/>
          </w:tcPr>
          <w:p>
            <w:pPr>
              <w:pStyle w:val="Compact"/>
              <w:jc w:val="left"/>
            </w:pPr>
            <w:r>
              <w:t xml:space="preserve">Pass</w:t>
            </w:r>
          </w:p>
        </w:tc>
        <w:tc>
          <w:tcPr>
            <w:tcW w:type="dxa" w:w="5639"/>
          </w:tcPr>
          <w:p>
            <w:pPr>
              <w:pStyle w:val="Compact"/>
              <w:jc w:val="left"/>
            </w:pPr>
            <w:r>
              <w:t xml:space="preserve">AT-09a_sql_validation_controls.log (c33431a81e82fd8c); AT-09b_sql_audit_trail_hardening.log (28f12d8965e90155)</w:t>
            </w:r>
          </w:p>
        </w:tc>
      </w:tr>
      <w:tr>
        <w:trPr>
          <w:cantSplit/>
        </w:trPr>
        <w:tc>
          <w:tcPr>
            <w:tcW w:type="dxa" w:w="704"/>
          </w:tcPr>
          <w:p>
            <w:pPr>
              <w:pStyle w:val="Compact"/>
              <w:jc w:val="left"/>
            </w:pPr>
            <w:r>
              <w:t xml:space="preserve">AT-10</w:t>
            </w:r>
          </w:p>
        </w:tc>
        <w:tc>
          <w:tcPr>
            <w:tcW w:type="dxa" w:w="3525"/>
          </w:tcPr>
          <w:p>
            <w:pPr>
              <w:pStyle w:val="Compact"/>
              <w:jc w:val="left"/>
            </w:pPr>
            <w:r>
              <w:t xml:space="preserve">DataBackup tests</w:t>
            </w:r>
          </w:p>
        </w:tc>
        <w:tc>
          <w:tcPr>
            <w:tcW w:type="dxa" w:w="822"/>
          </w:tcPr>
          <w:p>
            <w:pPr>
              <w:pStyle w:val="Compact"/>
              <w:jc w:val="left"/>
            </w:pPr>
            <w:r>
              <w:t xml:space="preserve">8</w:t>
            </w:r>
          </w:p>
        </w:tc>
        <w:tc>
          <w:tcPr>
            <w:tcW w:type="dxa" w:w="822"/>
          </w:tcPr>
          <w:p>
            <w:pPr>
              <w:pStyle w:val="Compact"/>
              <w:jc w:val="left"/>
            </w:pPr>
            <w:r>
              <w:t xml:space="preserve">8</w:t>
            </w:r>
          </w:p>
        </w:tc>
        <w:tc>
          <w:tcPr>
            <w:tcW w:type="dxa" w:w="822"/>
          </w:tcPr>
          <w:p>
            <w:pPr>
              <w:pStyle w:val="Compact"/>
              <w:jc w:val="left"/>
            </w:pPr>
            <w:r>
              <w:t xml:space="preserve">0</w:t>
            </w:r>
          </w:p>
        </w:tc>
        <w:tc>
          <w:tcPr>
            <w:tcW w:type="dxa" w:w="822"/>
          </w:tcPr>
          <w:p>
            <w:pPr>
              <w:pStyle w:val="Compact"/>
              <w:jc w:val="left"/>
            </w:pPr>
            <w:r>
              <w:t xml:space="preserve">0</w:t>
            </w:r>
          </w:p>
        </w:tc>
        <w:tc>
          <w:tcPr>
            <w:tcW w:type="dxa" w:w="1409"/>
          </w:tcPr>
          <w:p>
            <w:pPr>
              <w:pStyle w:val="Compact"/>
              <w:jc w:val="left"/>
            </w:pPr>
            <w:r>
              <w:t xml:space="preserve">Pass</w:t>
            </w:r>
          </w:p>
        </w:tc>
        <w:tc>
          <w:tcPr>
            <w:tcW w:type="dxa" w:w="5639"/>
          </w:tcPr>
          <w:p>
            <w:pPr>
              <w:pStyle w:val="Compact"/>
              <w:jc w:val="left"/>
            </w:pPr>
            <w:r>
              <w:t xml:space="preserve">AT-10_databackup_unittest.log (f89b96ee3000c33e)</w:t>
            </w:r>
          </w:p>
        </w:tc>
      </w:tr>
      <w:tr>
        <w:trPr>
          <w:cantSplit/>
        </w:trPr>
        <w:tc>
          <w:tcPr>
            <w:tcW w:type="dxa" w:w="704"/>
          </w:tcPr>
          <w:p>
            <w:pPr>
              <w:pStyle w:val="Compact"/>
              <w:jc w:val="left"/>
            </w:pPr>
            <w:r>
              <w:rPr>
                <w:bCs/>
                <w:b/>
              </w:rPr>
              <w:t xml:space="preserve">Total</w:t>
            </w:r>
          </w:p>
        </w:tc>
        <w:tc>
          <w:tcPr>
            <w:tcW w:type="dxa" w:w="3525"/>
          </w:tcPr>
          <w:p>
            <w:pPr>
              <w:pStyle w:val="Compact"/>
            </w:pPr>
          </w:p>
        </w:tc>
        <w:tc>
          <w:tcPr>
            <w:tcW w:type="dxa" w:w="822"/>
          </w:tcPr>
          <w:p>
            <w:pPr>
              <w:pStyle w:val="Compact"/>
              <w:jc w:val="left"/>
            </w:pPr>
            <w:r>
              <w:rPr>
                <w:bCs/>
                <w:b/>
              </w:rPr>
              <w:t xml:space="preserve">2,228 test cases + 2 scripts</w:t>
            </w:r>
          </w:p>
        </w:tc>
        <w:tc>
          <w:tcPr>
            <w:tcW w:type="dxa" w:w="822"/>
          </w:tcPr>
          <w:p>
            <w:pPr>
              <w:pStyle w:val="Compact"/>
              <w:jc w:val="left"/>
            </w:pPr>
            <w:r>
              <w:rPr>
                <w:bCs/>
                <w:b/>
              </w:rPr>
              <w:t xml:space="preserve">2,223 + 2</w:t>
            </w:r>
          </w:p>
        </w:tc>
        <w:tc>
          <w:tcPr>
            <w:tcW w:type="dxa" w:w="822"/>
          </w:tcPr>
          <w:p>
            <w:pPr>
              <w:pStyle w:val="Compact"/>
              <w:jc w:val="left"/>
            </w:pPr>
            <w:r>
              <w:rPr>
                <w:bCs/>
                <w:b/>
              </w:rPr>
              <w:t xml:space="preserve">0</w:t>
            </w:r>
          </w:p>
        </w:tc>
        <w:tc>
          <w:tcPr>
            <w:tcW w:type="dxa" w:w="822"/>
          </w:tcPr>
          <w:p>
            <w:pPr>
              <w:pStyle w:val="Compact"/>
              <w:jc w:val="left"/>
            </w:pPr>
            <w:r>
              <w:rPr>
                <w:bCs/>
                <w:b/>
              </w:rPr>
              <w:t xml:space="preserve">5</w:t>
            </w:r>
          </w:p>
        </w:tc>
        <w:tc>
          <w:tcPr>
            <w:tcW w:type="dxa" w:w="1409"/>
          </w:tcPr>
          <w:p>
            <w:pPr>
              <w:pStyle w:val="Compact"/>
              <w:jc w:val="left"/>
            </w:pPr>
            <w:r>
              <w:rPr>
                <w:bCs/>
                <w:b/>
              </w:rPr>
              <w:t xml:space="preserve">Pass</w:t>
            </w:r>
          </w:p>
        </w:tc>
        <w:tc>
          <w:tcPr>
            <w:tcW w:type="dxa" w:w="5639"/>
          </w:tcPr>
          <w:p>
            <w:pPr>
              <w:pStyle w:val="Compact"/>
            </w:pPr>
          </w:p>
        </w:tc>
      </w:tr>
    </w:tbl>
    <w:p>
      <w:pPr>
        <w:pStyle w:val="BodyText"/>
      </w:pPr>
      <w:r>
        <w:t xml:space="preserve">AT-02 and AT-03 run the same test files under the two product builds, so most tests are</w:t>
      </w:r>
      <w:r>
        <w:t xml:space="preserve"> </w:t>
      </w:r>
      <w:r>
        <w:t xml:space="preserve">counted in both. The total counts each execution.</w:t>
      </w:r>
    </w:p>
    <w:p>
      <w:pPr>
        <w:pStyle w:val="BodyText"/>
      </w:pPr>
      <w:r>
        <w:rPr>
          <w:bCs/>
          <w:b/>
        </w:rPr>
        <w:t xml:space="preserve">Skipped tests explained.</w:t>
      </w:r>
    </w:p>
    <w:p>
      <w:pPr>
        <w:pStyle w:val="Compact"/>
        <w:numPr>
          <w:ilvl w:val="0"/>
          <w:numId w:val="1002"/>
        </w:numPr>
      </w:pPr>
      <w:r>
        <w:rPr>
          <w:bCs/>
          <w:b/>
        </w:rPr>
        <w:t xml:space="preserve">AT-02 (3) and AT-03 (1).</w:t>
      </w:r>
      <w:r>
        <w:t xml:space="preserve"> </w:t>
      </w:r>
      <w:r>
        <w:t xml:space="preserve">These tests apply to one product only and skip themselves in</w:t>
      </w:r>
      <w:r>
        <w:t xml:space="preserve"> </w:t>
      </w:r>
      <w:r>
        <w:t xml:space="preserve">the other build. For example,</w:t>
      </w:r>
      <w:r>
        <w:t xml:space="preserve"> </w:t>
      </w:r>
      <w:r>
        <w:t xml:space="preserve">“</w:t>
      </w:r>
      <w:r>
        <w:t xml:space="preserve">GiSTX allows two surveyIds on one database</w:t>
      </w:r>
      <w:r>
        <w:t xml:space="preserve">”</w:t>
      </w:r>
      <w:r>
        <w:t xml:space="preserve"> </w:t>
      </w:r>
      <w:r>
        <w:t xml:space="preserve">runs only for</w:t>
      </w:r>
      <w:r>
        <w:t xml:space="preserve"> </w:t>
      </w:r>
      <w:r>
        <w:t xml:space="preserve">GiSTX, and</w:t>
      </w:r>
      <w:r>
        <w:t xml:space="preserve"> </w:t>
      </w:r>
      <w:r>
        <w:t xml:space="preserve">“</w:t>
      </w:r>
      <w:r>
        <w:t xml:space="preserve">a side-loaded zip with no known project is allowed through</w:t>
      </w:r>
      <w:r>
        <w:t xml:space="preserve">”</w:t>
      </w:r>
      <w:r>
        <w:t xml:space="preserve"> </w:t>
      </w:r>
      <w:r>
        <w:t xml:space="preserve">is skipped in the</w:t>
      </w:r>
      <w:r>
        <w:t xml:space="preserve"> </w:t>
      </w:r>
      <w:r>
        <w:t xml:space="preserve">DataKollecta build. This is by design.</w:t>
      </w:r>
    </w:p>
    <w:p>
      <w:pPr>
        <w:pStyle w:val="Compact"/>
        <w:numPr>
          <w:ilvl w:val="0"/>
          <w:numId w:val="1002"/>
        </w:numPr>
      </w:pPr>
      <w:r>
        <w:rPr>
          <w:bCs/>
          <w:b/>
        </w:rPr>
        <w:t xml:space="preserve">AT-04 (1).</w:t>
      </w:r>
      <w:r>
        <w:t xml:space="preserve"> </w:t>
      </w:r>
      <w:r>
        <w:rPr>
          <w:rStyle w:val="VerbatimChar"/>
        </w:rPr>
        <w:t xml:space="preserve">test_test_kit.VariantBuildTests</w:t>
      </w:r>
      <w:r>
        <w:t xml:space="preserve"> </w:t>
      </w:r>
      <w:r>
        <w:t xml:space="preserve">needs a real study dictionary, which is</w:t>
      </w:r>
      <w:r>
        <w:t xml:space="preserve"> </w:t>
      </w:r>
      <w:r>
        <w:t xml:space="preserve">deliberately not kept in the repository. Study dictionaries are verified per study under</w:t>
      </w:r>
      <w:r>
        <w:t xml:space="preserve"> </w:t>
      </w:r>
      <w:r>
        <w:t xml:space="preserve">DK-TPL-001.</w:t>
      </w:r>
    </w:p>
    <w:p>
      <w:pPr>
        <w:pStyle w:val="FirstParagraph"/>
      </w:pPr>
      <w:r>
        <w:rPr>
          <w:bCs/>
          <w:b/>
        </w:rPr>
        <w:t xml:space="preserve">Server-side tests by area (AT-08):</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12717"/>
        <w:gridCol w:w="1852"/>
      </w:tblGrid>
      <w:tr>
        <w:trPr>
          <w:cantSplit/>
          <w:tblHeader w:val="true"/>
        </w:trPr>
        <w:tc>
          <w:tcPr>
            <w:tcW w:type="dxa" w:w="12717"/>
            <w:shd w:val="clear" w:color="auto" w:fill="DCE4EE"/>
          </w:tcPr>
          <w:p>
            <w:pPr>
              <w:pStyle w:val="Compact"/>
              <w:jc w:val="left"/>
            </w:pPr>
            <w:r>
              <w:t xml:space="preserve">Area</w:t>
            </w:r>
          </w:p>
        </w:tc>
        <w:tc>
          <w:tcPr>
            <w:tcW w:type="dxa" w:w="1852"/>
            <w:shd w:val="clear" w:color="auto" w:fill="DCE4EE"/>
          </w:tcPr>
          <w:p>
            <w:pPr>
              <w:pStyle w:val="Compact"/>
              <w:jc w:val="left"/>
            </w:pPr>
            <w:r>
              <w:t xml:space="preserve">Tests</w:t>
            </w:r>
          </w:p>
        </w:tc>
      </w:tr>
      <w:tr>
        <w:trPr>
          <w:cantSplit/>
        </w:trPr>
        <w:tc>
          <w:tcPr>
            <w:tcW w:type="dxa" w:w="12717"/>
          </w:tcPr>
          <w:p>
            <w:pPr>
              <w:pStyle w:val="Compact"/>
              <w:jc w:val="left"/>
            </w:pPr>
            <w:r>
              <w:t xml:space="preserve">Device sign-in</w:t>
            </w:r>
          </w:p>
        </w:tc>
        <w:tc>
          <w:tcPr>
            <w:tcW w:type="dxa" w:w="1852"/>
          </w:tcPr>
          <w:p>
            <w:pPr>
              <w:pStyle w:val="Compact"/>
              <w:jc w:val="left"/>
            </w:pPr>
            <w:r>
              <w:t xml:space="preserve">16</w:t>
            </w:r>
          </w:p>
        </w:tc>
      </w:tr>
      <w:tr>
        <w:trPr>
          <w:cantSplit/>
        </w:trPr>
        <w:tc>
          <w:tcPr>
            <w:tcW w:type="dxa" w:w="12717"/>
          </w:tcPr>
          <w:p>
            <w:pPr>
              <w:pStyle w:val="Compact"/>
              <w:jc w:val="left"/>
            </w:pPr>
            <w:r>
              <w:t xml:space="preserve">Synchronisation</w:t>
            </w:r>
          </w:p>
        </w:tc>
        <w:tc>
          <w:tcPr>
            <w:tcW w:type="dxa" w:w="1852"/>
          </w:tcPr>
          <w:p>
            <w:pPr>
              <w:pStyle w:val="Compact"/>
              <w:jc w:val="left"/>
            </w:pPr>
            <w:r>
              <w:t xml:space="preserve">23</w:t>
            </w:r>
          </w:p>
        </w:tc>
      </w:tr>
      <w:tr>
        <w:trPr>
          <w:cantSplit/>
        </w:trPr>
        <w:tc>
          <w:tcPr>
            <w:tcW w:type="dxa" w:w="12717"/>
          </w:tcPr>
          <w:p>
            <w:pPr>
              <w:pStyle w:val="Compact"/>
              <w:jc w:val="left"/>
            </w:pPr>
            <w:r>
              <w:t xml:space="preserve">Audit trail</w:t>
            </w:r>
          </w:p>
        </w:tc>
        <w:tc>
          <w:tcPr>
            <w:tcW w:type="dxa" w:w="1852"/>
          </w:tcPr>
          <w:p>
            <w:pPr>
              <w:pStyle w:val="Compact"/>
              <w:jc w:val="left"/>
            </w:pPr>
            <w:r>
              <w:t xml:space="preserve">4</w:t>
            </w:r>
          </w:p>
        </w:tc>
      </w:tr>
      <w:tr>
        <w:trPr>
          <w:cantSplit/>
        </w:trPr>
        <w:tc>
          <w:tcPr>
            <w:tcW w:type="dxa" w:w="12717"/>
          </w:tcPr>
          <w:p>
            <w:pPr>
              <w:pStyle w:val="Compact"/>
              <w:jc w:val="left"/>
            </w:pPr>
            <w:r>
              <w:t xml:space="preserve">Credential reset</w:t>
            </w:r>
          </w:p>
        </w:tc>
        <w:tc>
          <w:tcPr>
            <w:tcW w:type="dxa" w:w="1852"/>
          </w:tcPr>
          <w:p>
            <w:pPr>
              <w:pStyle w:val="Compact"/>
              <w:jc w:val="left"/>
            </w:pPr>
            <w:r>
              <w:t xml:space="preserve">9</w:t>
            </w:r>
          </w:p>
        </w:tc>
      </w:tr>
      <w:tr>
        <w:trPr>
          <w:cantSplit/>
        </w:trPr>
        <w:tc>
          <w:tcPr>
            <w:tcW w:type="dxa" w:w="12717"/>
          </w:tcPr>
          <w:p>
            <w:pPr>
              <w:pStyle w:val="Compact"/>
              <w:jc w:val="left"/>
            </w:pPr>
            <w:r>
              <w:t xml:space="preserve">Test and deployed status</w:t>
            </w:r>
          </w:p>
        </w:tc>
        <w:tc>
          <w:tcPr>
            <w:tcW w:type="dxa" w:w="1852"/>
          </w:tcPr>
          <w:p>
            <w:pPr>
              <w:pStyle w:val="Compact"/>
              <w:jc w:val="left"/>
            </w:pPr>
            <w:r>
              <w:t xml:space="preserve">5</w:t>
            </w:r>
          </w:p>
        </w:tc>
      </w:tr>
      <w:tr>
        <w:trPr>
          <w:cantSplit/>
        </w:trPr>
        <w:tc>
          <w:tcPr>
            <w:tcW w:type="dxa" w:w="12717"/>
          </w:tcPr>
          <w:p>
            <w:pPr>
              <w:pStyle w:val="Compact"/>
              <w:jc w:val="left"/>
            </w:pPr>
            <w:r>
              <w:t xml:space="preserve">Data feed</w:t>
            </w:r>
          </w:p>
        </w:tc>
        <w:tc>
          <w:tcPr>
            <w:tcW w:type="dxa" w:w="1852"/>
          </w:tcPr>
          <w:p>
            <w:pPr>
              <w:pStyle w:val="Compact"/>
              <w:jc w:val="left"/>
            </w:pPr>
            <w:r>
              <w:t xml:space="preserve">7</w:t>
            </w:r>
          </w:p>
        </w:tc>
      </w:tr>
      <w:tr>
        <w:trPr>
          <w:cantSplit/>
        </w:trPr>
        <w:tc>
          <w:tcPr>
            <w:tcW w:type="dxa" w:w="12717"/>
          </w:tcPr>
          <w:p>
            <w:pPr>
              <w:pStyle w:val="Compact"/>
              <w:jc w:val="left"/>
            </w:pPr>
            <w:r>
              <w:t xml:space="preserve">Purge</w:t>
            </w:r>
          </w:p>
        </w:tc>
        <w:tc>
          <w:tcPr>
            <w:tcW w:type="dxa" w:w="1852"/>
          </w:tcPr>
          <w:p>
            <w:pPr>
              <w:pStyle w:val="Compact"/>
              <w:jc w:val="left"/>
            </w:pPr>
            <w:r>
              <w:t xml:space="preserve">7</w:t>
            </w:r>
          </w:p>
        </w:tc>
      </w:tr>
      <w:tr>
        <w:trPr>
          <w:cantSplit/>
        </w:trPr>
        <w:tc>
          <w:tcPr>
            <w:tcW w:type="dxa" w:w="12717"/>
          </w:tcPr>
          <w:p>
            <w:pPr>
              <w:pStyle w:val="Compact"/>
              <w:jc w:val="left"/>
            </w:pPr>
            <w:r>
              <w:t xml:space="preserve">Storage policies</w:t>
            </w:r>
          </w:p>
        </w:tc>
        <w:tc>
          <w:tcPr>
            <w:tcW w:type="dxa" w:w="1852"/>
          </w:tcPr>
          <w:p>
            <w:pPr>
              <w:pStyle w:val="Compact"/>
              <w:jc w:val="left"/>
            </w:pPr>
            <w:r>
              <w:t xml:space="preserve">6</w:t>
            </w:r>
          </w:p>
        </w:tc>
      </w:tr>
      <w:tr>
        <w:trPr>
          <w:cantSplit/>
        </w:trPr>
        <w:tc>
          <w:tcPr>
            <w:tcW w:type="dxa" w:w="12717"/>
          </w:tcPr>
          <w:p>
            <w:pPr>
              <w:pStyle w:val="Compact"/>
              <w:jc w:val="left"/>
            </w:pPr>
            <w:r>
              <w:t xml:space="preserve">Data-lock and audit-retry controls</w:t>
            </w:r>
          </w:p>
        </w:tc>
        <w:tc>
          <w:tcPr>
            <w:tcW w:type="dxa" w:w="1852"/>
          </w:tcPr>
          <w:p>
            <w:pPr>
              <w:pStyle w:val="Compact"/>
              <w:jc w:val="left"/>
            </w:pPr>
            <w:r>
              <w:t xml:space="preserve">3</w:t>
            </w:r>
          </w:p>
        </w:tc>
      </w:tr>
    </w:tbl>
    <w:bookmarkEnd w:id="26"/>
    <w:bookmarkStart w:id="27" w:name="X64656c72525320988fbee1663df88b8602a8feb"/>
    <w:p>
      <w:pPr>
        <w:pStyle w:val="Heading2"/>
      </w:pPr>
      <w:r>
        <w:t xml:space="preserve">4.3 Development checks of the validation test assets</w:t>
      </w:r>
    </w:p>
    <w:p>
      <w:pPr>
        <w:pStyle w:val="FirstParagraph"/>
      </w:pPr>
      <w:r>
        <w:t xml:space="preserve">The validation test survey (DK-VAL-004, P-6) was built with SurveyGen at the baseline commit</w:t>
      </w:r>
      <w:r>
        <w:t xml:space="preserve"> </w:t>
      </w:r>
      <w:r>
        <w:t xml:space="preserve">while this package was prepared. These checks are not a substitute for executing OQ-01,</w:t>
      </w:r>
      <w:r>
        <w:t xml:space="preserve"> </w:t>
      </w:r>
      <w:r>
        <w:t xml:space="preserve">OQ-02 and OQ-06, but they confirm the test assets are fit for use:</w:t>
      </w:r>
    </w:p>
    <w:p>
      <w:pPr>
        <w:pStyle w:val="Compact"/>
        <w:numPr>
          <w:ilvl w:val="0"/>
          <w:numId w:val="1003"/>
        </w:numPr>
      </w:pPr>
      <w:r>
        <w:t xml:space="preserve">The clean dictionary built successfully.</w:t>
      </w:r>
    </w:p>
    <w:p>
      <w:pPr>
        <w:pStyle w:val="Compact"/>
        <w:numPr>
          <w:ilvl w:val="0"/>
          <w:numId w:val="1003"/>
        </w:numPr>
      </w:pPr>
      <w:r>
        <w:t xml:space="preserve">The error dictionary was refused with all five deliberate errors reported, plus one</w:t>
      </w:r>
      <w:r>
        <w:t xml:space="preserve"> </w:t>
      </w:r>
      <w:r>
        <w:t xml:space="preserve">consequential error.</w:t>
      </w:r>
    </w:p>
    <w:p>
      <w:pPr>
        <w:pStyle w:val="Compact"/>
        <w:numPr>
          <w:ilvl w:val="0"/>
          <w:numId w:val="1003"/>
        </w:numPr>
      </w:pPr>
      <w:r>
        <w:t xml:space="preserve">The field application’s survey loader, at the baseline commit, loaded the clean package</w:t>
      </w:r>
      <w:r>
        <w:t xml:space="preserve"> </w:t>
      </w:r>
      <w:r>
        <w:t xml:space="preserve">and refused the unsafe package with</w:t>
      </w:r>
      <w:r>
        <w:t xml:space="preserve"> </w:t>
      </w:r>
      <w:r>
        <w:t xml:space="preserve">“</w:t>
      </w:r>
      <w:r>
        <w:t xml:space="preserve">Unusable SQL identifier</w:t>
      </w:r>
      <w:r>
        <w:t xml:space="preserve">”</w:t>
      </w:r>
      <w:r>
        <w:t xml:space="preserve">resp-ondent”“.</w:t>
      </w:r>
    </w:p>
    <w:bookmarkEnd w:id="27"/>
    <w:bookmarkEnd w:id="28"/>
    <w:bookmarkStart w:id="29" w:name="manual-test-results-iq-oq-pq"/>
    <w:p>
      <w:pPr>
        <w:pStyle w:val="Heading1"/>
      </w:pPr>
      <w:r>
        <w:t xml:space="preserve">5. Manual test results (IQ, OQ, PQ)</w:t>
      </w:r>
    </w:p>
    <w:p>
      <w:pPr>
        <w:pStyle w:val="FirstParagraph"/>
      </w:pPr>
      <w:r>
        <w:rPr>
          <w:iCs/>
          <w:i/>
        </w:rPr>
        <w:t xml:space="preserve">To be completed after execution of DK-VAL-004.</w:t>
      </w:r>
    </w:p>
    <w:tbl>
      <w:tblPr>
        <w:tblStyle w:val="Table"/>
        <w:tblW w:type="dxa" w:w="14567"/>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2371"/>
        <w:gridCol w:w="2202"/>
        <w:gridCol w:w="2540"/>
        <w:gridCol w:w="3727"/>
        <w:gridCol w:w="3727"/>
      </w:tblGrid>
      <w:tr>
        <w:trPr>
          <w:cantSplit/>
          <w:tblHeader w:val="true"/>
        </w:trPr>
        <w:tc>
          <w:tcPr>
            <w:tcW w:type="dxa" w:w="2371"/>
            <w:shd w:val="clear" w:color="auto" w:fill="DCE4EE"/>
          </w:tcPr>
          <w:p>
            <w:pPr>
              <w:pStyle w:val="Compact"/>
              <w:jc w:val="left"/>
            </w:pPr>
            <w:r>
              <w:t xml:space="preserve">Test case</w:t>
            </w:r>
          </w:p>
        </w:tc>
        <w:tc>
          <w:tcPr>
            <w:tcW w:type="dxa" w:w="2202"/>
            <w:shd w:val="clear" w:color="auto" w:fill="DCE4EE"/>
          </w:tcPr>
          <w:p>
            <w:pPr>
              <w:pStyle w:val="Compact"/>
              <w:jc w:val="left"/>
            </w:pPr>
            <w:r>
              <w:t xml:space="preserve">Result (Pass / Fail)</w:t>
            </w:r>
          </w:p>
        </w:tc>
        <w:tc>
          <w:tcPr>
            <w:tcW w:type="dxa" w:w="2540"/>
            <w:shd w:val="clear" w:color="auto" w:fill="DCE4EE"/>
          </w:tcPr>
          <w:p>
            <w:pPr>
              <w:pStyle w:val="Compact"/>
              <w:jc w:val="left"/>
            </w:pPr>
            <w:r>
              <w:t xml:space="preserve">Deviation IDs</w:t>
            </w:r>
          </w:p>
        </w:tc>
        <w:tc>
          <w:tcPr>
            <w:tcW w:type="dxa" w:w="3727"/>
            <w:shd w:val="clear" w:color="auto" w:fill="DCE4EE"/>
          </w:tcPr>
          <w:p>
            <w:pPr>
              <w:pStyle w:val="Compact"/>
              <w:jc w:val="left"/>
            </w:pPr>
            <w:r>
              <w:t xml:space="preserve">Executed by, date</w:t>
            </w:r>
          </w:p>
        </w:tc>
        <w:tc>
          <w:tcPr>
            <w:tcW w:type="dxa" w:w="3727"/>
            <w:shd w:val="clear" w:color="auto" w:fill="DCE4EE"/>
          </w:tcPr>
          <w:p>
            <w:pPr>
              <w:pStyle w:val="Compact"/>
              <w:jc w:val="left"/>
            </w:pPr>
            <w:r>
              <w:t xml:space="preserve">Reviewed by, date</w:t>
            </w:r>
          </w:p>
        </w:tc>
      </w:tr>
      <w:tr>
        <w:trPr>
          <w:cantSplit/>
        </w:trPr>
        <w:tc>
          <w:tcPr>
            <w:tcW w:type="dxa" w:w="2371"/>
          </w:tcPr>
          <w:p>
            <w:pPr>
              <w:pStyle w:val="Compact"/>
              <w:jc w:val="left"/>
            </w:pPr>
            <w:r>
              <w:t xml:space="preserve">IQ-01 to IQ-08</w:t>
            </w:r>
          </w:p>
        </w:tc>
        <w:tc>
          <w:tcPr>
            <w:tcW w:type="dxa" w:w="2202"/>
          </w:tcPr>
          <w:p>
            <w:pPr>
              <w:pStyle w:val="Compact"/>
            </w:pPr>
          </w:p>
        </w:tc>
        <w:tc>
          <w:tcPr>
            <w:tcW w:type="dxa" w:w="2540"/>
          </w:tcPr>
          <w:p>
            <w:pPr>
              <w:pStyle w:val="Compact"/>
            </w:pPr>
          </w:p>
        </w:tc>
        <w:tc>
          <w:tcPr>
            <w:tcW w:type="dxa" w:w="3727"/>
          </w:tcPr>
          <w:p>
            <w:pPr>
              <w:pStyle w:val="Compact"/>
            </w:pPr>
          </w:p>
        </w:tc>
        <w:tc>
          <w:tcPr>
            <w:tcW w:type="dxa" w:w="3727"/>
          </w:tcPr>
          <w:p>
            <w:pPr>
              <w:pStyle w:val="Compact"/>
            </w:pPr>
          </w:p>
        </w:tc>
      </w:tr>
      <w:tr>
        <w:trPr>
          <w:cantSplit/>
        </w:trPr>
        <w:tc>
          <w:tcPr>
            <w:tcW w:type="dxa" w:w="2371"/>
          </w:tcPr>
          <w:p>
            <w:pPr>
              <w:pStyle w:val="Compact"/>
              <w:jc w:val="left"/>
            </w:pPr>
            <w:r>
              <w:t xml:space="preserve">OQ-01 to OQ-10</w:t>
            </w:r>
          </w:p>
        </w:tc>
        <w:tc>
          <w:tcPr>
            <w:tcW w:type="dxa" w:w="2202"/>
          </w:tcPr>
          <w:p>
            <w:pPr>
              <w:pStyle w:val="Compact"/>
            </w:pPr>
          </w:p>
        </w:tc>
        <w:tc>
          <w:tcPr>
            <w:tcW w:type="dxa" w:w="2540"/>
          </w:tcPr>
          <w:p>
            <w:pPr>
              <w:pStyle w:val="Compact"/>
            </w:pPr>
          </w:p>
        </w:tc>
        <w:tc>
          <w:tcPr>
            <w:tcW w:type="dxa" w:w="3727"/>
          </w:tcPr>
          <w:p>
            <w:pPr>
              <w:pStyle w:val="Compact"/>
            </w:pPr>
          </w:p>
        </w:tc>
        <w:tc>
          <w:tcPr>
            <w:tcW w:type="dxa" w:w="3727"/>
          </w:tcPr>
          <w:p>
            <w:pPr>
              <w:pStyle w:val="Compact"/>
            </w:pPr>
          </w:p>
        </w:tc>
      </w:tr>
      <w:tr>
        <w:trPr>
          <w:cantSplit/>
        </w:trPr>
        <w:tc>
          <w:tcPr>
            <w:tcW w:type="dxa" w:w="2371"/>
          </w:tcPr>
          <w:p>
            <w:pPr>
              <w:pStyle w:val="Compact"/>
              <w:jc w:val="left"/>
            </w:pPr>
            <w:r>
              <w:t xml:space="preserve">OQ-11 to OQ-20</w:t>
            </w:r>
          </w:p>
        </w:tc>
        <w:tc>
          <w:tcPr>
            <w:tcW w:type="dxa" w:w="2202"/>
          </w:tcPr>
          <w:p>
            <w:pPr>
              <w:pStyle w:val="Compact"/>
            </w:pPr>
          </w:p>
        </w:tc>
        <w:tc>
          <w:tcPr>
            <w:tcW w:type="dxa" w:w="2540"/>
          </w:tcPr>
          <w:p>
            <w:pPr>
              <w:pStyle w:val="Compact"/>
            </w:pPr>
          </w:p>
        </w:tc>
        <w:tc>
          <w:tcPr>
            <w:tcW w:type="dxa" w:w="3727"/>
          </w:tcPr>
          <w:p>
            <w:pPr>
              <w:pStyle w:val="Compact"/>
            </w:pPr>
          </w:p>
        </w:tc>
        <w:tc>
          <w:tcPr>
            <w:tcW w:type="dxa" w:w="3727"/>
          </w:tcPr>
          <w:p>
            <w:pPr>
              <w:pStyle w:val="Compact"/>
            </w:pPr>
          </w:p>
        </w:tc>
      </w:tr>
      <w:tr>
        <w:trPr>
          <w:cantSplit/>
        </w:trPr>
        <w:tc>
          <w:tcPr>
            <w:tcW w:type="dxa" w:w="2371"/>
          </w:tcPr>
          <w:p>
            <w:pPr>
              <w:pStyle w:val="Compact"/>
              <w:jc w:val="left"/>
            </w:pPr>
            <w:r>
              <w:t xml:space="preserve">OQ-21 to OQ-30</w:t>
            </w:r>
          </w:p>
        </w:tc>
        <w:tc>
          <w:tcPr>
            <w:tcW w:type="dxa" w:w="2202"/>
          </w:tcPr>
          <w:p>
            <w:pPr>
              <w:pStyle w:val="Compact"/>
            </w:pPr>
          </w:p>
        </w:tc>
        <w:tc>
          <w:tcPr>
            <w:tcW w:type="dxa" w:w="2540"/>
          </w:tcPr>
          <w:p>
            <w:pPr>
              <w:pStyle w:val="Compact"/>
            </w:pPr>
          </w:p>
        </w:tc>
        <w:tc>
          <w:tcPr>
            <w:tcW w:type="dxa" w:w="3727"/>
          </w:tcPr>
          <w:p>
            <w:pPr>
              <w:pStyle w:val="Compact"/>
            </w:pPr>
          </w:p>
        </w:tc>
        <w:tc>
          <w:tcPr>
            <w:tcW w:type="dxa" w:w="3727"/>
          </w:tcPr>
          <w:p>
            <w:pPr>
              <w:pStyle w:val="Compact"/>
            </w:pPr>
          </w:p>
        </w:tc>
      </w:tr>
      <w:tr>
        <w:trPr>
          <w:cantSplit/>
        </w:trPr>
        <w:tc>
          <w:tcPr>
            <w:tcW w:type="dxa" w:w="2371"/>
          </w:tcPr>
          <w:p>
            <w:pPr>
              <w:pStyle w:val="Compact"/>
              <w:jc w:val="left"/>
            </w:pPr>
            <w:r>
              <w:t xml:space="preserve">OQ-31 to OQ-39</w:t>
            </w:r>
          </w:p>
        </w:tc>
        <w:tc>
          <w:tcPr>
            <w:tcW w:type="dxa" w:w="2202"/>
          </w:tcPr>
          <w:p>
            <w:pPr>
              <w:pStyle w:val="Compact"/>
            </w:pPr>
          </w:p>
        </w:tc>
        <w:tc>
          <w:tcPr>
            <w:tcW w:type="dxa" w:w="2540"/>
          </w:tcPr>
          <w:p>
            <w:pPr>
              <w:pStyle w:val="Compact"/>
            </w:pPr>
          </w:p>
        </w:tc>
        <w:tc>
          <w:tcPr>
            <w:tcW w:type="dxa" w:w="3727"/>
          </w:tcPr>
          <w:p>
            <w:pPr>
              <w:pStyle w:val="Compact"/>
            </w:pPr>
          </w:p>
        </w:tc>
        <w:tc>
          <w:tcPr>
            <w:tcW w:type="dxa" w:w="3727"/>
          </w:tcPr>
          <w:p>
            <w:pPr>
              <w:pStyle w:val="Compact"/>
            </w:pPr>
          </w:p>
        </w:tc>
      </w:tr>
      <w:tr>
        <w:trPr>
          <w:cantSplit/>
        </w:trPr>
        <w:tc>
          <w:tcPr>
            <w:tcW w:type="dxa" w:w="2371"/>
          </w:tcPr>
          <w:p>
            <w:pPr>
              <w:pStyle w:val="Compact"/>
              <w:jc w:val="left"/>
            </w:pPr>
            <w:r>
              <w:t xml:space="preserve">PQ-01</w:t>
            </w:r>
          </w:p>
        </w:tc>
        <w:tc>
          <w:tcPr>
            <w:tcW w:type="dxa" w:w="2202"/>
          </w:tcPr>
          <w:p>
            <w:pPr>
              <w:pStyle w:val="Compact"/>
            </w:pPr>
          </w:p>
        </w:tc>
        <w:tc>
          <w:tcPr>
            <w:tcW w:type="dxa" w:w="2540"/>
          </w:tcPr>
          <w:p>
            <w:pPr>
              <w:pStyle w:val="Compact"/>
            </w:pPr>
          </w:p>
        </w:tc>
        <w:tc>
          <w:tcPr>
            <w:tcW w:type="dxa" w:w="3727"/>
          </w:tcPr>
          <w:p>
            <w:pPr>
              <w:pStyle w:val="Compact"/>
            </w:pPr>
          </w:p>
        </w:tc>
        <w:tc>
          <w:tcPr>
            <w:tcW w:type="dxa" w:w="3727"/>
          </w:tcPr>
          <w:p>
            <w:pPr>
              <w:pStyle w:val="Compact"/>
            </w:pPr>
          </w:p>
        </w:tc>
      </w:tr>
    </w:tbl>
    <w:p>
      <w:pPr>
        <w:pStyle w:val="BodyText"/>
      </w:pPr>
      <w:r>
        <w:t xml:space="preserve">Executed test cases with failures are listed individually in the deviation log (section 7).</w:t>
      </w:r>
    </w:p>
    <w:p>
      <w:pPr>
        <w:pStyle w:val="BodyText"/>
      </w:pPr>
      <w:r>
        <w:rPr>
          <w:bCs/>
          <w:b/>
        </w:rPr>
        <w:t xml:space="preserve">Environment differences.</w:t>
      </w:r>
      <w:r>
        <w:t xml:space="preserve"> </w:t>
      </w:r>
      <w:r>
        <w:t xml:space="preserve">Manual tests run in the production system, in the dedicated</w:t>
      </w:r>
      <w:r>
        <w:t xml:space="preserve"> </w:t>
      </w:r>
      <w:r>
        <w:t xml:space="preserve">test project VALIDATION-TEST (DK-VAL-001, section 7.2). Record here any difference from that</w:t>
      </w:r>
      <w:r>
        <w:t xml:space="preserve"> </w:t>
      </w:r>
      <w:r>
        <w:t xml:space="preserve">plan:</w:t>
      </w:r>
    </w:p>
    <w:bookmarkEnd w:id="29"/>
    <w:bookmarkStart w:id="30" w:name="traceability-matrix"/>
    <w:p>
      <w:pPr>
        <w:pStyle w:val="Heading1"/>
      </w:pPr>
      <w:r>
        <w:t xml:space="preserve">6. Traceability matrix</w:t>
      </w:r>
    </w:p>
    <w:p>
      <w:pPr>
        <w:pStyle w:val="FirstParagraph"/>
      </w:pPr>
      <w:r>
        <w:t xml:space="preserve">Each requirement (DK-VAL-002) is mapped below to the section of the Functional and Design</w:t>
      </w:r>
      <w:r>
        <w:t xml:space="preserve"> </w:t>
      </w:r>
      <w:r>
        <w:t xml:space="preserve">Specification (DK-VAL-003) that implements it, the manual tests and procedures (DK-VAL-004,</w:t>
      </w:r>
      <w:r>
        <w:t xml:space="preserve"> </w:t>
      </w:r>
      <w:r>
        <w:t xml:space="preserve">DK-SOP-001) that verify it, and the automated suites that cover it. The</w:t>
      </w:r>
      <w:r>
        <w:t xml:space="preserve"> </w:t>
      </w:r>
      <w:r>
        <w:rPr>
          <w:iCs/>
          <w:i/>
        </w:rPr>
        <w:t xml:space="preserve">Manual result</w:t>
      </w:r>
      <w:r>
        <w:t xml:space="preserve"> </w:t>
      </w:r>
      <w:r>
        <w:t xml:space="preserve">column is completed when section 5 is complete. The</w:t>
      </w:r>
      <w:r>
        <w:t xml:space="preserve"> </w:t>
      </w:r>
      <w:r>
        <w:rPr>
          <w:iCs/>
          <w:i/>
        </w:rPr>
        <w:t xml:space="preserve">Status</w:t>
      </w:r>
      <w:r>
        <w:t xml:space="preserve"> </w:t>
      </w:r>
      <w:r>
        <w:t xml:space="preserve">column gives the requirement’s</w:t>
      </w:r>
      <w:r>
        <w:t xml:space="preserve"> </w:t>
      </w:r>
      <w:r>
        <w:t xml:space="preserve">status from DK-VAL-002; for any requirement not fully met, it points to the residual risk</w:t>
      </w:r>
      <w:r>
        <w:t xml:space="preserve"> </w:t>
      </w:r>
      <w:r>
        <w:t xml:space="preserve">register.</w:t>
      </w:r>
    </w:p>
    <w:p>
      <w:pPr>
        <w:pStyle w:val="BodyText"/>
      </w:pPr>
      <w:r>
        <w:t xml:space="preserve">This matrix is generated from DK-VAL-002 and DK-VAL-004 by</w:t>
      </w:r>
      <w:r>
        <w:t xml:space="preserve"> </w:t>
      </w:r>
      <w:r>
        <w:rPr>
          <w:rStyle w:val="VerbatimChar"/>
        </w:rPr>
        <w:t xml:space="preserve">tools/traceability.py</w:t>
      </w:r>
      <w:r>
        <w:t xml:space="preserve">, which</w:t>
      </w:r>
      <w:r>
        <w:t xml:space="preserve"> </w:t>
      </w:r>
      <w:r>
        <w:t xml:space="preserve">also checks that every reference resolves. It must not be edited by hand.</w:t>
      </w:r>
    </w:p>
    <w:tbl>
      <w:tblPr>
        <w:tblStyle w:val="Table"/>
        <w:tblW w:type="dxa" w:w="14567"/>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1604"/>
        <w:gridCol w:w="986"/>
        <w:gridCol w:w="1481"/>
        <w:gridCol w:w="2840"/>
        <w:gridCol w:w="2840"/>
        <w:gridCol w:w="1481"/>
        <w:gridCol w:w="3335"/>
      </w:tblGrid>
      <w:tr>
        <w:trPr>
          <w:cantSplit/>
          <w:tblHeader w:val="true"/>
        </w:trPr>
        <w:tc>
          <w:tcPr>
            <w:tcW w:type="dxa" w:w="1604"/>
            <w:shd w:val="clear" w:color="auto" w:fill="DCE4EE"/>
          </w:tcPr>
          <w:p>
            <w:pPr>
              <w:pStyle w:val="Compact"/>
              <w:jc w:val="left"/>
            </w:pPr>
            <w:r>
              <w:t xml:space="preserve">Requirement</w:t>
            </w:r>
          </w:p>
        </w:tc>
        <w:tc>
          <w:tcPr>
            <w:tcW w:type="dxa" w:w="986"/>
            <w:shd w:val="clear" w:color="auto" w:fill="DCE4EE"/>
          </w:tcPr>
          <w:p>
            <w:pPr>
              <w:pStyle w:val="Compact"/>
              <w:jc w:val="left"/>
            </w:pPr>
            <w:r>
              <w:t xml:space="preserve">Risk</w:t>
            </w:r>
          </w:p>
        </w:tc>
        <w:tc>
          <w:tcPr>
            <w:tcW w:type="dxa" w:w="1481"/>
            <w:shd w:val="clear" w:color="auto" w:fill="DCE4EE"/>
          </w:tcPr>
          <w:p>
            <w:pPr>
              <w:pStyle w:val="Compact"/>
              <w:jc w:val="left"/>
            </w:pPr>
            <w:r>
              <w:t xml:space="preserve">FS section (DK-VAL-003)</w:t>
            </w:r>
          </w:p>
        </w:tc>
        <w:tc>
          <w:tcPr>
            <w:tcW w:type="dxa" w:w="2840"/>
            <w:shd w:val="clear" w:color="auto" w:fill="DCE4EE"/>
          </w:tcPr>
          <w:p>
            <w:pPr>
              <w:pStyle w:val="Compact"/>
              <w:jc w:val="left"/>
            </w:pPr>
            <w:r>
              <w:t xml:space="preserve">Manual tests (DK-VAL-004)</w:t>
            </w:r>
          </w:p>
        </w:tc>
        <w:tc>
          <w:tcPr>
            <w:tcW w:type="dxa" w:w="2840"/>
            <w:shd w:val="clear" w:color="auto" w:fill="DCE4EE"/>
          </w:tcPr>
          <w:p>
            <w:pPr>
              <w:pStyle w:val="Compact"/>
              <w:jc w:val="left"/>
            </w:pPr>
            <w:r>
              <w:t xml:space="preserve">Automated tests: baseline result</w:t>
            </w:r>
          </w:p>
        </w:tc>
        <w:tc>
          <w:tcPr>
            <w:tcW w:type="dxa" w:w="1481"/>
            <w:shd w:val="clear" w:color="auto" w:fill="DCE4EE"/>
          </w:tcPr>
          <w:p>
            <w:pPr>
              <w:pStyle w:val="Compact"/>
              <w:jc w:val="left"/>
            </w:pPr>
            <w:r>
              <w:t xml:space="preserve">Manual result</w:t>
            </w:r>
          </w:p>
        </w:tc>
        <w:tc>
          <w:tcPr>
            <w:tcW w:type="dxa" w:w="3335"/>
            <w:shd w:val="clear" w:color="auto" w:fill="DCE4EE"/>
          </w:tcPr>
          <w:p>
            <w:pPr>
              <w:pStyle w:val="Compact"/>
              <w:jc w:val="left"/>
            </w:pPr>
            <w:r>
              <w:t xml:space="preserve">Status</w:t>
            </w:r>
          </w:p>
        </w:tc>
      </w:tr>
      <w:tr>
        <w:trPr>
          <w:cantSplit/>
        </w:trPr>
        <w:tc>
          <w:tcPr>
            <w:tcW w:type="dxa" w:w="1604"/>
          </w:tcPr>
          <w:p>
            <w:pPr>
              <w:pStyle w:val="Compact"/>
              <w:jc w:val="left"/>
            </w:pPr>
            <w:r>
              <w:t xml:space="preserve">URS-101</w:t>
            </w:r>
          </w:p>
        </w:tc>
        <w:tc>
          <w:tcPr>
            <w:tcW w:type="dxa" w:w="986"/>
          </w:tcPr>
          <w:p>
            <w:pPr>
              <w:pStyle w:val="Compact"/>
              <w:jc w:val="left"/>
            </w:pPr>
            <w:r>
              <w:t xml:space="preserve">Medium</w:t>
            </w:r>
          </w:p>
        </w:tc>
        <w:tc>
          <w:tcPr>
            <w:tcW w:type="dxa" w:w="1481"/>
          </w:tcPr>
          <w:p>
            <w:pPr>
              <w:pStyle w:val="Compact"/>
              <w:jc w:val="left"/>
            </w:pPr>
            <w:r>
              <w:t xml:space="preserve">3.1–3.3</w:t>
            </w:r>
          </w:p>
        </w:tc>
        <w:tc>
          <w:tcPr>
            <w:tcW w:type="dxa" w:w="2840"/>
          </w:tcPr>
          <w:p>
            <w:pPr>
              <w:pStyle w:val="Compact"/>
              <w:jc w:val="left"/>
            </w:pPr>
            <w:r>
              <w:t xml:space="preserve">OQ-02</w:t>
            </w:r>
          </w:p>
        </w:tc>
        <w:tc>
          <w:tcPr>
            <w:tcW w:type="dxa" w:w="2840"/>
          </w:tcPr>
          <w:p>
            <w:pPr>
              <w:pStyle w:val="Compact"/>
              <w:jc w:val="left"/>
            </w:pPr>
            <w:r>
              <w:t xml:space="preserve">AT-04: Pass, AT-07: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URS-102</w:t>
            </w:r>
          </w:p>
        </w:tc>
        <w:tc>
          <w:tcPr>
            <w:tcW w:type="dxa" w:w="986"/>
          </w:tcPr>
          <w:p>
            <w:pPr>
              <w:pStyle w:val="Compact"/>
              <w:jc w:val="left"/>
            </w:pPr>
            <w:r>
              <w:t xml:space="preserve">High</w:t>
            </w:r>
          </w:p>
        </w:tc>
        <w:tc>
          <w:tcPr>
            <w:tcW w:type="dxa" w:w="1481"/>
          </w:tcPr>
          <w:p>
            <w:pPr>
              <w:pStyle w:val="Compact"/>
              <w:jc w:val="left"/>
            </w:pPr>
            <w:r>
              <w:t xml:space="preserve">3.1</w:t>
            </w:r>
          </w:p>
        </w:tc>
        <w:tc>
          <w:tcPr>
            <w:tcW w:type="dxa" w:w="2840"/>
          </w:tcPr>
          <w:p>
            <w:pPr>
              <w:pStyle w:val="Compact"/>
              <w:jc w:val="left"/>
            </w:pPr>
            <w:r>
              <w:t xml:space="preserve">OQ-01</w:t>
            </w:r>
          </w:p>
        </w:tc>
        <w:tc>
          <w:tcPr>
            <w:tcW w:type="dxa" w:w="2840"/>
          </w:tcPr>
          <w:p>
            <w:pPr>
              <w:pStyle w:val="Compact"/>
              <w:jc w:val="left"/>
            </w:pPr>
            <w:r>
              <w:t xml:space="preserve">AT-04: Pass, AT-07: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URS-103</w:t>
            </w:r>
          </w:p>
        </w:tc>
        <w:tc>
          <w:tcPr>
            <w:tcW w:type="dxa" w:w="986"/>
          </w:tcPr>
          <w:p>
            <w:pPr>
              <w:pStyle w:val="Compact"/>
              <w:jc w:val="left"/>
            </w:pPr>
            <w:r>
              <w:t xml:space="preserve">High</w:t>
            </w:r>
          </w:p>
        </w:tc>
        <w:tc>
          <w:tcPr>
            <w:tcW w:type="dxa" w:w="1481"/>
          </w:tcPr>
          <w:p>
            <w:pPr>
              <w:pStyle w:val="Compact"/>
              <w:jc w:val="left"/>
            </w:pPr>
            <w:r>
              <w:t xml:space="preserve">3.4</w:t>
            </w:r>
          </w:p>
        </w:tc>
        <w:tc>
          <w:tcPr>
            <w:tcW w:type="dxa" w:w="2840"/>
          </w:tcPr>
          <w:p>
            <w:pPr>
              <w:pStyle w:val="Compact"/>
              <w:jc w:val="left"/>
            </w:pPr>
            <w:r>
              <w:t xml:space="preserve">OQ-05</w:t>
            </w:r>
          </w:p>
        </w:tc>
        <w:tc>
          <w:tcPr>
            <w:tcW w:type="dxa" w:w="2840"/>
          </w:tcPr>
          <w:p>
            <w:pPr>
              <w:pStyle w:val="Compact"/>
              <w:jc w:val="left"/>
            </w:pPr>
            <w:r>
              <w:t xml:space="preserve">AT-02: Pass, AT-03: Pass, AT-04: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URS-104</w:t>
            </w:r>
          </w:p>
        </w:tc>
        <w:tc>
          <w:tcPr>
            <w:tcW w:type="dxa" w:w="986"/>
          </w:tcPr>
          <w:p>
            <w:pPr>
              <w:pStyle w:val="Compact"/>
              <w:jc w:val="left"/>
            </w:pPr>
            <w:r>
              <w:t xml:space="preserve">High</w:t>
            </w:r>
          </w:p>
        </w:tc>
        <w:tc>
          <w:tcPr>
            <w:tcW w:type="dxa" w:w="1481"/>
          </w:tcPr>
          <w:p>
            <w:pPr>
              <w:pStyle w:val="Compact"/>
              <w:jc w:val="left"/>
            </w:pPr>
            <w:r>
              <w:t xml:space="preserve">4.2</w:t>
            </w:r>
          </w:p>
        </w:tc>
        <w:tc>
          <w:tcPr>
            <w:tcW w:type="dxa" w:w="2840"/>
          </w:tcPr>
          <w:p>
            <w:pPr>
              <w:pStyle w:val="Compact"/>
              <w:jc w:val="left"/>
            </w:pPr>
            <w:r>
              <w:t xml:space="preserve">OQ-06</w:t>
            </w:r>
          </w:p>
        </w:tc>
        <w:tc>
          <w:tcPr>
            <w:tcW w:type="dxa" w:w="2840"/>
          </w:tcPr>
          <w:p>
            <w:pPr>
              <w:pStyle w:val="Compact"/>
              <w:jc w:val="left"/>
            </w:pPr>
            <w:r>
              <w:t xml:space="preserve">AT-02: Pass, AT-03: Pass, AT-05: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URS-105</w:t>
            </w:r>
          </w:p>
        </w:tc>
        <w:tc>
          <w:tcPr>
            <w:tcW w:type="dxa" w:w="986"/>
          </w:tcPr>
          <w:p>
            <w:pPr>
              <w:pStyle w:val="Compact"/>
              <w:jc w:val="left"/>
            </w:pPr>
            <w:r>
              <w:t xml:space="preserve">Medium</w:t>
            </w:r>
          </w:p>
        </w:tc>
        <w:tc>
          <w:tcPr>
            <w:tcW w:type="dxa" w:w="1481"/>
          </w:tcPr>
          <w:p>
            <w:pPr>
              <w:pStyle w:val="Compact"/>
              <w:jc w:val="left"/>
            </w:pPr>
            <w:r>
              <w:t xml:space="preserve">3.5</w:t>
            </w:r>
          </w:p>
        </w:tc>
        <w:tc>
          <w:tcPr>
            <w:tcW w:type="dxa" w:w="2840"/>
          </w:tcPr>
          <w:p>
            <w:pPr>
              <w:pStyle w:val="Compact"/>
              <w:jc w:val="left"/>
            </w:pPr>
            <w:r>
              <w:t xml:space="preserve">OQ-03, DK-TPL-001</w:t>
            </w:r>
          </w:p>
        </w:tc>
        <w:tc>
          <w:tcPr>
            <w:tcW w:type="dxa" w:w="2840"/>
          </w:tcPr>
          <w:p>
            <w:pPr>
              <w:pStyle w:val="Compact"/>
              <w:jc w:val="left"/>
            </w:pPr>
            <w:r>
              <w:t xml:space="preserve">AT-05: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URS-106</w:t>
            </w:r>
          </w:p>
        </w:tc>
        <w:tc>
          <w:tcPr>
            <w:tcW w:type="dxa" w:w="986"/>
          </w:tcPr>
          <w:p>
            <w:pPr>
              <w:pStyle w:val="Compact"/>
              <w:jc w:val="left"/>
            </w:pPr>
            <w:r>
              <w:t xml:space="preserve">High</w:t>
            </w:r>
          </w:p>
        </w:tc>
        <w:tc>
          <w:tcPr>
            <w:tcW w:type="dxa" w:w="1481"/>
          </w:tcPr>
          <w:p>
            <w:pPr>
              <w:pStyle w:val="Compact"/>
              <w:jc w:val="left"/>
            </w:pPr>
            <w:r>
              <w:t xml:space="preserve">6.4</w:t>
            </w:r>
          </w:p>
        </w:tc>
        <w:tc>
          <w:tcPr>
            <w:tcW w:type="dxa" w:w="2840"/>
          </w:tcPr>
          <w:p>
            <w:pPr>
              <w:pStyle w:val="Compact"/>
              <w:jc w:val="left"/>
            </w:pPr>
            <w:r>
              <w:t xml:space="preserve">OQ-04</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URS-107</w:t>
            </w:r>
          </w:p>
        </w:tc>
        <w:tc>
          <w:tcPr>
            <w:tcW w:type="dxa" w:w="986"/>
          </w:tcPr>
          <w:p>
            <w:pPr>
              <w:pStyle w:val="Compact"/>
              <w:jc w:val="left"/>
            </w:pPr>
            <w:r>
              <w:t xml:space="preserve">High</w:t>
            </w:r>
          </w:p>
        </w:tc>
        <w:tc>
          <w:tcPr>
            <w:tcW w:type="dxa" w:w="1481"/>
          </w:tcPr>
          <w:p>
            <w:pPr>
              <w:pStyle w:val="Compact"/>
              <w:jc w:val="left"/>
            </w:pPr>
            <w:r>
              <w:t xml:space="preserve">4.7</w:t>
            </w:r>
          </w:p>
        </w:tc>
        <w:tc>
          <w:tcPr>
            <w:tcW w:type="dxa" w:w="2840"/>
          </w:tcPr>
          <w:p>
            <w:pPr>
              <w:pStyle w:val="Compact"/>
              <w:jc w:val="left"/>
            </w:pPr>
            <w:r>
              <w:t xml:space="preserve">OQ-05</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URS-201</w:t>
            </w:r>
          </w:p>
        </w:tc>
        <w:tc>
          <w:tcPr>
            <w:tcW w:type="dxa" w:w="986"/>
          </w:tcPr>
          <w:p>
            <w:pPr>
              <w:pStyle w:val="Compact"/>
              <w:jc w:val="left"/>
            </w:pPr>
            <w:r>
              <w:t xml:space="preserve">Low</w:t>
            </w:r>
          </w:p>
        </w:tc>
        <w:tc>
          <w:tcPr>
            <w:tcW w:type="dxa" w:w="1481"/>
          </w:tcPr>
          <w:p>
            <w:pPr>
              <w:pStyle w:val="Compact"/>
              <w:jc w:val="left"/>
            </w:pPr>
            <w:r>
              <w:t xml:space="preserve">4.3</w:t>
            </w:r>
          </w:p>
        </w:tc>
        <w:tc>
          <w:tcPr>
            <w:tcW w:type="dxa" w:w="2840"/>
          </w:tcPr>
          <w:p>
            <w:pPr>
              <w:pStyle w:val="Compact"/>
              <w:jc w:val="left"/>
            </w:pPr>
            <w:r>
              <w:t xml:space="preserve">OQ-07</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URS-202</w:t>
            </w:r>
          </w:p>
        </w:tc>
        <w:tc>
          <w:tcPr>
            <w:tcW w:type="dxa" w:w="986"/>
          </w:tcPr>
          <w:p>
            <w:pPr>
              <w:pStyle w:val="Compact"/>
              <w:jc w:val="left"/>
            </w:pPr>
            <w:r>
              <w:t xml:space="preserve">High</w:t>
            </w:r>
          </w:p>
        </w:tc>
        <w:tc>
          <w:tcPr>
            <w:tcW w:type="dxa" w:w="1481"/>
          </w:tcPr>
          <w:p>
            <w:pPr>
              <w:pStyle w:val="Compact"/>
              <w:jc w:val="left"/>
            </w:pPr>
            <w:r>
              <w:t xml:space="preserve">4.4</w:t>
            </w:r>
          </w:p>
        </w:tc>
        <w:tc>
          <w:tcPr>
            <w:tcW w:type="dxa" w:w="2840"/>
          </w:tcPr>
          <w:p>
            <w:pPr>
              <w:pStyle w:val="Compact"/>
              <w:jc w:val="left"/>
            </w:pPr>
            <w:r>
              <w:t xml:space="preserve">OQ-08</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URS-203</w:t>
            </w:r>
          </w:p>
        </w:tc>
        <w:tc>
          <w:tcPr>
            <w:tcW w:type="dxa" w:w="986"/>
          </w:tcPr>
          <w:p>
            <w:pPr>
              <w:pStyle w:val="Compact"/>
              <w:jc w:val="left"/>
            </w:pPr>
            <w:r>
              <w:t xml:space="preserve">High</w:t>
            </w:r>
          </w:p>
        </w:tc>
        <w:tc>
          <w:tcPr>
            <w:tcW w:type="dxa" w:w="1481"/>
          </w:tcPr>
          <w:p>
            <w:pPr>
              <w:pStyle w:val="Compact"/>
              <w:jc w:val="left"/>
            </w:pPr>
            <w:r>
              <w:t xml:space="preserve">4.4</w:t>
            </w:r>
          </w:p>
        </w:tc>
        <w:tc>
          <w:tcPr>
            <w:tcW w:type="dxa" w:w="2840"/>
          </w:tcPr>
          <w:p>
            <w:pPr>
              <w:pStyle w:val="Compact"/>
              <w:jc w:val="left"/>
            </w:pPr>
            <w:r>
              <w:t xml:space="preserve">OQ-09</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URS-204</w:t>
            </w:r>
          </w:p>
        </w:tc>
        <w:tc>
          <w:tcPr>
            <w:tcW w:type="dxa" w:w="986"/>
          </w:tcPr>
          <w:p>
            <w:pPr>
              <w:pStyle w:val="Compact"/>
              <w:jc w:val="left"/>
            </w:pPr>
            <w:r>
              <w:t xml:space="preserve">High</w:t>
            </w:r>
          </w:p>
        </w:tc>
        <w:tc>
          <w:tcPr>
            <w:tcW w:type="dxa" w:w="1481"/>
          </w:tcPr>
          <w:p>
            <w:pPr>
              <w:pStyle w:val="Compact"/>
              <w:jc w:val="left"/>
            </w:pPr>
            <w:r>
              <w:t xml:space="preserve">4.4</w:t>
            </w:r>
          </w:p>
        </w:tc>
        <w:tc>
          <w:tcPr>
            <w:tcW w:type="dxa" w:w="2840"/>
          </w:tcPr>
          <w:p>
            <w:pPr>
              <w:pStyle w:val="Compact"/>
              <w:jc w:val="left"/>
            </w:pPr>
            <w:r>
              <w:t xml:space="preserve">OQ-10</w:t>
            </w:r>
          </w:p>
        </w:tc>
        <w:tc>
          <w:tcPr>
            <w:tcW w:type="dxa" w:w="2840"/>
          </w:tcPr>
          <w:p>
            <w:pPr>
              <w:pStyle w:val="Compact"/>
              <w:jc w:val="left"/>
            </w:pPr>
            <w:r>
              <w:t xml:space="preserve">AT-02: Pass, AT-03: Pass, AT-05: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URS-205</w:t>
            </w:r>
          </w:p>
        </w:tc>
        <w:tc>
          <w:tcPr>
            <w:tcW w:type="dxa" w:w="986"/>
          </w:tcPr>
          <w:p>
            <w:pPr>
              <w:pStyle w:val="Compact"/>
              <w:jc w:val="left"/>
            </w:pPr>
            <w:r>
              <w:t xml:space="preserve">Medium</w:t>
            </w:r>
          </w:p>
        </w:tc>
        <w:tc>
          <w:tcPr>
            <w:tcW w:type="dxa" w:w="1481"/>
          </w:tcPr>
          <w:p>
            <w:pPr>
              <w:pStyle w:val="Compact"/>
              <w:jc w:val="left"/>
            </w:pPr>
            <w:r>
              <w:t xml:space="preserve">4.4</w:t>
            </w:r>
          </w:p>
        </w:tc>
        <w:tc>
          <w:tcPr>
            <w:tcW w:type="dxa" w:w="2840"/>
          </w:tcPr>
          <w:p>
            <w:pPr>
              <w:pStyle w:val="Compact"/>
              <w:jc w:val="left"/>
            </w:pPr>
            <w:r>
              <w:t xml:space="preserve">OQ-07</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URS-206</w:t>
            </w:r>
          </w:p>
        </w:tc>
        <w:tc>
          <w:tcPr>
            <w:tcW w:type="dxa" w:w="986"/>
          </w:tcPr>
          <w:p>
            <w:pPr>
              <w:pStyle w:val="Compact"/>
              <w:jc w:val="left"/>
            </w:pPr>
            <w:r>
              <w:t xml:space="preserve">High</w:t>
            </w:r>
          </w:p>
        </w:tc>
        <w:tc>
          <w:tcPr>
            <w:tcW w:type="dxa" w:w="1481"/>
          </w:tcPr>
          <w:p>
            <w:pPr>
              <w:pStyle w:val="Compact"/>
              <w:jc w:val="left"/>
            </w:pPr>
            <w:r>
              <w:t xml:space="preserve">4.4</w:t>
            </w:r>
          </w:p>
        </w:tc>
        <w:tc>
          <w:tcPr>
            <w:tcW w:type="dxa" w:w="2840"/>
          </w:tcPr>
          <w:p>
            <w:pPr>
              <w:pStyle w:val="Compact"/>
              <w:jc w:val="left"/>
            </w:pPr>
            <w:r>
              <w:t xml:space="preserve">OQ-11</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URS-207</w:t>
            </w:r>
          </w:p>
        </w:tc>
        <w:tc>
          <w:tcPr>
            <w:tcW w:type="dxa" w:w="986"/>
          </w:tcPr>
          <w:p>
            <w:pPr>
              <w:pStyle w:val="Compact"/>
              <w:jc w:val="left"/>
            </w:pPr>
            <w:r>
              <w:t xml:space="preserve">High</w:t>
            </w:r>
          </w:p>
        </w:tc>
        <w:tc>
          <w:tcPr>
            <w:tcW w:type="dxa" w:w="1481"/>
          </w:tcPr>
          <w:p>
            <w:pPr>
              <w:pStyle w:val="Compact"/>
              <w:jc w:val="left"/>
            </w:pPr>
            <w:r>
              <w:t xml:space="preserve">4.5</w:t>
            </w:r>
          </w:p>
        </w:tc>
        <w:tc>
          <w:tcPr>
            <w:tcW w:type="dxa" w:w="2840"/>
          </w:tcPr>
          <w:p>
            <w:pPr>
              <w:pStyle w:val="Compact"/>
              <w:jc w:val="left"/>
            </w:pPr>
            <w:r>
              <w:t xml:space="preserve">OQ-12</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URS-208</w:t>
            </w:r>
          </w:p>
        </w:tc>
        <w:tc>
          <w:tcPr>
            <w:tcW w:type="dxa" w:w="986"/>
          </w:tcPr>
          <w:p>
            <w:pPr>
              <w:pStyle w:val="Compact"/>
              <w:jc w:val="left"/>
            </w:pPr>
            <w:r>
              <w:t xml:space="preserve">Medium</w:t>
            </w:r>
          </w:p>
        </w:tc>
        <w:tc>
          <w:tcPr>
            <w:tcW w:type="dxa" w:w="1481"/>
          </w:tcPr>
          <w:p>
            <w:pPr>
              <w:pStyle w:val="Compact"/>
              <w:jc w:val="left"/>
            </w:pPr>
            <w:r>
              <w:t xml:space="preserve">4.6</w:t>
            </w:r>
          </w:p>
        </w:tc>
        <w:tc>
          <w:tcPr>
            <w:tcW w:type="dxa" w:w="2840"/>
          </w:tcPr>
          <w:p>
            <w:pPr>
              <w:pStyle w:val="Compact"/>
              <w:jc w:val="left"/>
            </w:pPr>
            <w:r>
              <w:t xml:space="preserve">OQ-13</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URS-209</w:t>
            </w:r>
          </w:p>
        </w:tc>
        <w:tc>
          <w:tcPr>
            <w:tcW w:type="dxa" w:w="986"/>
          </w:tcPr>
          <w:p>
            <w:pPr>
              <w:pStyle w:val="Compact"/>
              <w:jc w:val="left"/>
            </w:pPr>
            <w:r>
              <w:t xml:space="preserve">Low</w:t>
            </w:r>
          </w:p>
        </w:tc>
        <w:tc>
          <w:tcPr>
            <w:tcW w:type="dxa" w:w="1481"/>
          </w:tcPr>
          <w:p>
            <w:pPr>
              <w:pStyle w:val="Compact"/>
              <w:jc w:val="left"/>
            </w:pPr>
            <w:r>
              <w:t xml:space="preserve">4.3, 4.4</w:t>
            </w:r>
          </w:p>
        </w:tc>
        <w:tc>
          <w:tcPr>
            <w:tcW w:type="dxa" w:w="2840"/>
          </w:tcPr>
          <w:p>
            <w:pPr>
              <w:pStyle w:val="Compact"/>
              <w:jc w:val="left"/>
            </w:pPr>
            <w:r>
              <w:t xml:space="preserve">OQ-38</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URS-210</w:t>
            </w:r>
          </w:p>
        </w:tc>
        <w:tc>
          <w:tcPr>
            <w:tcW w:type="dxa" w:w="986"/>
          </w:tcPr>
          <w:p>
            <w:pPr>
              <w:pStyle w:val="Compact"/>
              <w:jc w:val="left"/>
            </w:pPr>
            <w:r>
              <w:t xml:space="preserve">High</w:t>
            </w:r>
          </w:p>
        </w:tc>
        <w:tc>
          <w:tcPr>
            <w:tcW w:type="dxa" w:w="1481"/>
          </w:tcPr>
          <w:p>
            <w:pPr>
              <w:pStyle w:val="Compact"/>
              <w:jc w:val="left"/>
            </w:pPr>
            <w:r>
              <w:t xml:space="preserve">4.7</w:t>
            </w:r>
          </w:p>
        </w:tc>
        <w:tc>
          <w:tcPr>
            <w:tcW w:type="dxa" w:w="2840"/>
          </w:tcPr>
          <w:p>
            <w:pPr>
              <w:pStyle w:val="Compact"/>
              <w:jc w:val="left"/>
            </w:pPr>
            <w:r>
              <w:t xml:space="preserve">OQ-14, PQ-01</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URS-211</w:t>
            </w:r>
          </w:p>
        </w:tc>
        <w:tc>
          <w:tcPr>
            <w:tcW w:type="dxa" w:w="986"/>
          </w:tcPr>
          <w:p>
            <w:pPr>
              <w:pStyle w:val="Compact"/>
              <w:jc w:val="left"/>
            </w:pPr>
            <w:r>
              <w:t xml:space="preserve">High</w:t>
            </w:r>
          </w:p>
        </w:tc>
        <w:tc>
          <w:tcPr>
            <w:tcW w:type="dxa" w:w="1481"/>
          </w:tcPr>
          <w:p>
            <w:pPr>
              <w:pStyle w:val="Compact"/>
              <w:jc w:val="left"/>
            </w:pPr>
            <w:r>
              <w:t xml:space="preserve">4.5</w:t>
            </w:r>
          </w:p>
        </w:tc>
        <w:tc>
          <w:tcPr>
            <w:tcW w:type="dxa" w:w="2840"/>
          </w:tcPr>
          <w:p>
            <w:pPr>
              <w:pStyle w:val="Compact"/>
              <w:jc w:val="left"/>
            </w:pPr>
            <w:r>
              <w:t xml:space="preserve">OQ-36</w:t>
            </w:r>
          </w:p>
        </w:tc>
        <w:tc>
          <w:tcPr>
            <w:tcW w:type="dxa" w:w="2840"/>
          </w:tcPr>
          <w:p>
            <w:pPr>
              <w:pStyle w:val="Compact"/>
              <w:jc w:val="left"/>
            </w:pPr>
            <w:r>
              <w:t xml:space="preserve">AT-02: Pass, AT-03: Pass, AT-05: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URS-212</w:t>
            </w:r>
          </w:p>
        </w:tc>
        <w:tc>
          <w:tcPr>
            <w:tcW w:type="dxa" w:w="986"/>
          </w:tcPr>
          <w:p>
            <w:pPr>
              <w:pStyle w:val="Compact"/>
              <w:jc w:val="left"/>
            </w:pPr>
            <w:r>
              <w:t xml:space="preserve">Medium</w:t>
            </w:r>
          </w:p>
        </w:tc>
        <w:tc>
          <w:tcPr>
            <w:tcW w:type="dxa" w:w="1481"/>
          </w:tcPr>
          <w:p>
            <w:pPr>
              <w:pStyle w:val="Compact"/>
              <w:jc w:val="left"/>
            </w:pPr>
            <w:r>
              <w:t xml:space="preserve">4.3</w:t>
            </w:r>
          </w:p>
        </w:tc>
        <w:tc>
          <w:tcPr>
            <w:tcW w:type="dxa" w:w="2840"/>
          </w:tcPr>
          <w:p>
            <w:pPr>
              <w:pStyle w:val="Compact"/>
              <w:jc w:val="left"/>
            </w:pPr>
            <w:r>
              <w:t xml:space="preserve">OQ-37</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URS-213</w:t>
            </w:r>
          </w:p>
        </w:tc>
        <w:tc>
          <w:tcPr>
            <w:tcW w:type="dxa" w:w="986"/>
          </w:tcPr>
          <w:p>
            <w:pPr>
              <w:pStyle w:val="Compact"/>
              <w:jc w:val="left"/>
            </w:pPr>
            <w:r>
              <w:t xml:space="preserve">Medium</w:t>
            </w:r>
          </w:p>
        </w:tc>
        <w:tc>
          <w:tcPr>
            <w:tcW w:type="dxa" w:w="1481"/>
          </w:tcPr>
          <w:p>
            <w:pPr>
              <w:pStyle w:val="Compact"/>
              <w:jc w:val="left"/>
            </w:pPr>
            <w:r>
              <w:t xml:space="preserve">4.2</w:t>
            </w:r>
          </w:p>
        </w:tc>
        <w:tc>
          <w:tcPr>
            <w:tcW w:type="dxa" w:w="2840"/>
          </w:tcPr>
          <w:p>
            <w:pPr>
              <w:pStyle w:val="Compact"/>
              <w:jc w:val="left"/>
            </w:pPr>
            <w:r>
              <w:t xml:space="preserve">OQ-14</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URS-301</w:t>
            </w:r>
          </w:p>
        </w:tc>
        <w:tc>
          <w:tcPr>
            <w:tcW w:type="dxa" w:w="986"/>
          </w:tcPr>
          <w:p>
            <w:pPr>
              <w:pStyle w:val="Compact"/>
              <w:jc w:val="left"/>
            </w:pPr>
            <w:r>
              <w:t xml:space="preserve">High</w:t>
            </w:r>
          </w:p>
        </w:tc>
        <w:tc>
          <w:tcPr>
            <w:tcW w:type="dxa" w:w="1481"/>
          </w:tcPr>
          <w:p>
            <w:pPr>
              <w:pStyle w:val="Compact"/>
              <w:jc w:val="left"/>
            </w:pPr>
            <w:r>
              <w:t xml:space="preserve">4.8</w:t>
            </w:r>
          </w:p>
        </w:tc>
        <w:tc>
          <w:tcPr>
            <w:tcW w:type="dxa" w:w="2840"/>
          </w:tcPr>
          <w:p>
            <w:pPr>
              <w:pStyle w:val="Compact"/>
              <w:jc w:val="left"/>
            </w:pPr>
            <w:r>
              <w:t xml:space="preserve">OQ-15</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URS-302</w:t>
            </w:r>
          </w:p>
        </w:tc>
        <w:tc>
          <w:tcPr>
            <w:tcW w:type="dxa" w:w="986"/>
          </w:tcPr>
          <w:p>
            <w:pPr>
              <w:pStyle w:val="Compact"/>
              <w:jc w:val="left"/>
            </w:pPr>
            <w:r>
              <w:t xml:space="preserve">High</w:t>
            </w:r>
          </w:p>
        </w:tc>
        <w:tc>
          <w:tcPr>
            <w:tcW w:type="dxa" w:w="1481"/>
          </w:tcPr>
          <w:p>
            <w:pPr>
              <w:pStyle w:val="Compact"/>
              <w:jc w:val="left"/>
            </w:pPr>
            <w:r>
              <w:t xml:space="preserve">5.3, 7.1</w:t>
            </w:r>
          </w:p>
        </w:tc>
        <w:tc>
          <w:tcPr>
            <w:tcW w:type="dxa" w:w="2840"/>
          </w:tcPr>
          <w:p>
            <w:pPr>
              <w:pStyle w:val="Compact"/>
              <w:jc w:val="left"/>
            </w:pPr>
            <w:r>
              <w:t xml:space="preserve">OQ-15</w:t>
            </w:r>
          </w:p>
        </w:tc>
        <w:tc>
          <w:tcPr>
            <w:tcW w:type="dxa" w:w="2840"/>
          </w:tcPr>
          <w:p>
            <w:pPr>
              <w:pStyle w:val="Compact"/>
              <w:jc w:val="left"/>
            </w:pPr>
            <w:r>
              <w:t xml:space="preserve">AT-08: Pass, AT-09: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URS-303</w:t>
            </w:r>
          </w:p>
        </w:tc>
        <w:tc>
          <w:tcPr>
            <w:tcW w:type="dxa" w:w="986"/>
          </w:tcPr>
          <w:p>
            <w:pPr>
              <w:pStyle w:val="Compact"/>
              <w:jc w:val="left"/>
            </w:pPr>
            <w:r>
              <w:t xml:space="preserve">High</w:t>
            </w:r>
          </w:p>
        </w:tc>
        <w:tc>
          <w:tcPr>
            <w:tcW w:type="dxa" w:w="1481"/>
          </w:tcPr>
          <w:p>
            <w:pPr>
              <w:pStyle w:val="Compact"/>
              <w:jc w:val="left"/>
            </w:pPr>
            <w:r>
              <w:t xml:space="preserve">7.2</w:t>
            </w:r>
          </w:p>
        </w:tc>
        <w:tc>
          <w:tcPr>
            <w:tcW w:type="dxa" w:w="2840"/>
          </w:tcPr>
          <w:p>
            <w:pPr>
              <w:pStyle w:val="Compact"/>
              <w:jc w:val="left"/>
            </w:pPr>
            <w:r>
              <w:t xml:space="preserve">OQ-23</w:t>
            </w:r>
          </w:p>
        </w:tc>
        <w:tc>
          <w:tcPr>
            <w:tcW w:type="dxa" w:w="2840"/>
          </w:tcPr>
          <w:p>
            <w:pPr>
              <w:pStyle w:val="Compact"/>
              <w:jc w:val="left"/>
            </w:pPr>
            <w:r>
              <w:t xml:space="preserve">AT-08: Pass, AT-09: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URS-304</w:t>
            </w:r>
          </w:p>
        </w:tc>
        <w:tc>
          <w:tcPr>
            <w:tcW w:type="dxa" w:w="986"/>
          </w:tcPr>
          <w:p>
            <w:pPr>
              <w:pStyle w:val="Compact"/>
              <w:jc w:val="left"/>
            </w:pPr>
            <w:r>
              <w:t xml:space="preserve">High</w:t>
            </w:r>
          </w:p>
        </w:tc>
        <w:tc>
          <w:tcPr>
            <w:tcW w:type="dxa" w:w="1481"/>
          </w:tcPr>
          <w:p>
            <w:pPr>
              <w:pStyle w:val="Compact"/>
              <w:jc w:val="left"/>
            </w:pPr>
            <w:r>
              <w:t xml:space="preserve">7.3</w:t>
            </w:r>
          </w:p>
        </w:tc>
        <w:tc>
          <w:tcPr>
            <w:tcW w:type="dxa" w:w="2840"/>
          </w:tcPr>
          <w:p>
            <w:pPr>
              <w:pStyle w:val="Compact"/>
              <w:jc w:val="left"/>
            </w:pPr>
            <w:r>
              <w:t xml:space="preserve">OQ-24</w:t>
            </w:r>
          </w:p>
        </w:tc>
        <w:tc>
          <w:tcPr>
            <w:tcW w:type="dxa" w:w="2840"/>
          </w:tcPr>
          <w:p>
            <w:pPr>
              <w:pStyle w:val="Compact"/>
              <w:jc w:val="left"/>
            </w:pPr>
            <w:r>
              <w:t xml:space="preserve">AT-08: Pass, AT-09: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URS-305</w:t>
            </w:r>
          </w:p>
        </w:tc>
        <w:tc>
          <w:tcPr>
            <w:tcW w:type="dxa" w:w="986"/>
          </w:tcPr>
          <w:p>
            <w:pPr>
              <w:pStyle w:val="Compact"/>
              <w:jc w:val="left"/>
            </w:pPr>
            <w:r>
              <w:t xml:space="preserve">Medium</w:t>
            </w:r>
          </w:p>
        </w:tc>
        <w:tc>
          <w:tcPr>
            <w:tcW w:type="dxa" w:w="1481"/>
          </w:tcPr>
          <w:p>
            <w:pPr>
              <w:pStyle w:val="Compact"/>
              <w:jc w:val="left"/>
            </w:pPr>
            <w:r>
              <w:t xml:space="preserve">6.5, 6.9, 7.4</w:t>
            </w:r>
          </w:p>
        </w:tc>
        <w:tc>
          <w:tcPr>
            <w:tcW w:type="dxa" w:w="2840"/>
          </w:tcPr>
          <w:p>
            <w:pPr>
              <w:pStyle w:val="Compact"/>
              <w:jc w:val="left"/>
            </w:pPr>
            <w:r>
              <w:t xml:space="preserve">OQ-23, OQ-29</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URS-306</w:t>
            </w:r>
          </w:p>
        </w:tc>
        <w:tc>
          <w:tcPr>
            <w:tcW w:type="dxa" w:w="986"/>
          </w:tcPr>
          <w:p>
            <w:pPr>
              <w:pStyle w:val="Compact"/>
              <w:jc w:val="left"/>
            </w:pPr>
            <w:r>
              <w:t xml:space="preserve">High</w:t>
            </w:r>
          </w:p>
        </w:tc>
        <w:tc>
          <w:tcPr>
            <w:tcW w:type="dxa" w:w="1481"/>
          </w:tcPr>
          <w:p>
            <w:pPr>
              <w:pStyle w:val="Compact"/>
              <w:jc w:val="left"/>
            </w:pPr>
            <w:r>
              <w:t xml:space="preserve">4.8, 6.6–6.8</w:t>
            </w:r>
          </w:p>
        </w:tc>
        <w:tc>
          <w:tcPr>
            <w:tcW w:type="dxa" w:w="2840"/>
          </w:tcPr>
          <w:p>
            <w:pPr>
              <w:pStyle w:val="Compact"/>
              <w:jc w:val="left"/>
            </w:pPr>
            <w:r>
              <w:t xml:space="preserve">OQ-15, OQ-25, OQ-26, OQ-27</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Partly met: recorded for portal actions (reclassification, data lock, purge, key revocation), not yet for edits made on the device. See R-01.</w:t>
            </w:r>
          </w:p>
        </w:tc>
      </w:tr>
      <w:tr>
        <w:trPr>
          <w:cantSplit/>
        </w:trPr>
        <w:tc>
          <w:tcPr>
            <w:tcW w:type="dxa" w:w="1604"/>
          </w:tcPr>
          <w:p>
            <w:pPr>
              <w:pStyle w:val="Compact"/>
              <w:jc w:val="left"/>
            </w:pPr>
            <w:r>
              <w:t xml:space="preserve">URS-307</w:t>
            </w:r>
          </w:p>
        </w:tc>
        <w:tc>
          <w:tcPr>
            <w:tcW w:type="dxa" w:w="986"/>
          </w:tcPr>
          <w:p>
            <w:pPr>
              <w:pStyle w:val="Compact"/>
              <w:jc w:val="left"/>
            </w:pPr>
            <w:r>
              <w:t xml:space="preserve">Medium</w:t>
            </w:r>
          </w:p>
        </w:tc>
        <w:tc>
          <w:tcPr>
            <w:tcW w:type="dxa" w:w="1481"/>
          </w:tcPr>
          <w:p>
            <w:pPr>
              <w:pStyle w:val="Compact"/>
              <w:jc w:val="left"/>
            </w:pPr>
            <w:r>
              <w:t xml:space="preserve">7.5</w:t>
            </w:r>
          </w:p>
        </w:tc>
        <w:tc>
          <w:tcPr>
            <w:tcW w:type="dxa" w:w="2840"/>
          </w:tcPr>
          <w:p>
            <w:pPr>
              <w:pStyle w:val="Compact"/>
              <w:jc w:val="left"/>
            </w:pPr>
            <w:r>
              <w:t xml:space="preserve">OQ-23</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 device time zone not uploaded, see R-17</w:t>
            </w:r>
          </w:p>
        </w:tc>
      </w:tr>
      <w:tr>
        <w:trPr>
          <w:cantSplit/>
        </w:trPr>
        <w:tc>
          <w:tcPr>
            <w:tcW w:type="dxa" w:w="1604"/>
          </w:tcPr>
          <w:p>
            <w:pPr>
              <w:pStyle w:val="Compact"/>
              <w:jc w:val="left"/>
            </w:pPr>
            <w:r>
              <w:t xml:space="preserve">URS-308</w:t>
            </w:r>
          </w:p>
        </w:tc>
        <w:tc>
          <w:tcPr>
            <w:tcW w:type="dxa" w:w="986"/>
          </w:tcPr>
          <w:p>
            <w:pPr>
              <w:pStyle w:val="Compact"/>
              <w:jc w:val="left"/>
            </w:pPr>
            <w:r>
              <w:t xml:space="preserve">High</w:t>
            </w:r>
          </w:p>
        </w:tc>
        <w:tc>
          <w:tcPr>
            <w:tcW w:type="dxa" w:w="1481"/>
          </w:tcPr>
          <w:p>
            <w:pPr>
              <w:pStyle w:val="Compact"/>
              <w:jc w:val="left"/>
            </w:pPr>
            <w:r>
              <w:t xml:space="preserve">6.2</w:t>
            </w:r>
          </w:p>
        </w:tc>
        <w:tc>
          <w:tcPr>
            <w:tcW w:type="dxa" w:w="2840"/>
          </w:tcPr>
          <w:p>
            <w:pPr>
              <w:pStyle w:val="Compact"/>
              <w:jc w:val="left"/>
            </w:pPr>
            <w:r>
              <w:t xml:space="preserve">OQ-22</w:t>
            </w:r>
          </w:p>
        </w:tc>
        <w:tc>
          <w:tcPr>
            <w:tcW w:type="dxa" w:w="2840"/>
          </w:tcPr>
          <w:p>
            <w:pPr>
              <w:pStyle w:val="Compact"/>
              <w:jc w:val="left"/>
            </w:pPr>
            <w:r>
              <w:t xml:space="preserve">AT-08: Pass, AT-09: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URS-401</w:t>
            </w:r>
          </w:p>
        </w:tc>
        <w:tc>
          <w:tcPr>
            <w:tcW w:type="dxa" w:w="986"/>
          </w:tcPr>
          <w:p>
            <w:pPr>
              <w:pStyle w:val="Compact"/>
              <w:jc w:val="left"/>
            </w:pPr>
            <w:r>
              <w:t xml:space="preserve">High</w:t>
            </w:r>
          </w:p>
        </w:tc>
        <w:tc>
          <w:tcPr>
            <w:tcW w:type="dxa" w:w="1481"/>
          </w:tcPr>
          <w:p>
            <w:pPr>
              <w:pStyle w:val="Compact"/>
              <w:jc w:val="left"/>
            </w:pPr>
            <w:r>
              <w:t xml:space="preserve">6.1</w:t>
            </w:r>
          </w:p>
        </w:tc>
        <w:tc>
          <w:tcPr>
            <w:tcW w:type="dxa" w:w="2840"/>
          </w:tcPr>
          <w:p>
            <w:pPr>
              <w:pStyle w:val="Compact"/>
              <w:jc w:val="left"/>
            </w:pPr>
            <w:r>
              <w:t xml:space="preserve">OQ-20, IQ-06</w:t>
            </w:r>
          </w:p>
        </w:tc>
        <w:tc>
          <w:tcPr>
            <w:tcW w:type="dxa" w:w="2840"/>
          </w:tcPr>
          <w:p>
            <w:pPr>
              <w:pStyle w:val="Compact"/>
              <w:jc w:val="left"/>
            </w:pPr>
            <w:r>
              <w:t xml:space="preserve">AT-07: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URS-402</w:t>
            </w:r>
          </w:p>
        </w:tc>
        <w:tc>
          <w:tcPr>
            <w:tcW w:type="dxa" w:w="986"/>
          </w:tcPr>
          <w:p>
            <w:pPr>
              <w:pStyle w:val="Compact"/>
              <w:jc w:val="left"/>
            </w:pPr>
            <w:r>
              <w:t xml:space="preserve">High</w:t>
            </w:r>
          </w:p>
        </w:tc>
        <w:tc>
          <w:tcPr>
            <w:tcW w:type="dxa" w:w="1481"/>
          </w:tcPr>
          <w:p>
            <w:pPr>
              <w:pStyle w:val="Compact"/>
              <w:jc w:val="left"/>
            </w:pPr>
            <w:r>
              <w:t xml:space="preserve">6.2</w:t>
            </w:r>
          </w:p>
        </w:tc>
        <w:tc>
          <w:tcPr>
            <w:tcW w:type="dxa" w:w="2840"/>
          </w:tcPr>
          <w:p>
            <w:pPr>
              <w:pStyle w:val="Compact"/>
              <w:jc w:val="left"/>
            </w:pPr>
            <w:r>
              <w:t xml:space="preserve">OQ-21</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URS-403</w:t>
            </w:r>
          </w:p>
        </w:tc>
        <w:tc>
          <w:tcPr>
            <w:tcW w:type="dxa" w:w="986"/>
          </w:tcPr>
          <w:p>
            <w:pPr>
              <w:pStyle w:val="Compact"/>
              <w:jc w:val="left"/>
            </w:pPr>
            <w:r>
              <w:t xml:space="preserve">High</w:t>
            </w:r>
          </w:p>
        </w:tc>
        <w:tc>
          <w:tcPr>
            <w:tcW w:type="dxa" w:w="1481"/>
          </w:tcPr>
          <w:p>
            <w:pPr>
              <w:pStyle w:val="Compact"/>
              <w:jc w:val="left"/>
            </w:pPr>
            <w:r>
              <w:t xml:space="preserve">5.1</w:t>
            </w:r>
          </w:p>
        </w:tc>
        <w:tc>
          <w:tcPr>
            <w:tcW w:type="dxa" w:w="2840"/>
          </w:tcPr>
          <w:p>
            <w:pPr>
              <w:pStyle w:val="Compact"/>
              <w:jc w:val="left"/>
            </w:pPr>
            <w:r>
              <w:t xml:space="preserve">OQ-16</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URS-404</w:t>
            </w:r>
          </w:p>
        </w:tc>
        <w:tc>
          <w:tcPr>
            <w:tcW w:type="dxa" w:w="986"/>
          </w:tcPr>
          <w:p>
            <w:pPr>
              <w:pStyle w:val="Compact"/>
              <w:jc w:val="left"/>
            </w:pPr>
            <w:r>
              <w:t xml:space="preserve">High</w:t>
            </w:r>
          </w:p>
        </w:tc>
        <w:tc>
          <w:tcPr>
            <w:tcW w:type="dxa" w:w="1481"/>
          </w:tcPr>
          <w:p>
            <w:pPr>
              <w:pStyle w:val="Compact"/>
              <w:jc w:val="left"/>
            </w:pPr>
            <w:r>
              <w:t xml:space="preserve">5.2</w:t>
            </w:r>
          </w:p>
        </w:tc>
        <w:tc>
          <w:tcPr>
            <w:tcW w:type="dxa" w:w="2840"/>
          </w:tcPr>
          <w:p>
            <w:pPr>
              <w:pStyle w:val="Compact"/>
              <w:jc w:val="left"/>
            </w:pPr>
            <w:r>
              <w:t xml:space="preserve">OQ-17</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URS-405</w:t>
            </w:r>
          </w:p>
        </w:tc>
        <w:tc>
          <w:tcPr>
            <w:tcW w:type="dxa" w:w="986"/>
          </w:tcPr>
          <w:p>
            <w:pPr>
              <w:pStyle w:val="Compact"/>
              <w:jc w:val="left"/>
            </w:pPr>
            <w:r>
              <w:t xml:space="preserve">Medium</w:t>
            </w:r>
          </w:p>
        </w:tc>
        <w:tc>
          <w:tcPr>
            <w:tcW w:type="dxa" w:w="1481"/>
          </w:tcPr>
          <w:p>
            <w:pPr>
              <w:pStyle w:val="Compact"/>
              <w:jc w:val="left"/>
            </w:pPr>
            <w:r>
              <w:t xml:space="preserve">10, 11</w:t>
            </w:r>
          </w:p>
        </w:tc>
        <w:tc>
          <w:tcPr>
            <w:tcW w:type="dxa" w:w="2840"/>
          </w:tcPr>
          <w:p>
            <w:pPr>
              <w:pStyle w:val="Compact"/>
              <w:jc w:val="left"/>
            </w:pPr>
            <w:r>
              <w:t xml:space="preserve">OQ-34, IQ-07</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URS-406</w:t>
            </w:r>
          </w:p>
        </w:tc>
        <w:tc>
          <w:tcPr>
            <w:tcW w:type="dxa" w:w="986"/>
          </w:tcPr>
          <w:p>
            <w:pPr>
              <w:pStyle w:val="Compact"/>
              <w:jc w:val="left"/>
            </w:pPr>
            <w:r>
              <w:t xml:space="preserve">High</w:t>
            </w:r>
          </w:p>
        </w:tc>
        <w:tc>
          <w:tcPr>
            <w:tcW w:type="dxa" w:w="1481"/>
          </w:tcPr>
          <w:p>
            <w:pPr>
              <w:pStyle w:val="Compact"/>
              <w:jc w:val="left"/>
            </w:pPr>
            <w:r>
              <w:t xml:space="preserve">6.1</w:t>
            </w:r>
          </w:p>
        </w:tc>
        <w:tc>
          <w:tcPr>
            <w:tcW w:type="dxa" w:w="2840"/>
          </w:tcPr>
          <w:p>
            <w:pPr>
              <w:pStyle w:val="Compact"/>
              <w:jc w:val="left"/>
            </w:pPr>
            <w:r>
              <w:t xml:space="preserve">IQ-06</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Gap, see R-02</w:t>
            </w:r>
          </w:p>
        </w:tc>
      </w:tr>
      <w:tr>
        <w:trPr>
          <w:cantSplit/>
        </w:trPr>
        <w:tc>
          <w:tcPr>
            <w:tcW w:type="dxa" w:w="1604"/>
          </w:tcPr>
          <w:p>
            <w:pPr>
              <w:pStyle w:val="Compact"/>
              <w:jc w:val="left"/>
            </w:pPr>
            <w:r>
              <w:t xml:space="preserve">URS-407</w:t>
            </w:r>
          </w:p>
        </w:tc>
        <w:tc>
          <w:tcPr>
            <w:tcW w:type="dxa" w:w="986"/>
          </w:tcPr>
          <w:p>
            <w:pPr>
              <w:pStyle w:val="Compact"/>
              <w:jc w:val="left"/>
            </w:pPr>
            <w:r>
              <w:t xml:space="preserve">Medium</w:t>
            </w:r>
          </w:p>
        </w:tc>
        <w:tc>
          <w:tcPr>
            <w:tcW w:type="dxa" w:w="1481"/>
          </w:tcPr>
          <w:p>
            <w:pPr>
              <w:pStyle w:val="Compact"/>
              <w:jc w:val="left"/>
            </w:pPr>
            <w:r>
              <w:t xml:space="preserve">6.1</w:t>
            </w:r>
          </w:p>
        </w:tc>
        <w:tc>
          <w:tcPr>
            <w:tcW w:type="dxa" w:w="2840"/>
          </w:tcPr>
          <w:p>
            <w:pPr>
              <w:pStyle w:val="Compact"/>
              <w:jc w:val="left"/>
            </w:pPr>
            <w:r>
              <w:t xml:space="preserve">IQ-06</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Gap, see R-03</w:t>
            </w:r>
          </w:p>
        </w:tc>
      </w:tr>
      <w:tr>
        <w:trPr>
          <w:cantSplit/>
        </w:trPr>
        <w:tc>
          <w:tcPr>
            <w:tcW w:type="dxa" w:w="1604"/>
          </w:tcPr>
          <w:p>
            <w:pPr>
              <w:pStyle w:val="Compact"/>
              <w:jc w:val="left"/>
            </w:pPr>
            <w:r>
              <w:t xml:space="preserve">URS-408</w:t>
            </w:r>
          </w:p>
        </w:tc>
        <w:tc>
          <w:tcPr>
            <w:tcW w:type="dxa" w:w="986"/>
          </w:tcPr>
          <w:p>
            <w:pPr>
              <w:pStyle w:val="Compact"/>
              <w:jc w:val="left"/>
            </w:pPr>
            <w:r>
              <w:t xml:space="preserve">Medium</w:t>
            </w:r>
          </w:p>
        </w:tc>
        <w:tc>
          <w:tcPr>
            <w:tcW w:type="dxa" w:w="1481"/>
          </w:tcPr>
          <w:p>
            <w:pPr>
              <w:pStyle w:val="Compact"/>
              <w:jc w:val="left"/>
            </w:pPr>
            <w:r>
              <w:t xml:space="preserve">6.2, 7.2</w:t>
            </w:r>
          </w:p>
        </w:tc>
        <w:tc>
          <w:tcPr>
            <w:tcW w:type="dxa" w:w="2840"/>
          </w:tcPr>
          <w:p>
            <w:pPr>
              <w:pStyle w:val="Compact"/>
              <w:jc w:val="left"/>
            </w:pPr>
            <w:r>
              <w:t xml:space="preserve">OQ-35, OQ-23</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URS-409</w:t>
            </w:r>
          </w:p>
        </w:tc>
        <w:tc>
          <w:tcPr>
            <w:tcW w:type="dxa" w:w="986"/>
          </w:tcPr>
          <w:p>
            <w:pPr>
              <w:pStyle w:val="Compact"/>
              <w:jc w:val="left"/>
            </w:pPr>
            <w:r>
              <w:t xml:space="preserve">High</w:t>
            </w:r>
          </w:p>
        </w:tc>
        <w:tc>
          <w:tcPr>
            <w:tcW w:type="dxa" w:w="1481"/>
          </w:tcPr>
          <w:p>
            <w:pPr>
              <w:pStyle w:val="Compact"/>
              <w:jc w:val="left"/>
            </w:pPr>
            <w:r>
              <w:t xml:space="preserve">6.10</w:t>
            </w:r>
          </w:p>
        </w:tc>
        <w:tc>
          <w:tcPr>
            <w:tcW w:type="dxa" w:w="2840"/>
          </w:tcPr>
          <w:p>
            <w:pPr>
              <w:pStyle w:val="Compact"/>
              <w:jc w:val="left"/>
            </w:pPr>
            <w:r>
              <w:t xml:space="preserve">OQ-30</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URS-410</w:t>
            </w:r>
          </w:p>
        </w:tc>
        <w:tc>
          <w:tcPr>
            <w:tcW w:type="dxa" w:w="986"/>
          </w:tcPr>
          <w:p>
            <w:pPr>
              <w:pStyle w:val="Compact"/>
              <w:jc w:val="left"/>
            </w:pPr>
            <w:r>
              <w:t xml:space="preserve">Medium</w:t>
            </w:r>
          </w:p>
        </w:tc>
        <w:tc>
          <w:tcPr>
            <w:tcW w:type="dxa" w:w="1481"/>
          </w:tcPr>
          <w:p>
            <w:pPr>
              <w:pStyle w:val="Compact"/>
              <w:jc w:val="left"/>
            </w:pPr>
            <w:r>
              <w:t xml:space="preserve">6.4</w:t>
            </w:r>
          </w:p>
        </w:tc>
        <w:tc>
          <w:tcPr>
            <w:tcW w:type="dxa" w:w="2840"/>
          </w:tcPr>
          <w:p>
            <w:pPr>
              <w:pStyle w:val="Compact"/>
              <w:jc w:val="left"/>
            </w:pPr>
            <w:r>
              <w:t xml:space="preserve">OQ-21</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URS-411</w:t>
            </w:r>
          </w:p>
        </w:tc>
        <w:tc>
          <w:tcPr>
            <w:tcW w:type="dxa" w:w="986"/>
          </w:tcPr>
          <w:p>
            <w:pPr>
              <w:pStyle w:val="Compact"/>
              <w:jc w:val="left"/>
            </w:pPr>
            <w:r>
              <w:t xml:space="preserve">High</w:t>
            </w:r>
          </w:p>
        </w:tc>
        <w:tc>
          <w:tcPr>
            <w:tcW w:type="dxa" w:w="1481"/>
          </w:tcPr>
          <w:p>
            <w:pPr>
              <w:pStyle w:val="Compact"/>
              <w:jc w:val="left"/>
            </w:pPr>
            <w:r>
              <w:t xml:space="preserve">4.10</w:t>
            </w:r>
          </w:p>
        </w:tc>
        <w:tc>
          <w:tcPr>
            <w:tcW w:type="dxa" w:w="2840"/>
          </w:tcPr>
          <w:p>
            <w:pPr>
              <w:pStyle w:val="Compact"/>
              <w:jc w:val="left"/>
            </w:pPr>
            <w:r>
              <w:t xml:space="preserve">DK-SOP-001 §9</w:t>
            </w:r>
          </w:p>
        </w:tc>
        <w:tc>
          <w:tcPr>
            <w:tcW w:type="dxa" w:w="2840"/>
          </w:tcPr>
          <w:p>
            <w:pPr>
              <w:pStyle w:val="Compact"/>
              <w:jc w:val="left"/>
            </w:pPr>
            <w:r>
              <w:t xml:space="preserve">—</w:t>
            </w:r>
          </w:p>
        </w:tc>
        <w:tc>
          <w:tcPr>
            <w:tcW w:type="dxa" w:w="1481"/>
          </w:tcPr>
          <w:p>
            <w:pPr>
              <w:pStyle w:val="Compact"/>
              <w:jc w:val="left"/>
            </w:pPr>
            <w:r>
              <w:t xml:space="preserve">N/A</w:t>
            </w:r>
          </w:p>
        </w:tc>
        <w:tc>
          <w:tcPr>
            <w:tcW w:type="dxa" w:w="3335"/>
          </w:tcPr>
          <w:p>
            <w:pPr>
              <w:pStyle w:val="Compact"/>
              <w:jc w:val="left"/>
            </w:pPr>
            <w:r>
              <w:t xml:space="preserve">Partly met: relies on device encryption and screen lock, see R-06 and R-07</w:t>
            </w:r>
          </w:p>
        </w:tc>
      </w:tr>
      <w:tr>
        <w:trPr>
          <w:cantSplit/>
        </w:trPr>
        <w:tc>
          <w:tcPr>
            <w:tcW w:type="dxa" w:w="1604"/>
          </w:tcPr>
          <w:p>
            <w:pPr>
              <w:pStyle w:val="Compact"/>
              <w:jc w:val="left"/>
            </w:pPr>
            <w:r>
              <w:t xml:space="preserve">URS-412</w:t>
            </w:r>
          </w:p>
        </w:tc>
        <w:tc>
          <w:tcPr>
            <w:tcW w:type="dxa" w:w="986"/>
          </w:tcPr>
          <w:p>
            <w:pPr>
              <w:pStyle w:val="Compact"/>
              <w:jc w:val="left"/>
            </w:pPr>
            <w:r>
              <w:t xml:space="preserve">High</w:t>
            </w:r>
          </w:p>
        </w:tc>
        <w:tc>
          <w:tcPr>
            <w:tcW w:type="dxa" w:w="1481"/>
          </w:tcPr>
          <w:p>
            <w:pPr>
              <w:pStyle w:val="Compact"/>
              <w:jc w:val="left"/>
            </w:pPr>
            <w:r>
              <w:t xml:space="preserve">6.1</w:t>
            </w:r>
          </w:p>
        </w:tc>
        <w:tc>
          <w:tcPr>
            <w:tcW w:type="dxa" w:w="2840"/>
          </w:tcPr>
          <w:p>
            <w:pPr>
              <w:pStyle w:val="Compact"/>
              <w:jc w:val="left"/>
            </w:pPr>
            <w:r>
              <w:t xml:space="preserve">IQ-06</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Partly met: rate limiting only, see R-05</w:t>
            </w:r>
          </w:p>
        </w:tc>
      </w:tr>
      <w:tr>
        <w:trPr>
          <w:cantSplit/>
        </w:trPr>
        <w:tc>
          <w:tcPr>
            <w:tcW w:type="dxa" w:w="1604"/>
          </w:tcPr>
          <w:p>
            <w:pPr>
              <w:pStyle w:val="Compact"/>
              <w:jc w:val="left"/>
            </w:pPr>
            <w:r>
              <w:t xml:space="preserve">URS-501</w:t>
            </w:r>
          </w:p>
        </w:tc>
        <w:tc>
          <w:tcPr>
            <w:tcW w:type="dxa" w:w="986"/>
          </w:tcPr>
          <w:p>
            <w:pPr>
              <w:pStyle w:val="Compact"/>
              <w:jc w:val="left"/>
            </w:pPr>
            <w:r>
              <w:t xml:space="preserve">High</w:t>
            </w:r>
          </w:p>
        </w:tc>
        <w:tc>
          <w:tcPr>
            <w:tcW w:type="dxa" w:w="1481"/>
          </w:tcPr>
          <w:p>
            <w:pPr>
              <w:pStyle w:val="Compact"/>
              <w:jc w:val="left"/>
            </w:pPr>
            <w:r>
              <w:t xml:space="preserve">5.3</w:t>
            </w:r>
          </w:p>
        </w:tc>
        <w:tc>
          <w:tcPr>
            <w:tcW w:type="dxa" w:w="2840"/>
          </w:tcPr>
          <w:p>
            <w:pPr>
              <w:pStyle w:val="Compact"/>
              <w:jc w:val="left"/>
            </w:pPr>
            <w:r>
              <w:t xml:space="preserve">OQ-18, PQ-01</w:t>
            </w:r>
          </w:p>
        </w:tc>
        <w:tc>
          <w:tcPr>
            <w:tcW w:type="dxa" w:w="2840"/>
          </w:tcPr>
          <w:p>
            <w:pPr>
              <w:pStyle w:val="Compact"/>
              <w:jc w:val="left"/>
            </w:pPr>
            <w:r>
              <w:t xml:space="preserve">AT-02: Pass, AT-03: Pass, 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URS-502</w:t>
            </w:r>
          </w:p>
        </w:tc>
        <w:tc>
          <w:tcPr>
            <w:tcW w:type="dxa" w:w="986"/>
          </w:tcPr>
          <w:p>
            <w:pPr>
              <w:pStyle w:val="Compact"/>
              <w:jc w:val="left"/>
            </w:pPr>
            <w:r>
              <w:t xml:space="preserve">High</w:t>
            </w:r>
          </w:p>
        </w:tc>
        <w:tc>
          <w:tcPr>
            <w:tcW w:type="dxa" w:w="1481"/>
          </w:tcPr>
          <w:p>
            <w:pPr>
              <w:pStyle w:val="Compact"/>
              <w:jc w:val="left"/>
            </w:pPr>
            <w:r>
              <w:t xml:space="preserve">4.8, 5.3</w:t>
            </w:r>
          </w:p>
        </w:tc>
        <w:tc>
          <w:tcPr>
            <w:tcW w:type="dxa" w:w="2840"/>
          </w:tcPr>
          <w:p>
            <w:pPr>
              <w:pStyle w:val="Compact"/>
              <w:jc w:val="left"/>
            </w:pPr>
            <w:r>
              <w:t xml:space="preserve">OQ-15</w:t>
            </w:r>
          </w:p>
        </w:tc>
        <w:tc>
          <w:tcPr>
            <w:tcW w:type="dxa" w:w="2840"/>
          </w:tcPr>
          <w:p>
            <w:pPr>
              <w:pStyle w:val="Compact"/>
              <w:jc w:val="left"/>
            </w:pPr>
            <w:r>
              <w:t xml:space="preserve">AT-02: Pass, AT-03: Pass, 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URS-503</w:t>
            </w:r>
          </w:p>
        </w:tc>
        <w:tc>
          <w:tcPr>
            <w:tcW w:type="dxa" w:w="986"/>
          </w:tcPr>
          <w:p>
            <w:pPr>
              <w:pStyle w:val="Compact"/>
              <w:jc w:val="left"/>
            </w:pPr>
            <w:r>
              <w:t xml:space="preserve">High</w:t>
            </w:r>
          </w:p>
        </w:tc>
        <w:tc>
          <w:tcPr>
            <w:tcW w:type="dxa" w:w="1481"/>
          </w:tcPr>
          <w:p>
            <w:pPr>
              <w:pStyle w:val="Compact"/>
              <w:jc w:val="left"/>
            </w:pPr>
            <w:r>
              <w:t xml:space="preserve">5.3</w:t>
            </w:r>
          </w:p>
        </w:tc>
        <w:tc>
          <w:tcPr>
            <w:tcW w:type="dxa" w:w="2840"/>
          </w:tcPr>
          <w:p>
            <w:pPr>
              <w:pStyle w:val="Compact"/>
              <w:jc w:val="left"/>
            </w:pPr>
            <w:r>
              <w:t xml:space="preserve">OQ-18</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URS-504</w:t>
            </w:r>
          </w:p>
        </w:tc>
        <w:tc>
          <w:tcPr>
            <w:tcW w:type="dxa" w:w="986"/>
          </w:tcPr>
          <w:p>
            <w:pPr>
              <w:pStyle w:val="Compact"/>
              <w:jc w:val="left"/>
            </w:pPr>
            <w:r>
              <w:t xml:space="preserve">Medium</w:t>
            </w:r>
          </w:p>
        </w:tc>
        <w:tc>
          <w:tcPr>
            <w:tcW w:type="dxa" w:w="1481"/>
          </w:tcPr>
          <w:p>
            <w:pPr>
              <w:pStyle w:val="Compact"/>
              <w:jc w:val="left"/>
            </w:pPr>
            <w:r>
              <w:t xml:space="preserve">5.4</w:t>
            </w:r>
          </w:p>
        </w:tc>
        <w:tc>
          <w:tcPr>
            <w:tcW w:type="dxa" w:w="2840"/>
          </w:tcPr>
          <w:p>
            <w:pPr>
              <w:pStyle w:val="Compact"/>
              <w:jc w:val="left"/>
            </w:pPr>
            <w:r>
              <w:t xml:space="preserve">OQ-39</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URS-505</w:t>
            </w:r>
          </w:p>
        </w:tc>
        <w:tc>
          <w:tcPr>
            <w:tcW w:type="dxa" w:w="986"/>
          </w:tcPr>
          <w:p>
            <w:pPr>
              <w:pStyle w:val="Compact"/>
              <w:jc w:val="left"/>
            </w:pPr>
            <w:r>
              <w:t xml:space="preserve">High</w:t>
            </w:r>
          </w:p>
        </w:tc>
        <w:tc>
          <w:tcPr>
            <w:tcW w:type="dxa" w:w="1481"/>
          </w:tcPr>
          <w:p>
            <w:pPr>
              <w:pStyle w:val="Compact"/>
              <w:jc w:val="left"/>
            </w:pPr>
            <w:r>
              <w:t xml:space="preserve">5.5</w:t>
            </w:r>
          </w:p>
        </w:tc>
        <w:tc>
          <w:tcPr>
            <w:tcW w:type="dxa" w:w="2840"/>
          </w:tcPr>
          <w:p>
            <w:pPr>
              <w:pStyle w:val="Compact"/>
              <w:jc w:val="left"/>
            </w:pPr>
            <w:r>
              <w:t xml:space="preserve">OQ-19</w:t>
            </w:r>
          </w:p>
        </w:tc>
        <w:tc>
          <w:tcPr>
            <w:tcW w:type="dxa" w:w="2840"/>
          </w:tcPr>
          <w:p>
            <w:pPr>
              <w:pStyle w:val="Compact"/>
              <w:jc w:val="left"/>
            </w:pPr>
            <w:r>
              <w:t xml:space="preserve">AT-02: Pass, AT-03: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URS-601</w:t>
            </w:r>
          </w:p>
        </w:tc>
        <w:tc>
          <w:tcPr>
            <w:tcW w:type="dxa" w:w="986"/>
          </w:tcPr>
          <w:p>
            <w:pPr>
              <w:pStyle w:val="Compact"/>
              <w:jc w:val="left"/>
            </w:pPr>
            <w:r>
              <w:t xml:space="preserve">High</w:t>
            </w:r>
          </w:p>
        </w:tc>
        <w:tc>
          <w:tcPr>
            <w:tcW w:type="dxa" w:w="1481"/>
          </w:tcPr>
          <w:p>
            <w:pPr>
              <w:pStyle w:val="Compact"/>
              <w:jc w:val="left"/>
            </w:pPr>
            <w:r>
              <w:t xml:space="preserve">6.6</w:t>
            </w:r>
          </w:p>
        </w:tc>
        <w:tc>
          <w:tcPr>
            <w:tcW w:type="dxa" w:w="2840"/>
          </w:tcPr>
          <w:p>
            <w:pPr>
              <w:pStyle w:val="Compact"/>
              <w:jc w:val="left"/>
            </w:pPr>
            <w:r>
              <w:t xml:space="preserve">OQ-25</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URS-602</w:t>
            </w:r>
          </w:p>
        </w:tc>
        <w:tc>
          <w:tcPr>
            <w:tcW w:type="dxa" w:w="986"/>
          </w:tcPr>
          <w:p>
            <w:pPr>
              <w:pStyle w:val="Compact"/>
              <w:jc w:val="left"/>
            </w:pPr>
            <w:r>
              <w:t xml:space="preserve">High</w:t>
            </w:r>
          </w:p>
        </w:tc>
        <w:tc>
          <w:tcPr>
            <w:tcW w:type="dxa" w:w="1481"/>
          </w:tcPr>
          <w:p>
            <w:pPr>
              <w:pStyle w:val="Compact"/>
              <w:jc w:val="left"/>
            </w:pPr>
            <w:r>
              <w:t xml:space="preserve">6.7</w:t>
            </w:r>
          </w:p>
        </w:tc>
        <w:tc>
          <w:tcPr>
            <w:tcW w:type="dxa" w:w="2840"/>
          </w:tcPr>
          <w:p>
            <w:pPr>
              <w:pStyle w:val="Compact"/>
              <w:jc w:val="left"/>
            </w:pPr>
            <w:r>
              <w:t xml:space="preserve">OQ-26</w:t>
            </w:r>
          </w:p>
        </w:tc>
        <w:tc>
          <w:tcPr>
            <w:tcW w:type="dxa" w:w="2840"/>
          </w:tcPr>
          <w:p>
            <w:pPr>
              <w:pStyle w:val="Compact"/>
              <w:jc w:val="left"/>
            </w:pPr>
            <w:r>
              <w:t xml:space="preserve">AT-08: Pass, AT-09: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URS-603</w:t>
            </w:r>
          </w:p>
        </w:tc>
        <w:tc>
          <w:tcPr>
            <w:tcW w:type="dxa" w:w="986"/>
          </w:tcPr>
          <w:p>
            <w:pPr>
              <w:pStyle w:val="Compact"/>
              <w:jc w:val="left"/>
            </w:pPr>
            <w:r>
              <w:t xml:space="preserve">High</w:t>
            </w:r>
          </w:p>
        </w:tc>
        <w:tc>
          <w:tcPr>
            <w:tcW w:type="dxa" w:w="1481"/>
          </w:tcPr>
          <w:p>
            <w:pPr>
              <w:pStyle w:val="Compact"/>
              <w:jc w:val="left"/>
            </w:pPr>
            <w:r>
              <w:t xml:space="preserve">6.8</w:t>
            </w:r>
          </w:p>
        </w:tc>
        <w:tc>
          <w:tcPr>
            <w:tcW w:type="dxa" w:w="2840"/>
          </w:tcPr>
          <w:p>
            <w:pPr>
              <w:pStyle w:val="Compact"/>
              <w:jc w:val="left"/>
            </w:pPr>
            <w:r>
              <w:t xml:space="preserve">OQ-27</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URS-604</w:t>
            </w:r>
          </w:p>
        </w:tc>
        <w:tc>
          <w:tcPr>
            <w:tcW w:type="dxa" w:w="986"/>
          </w:tcPr>
          <w:p>
            <w:pPr>
              <w:pStyle w:val="Compact"/>
              <w:jc w:val="left"/>
            </w:pPr>
            <w:r>
              <w:t xml:space="preserve">Medium</w:t>
            </w:r>
          </w:p>
        </w:tc>
        <w:tc>
          <w:tcPr>
            <w:tcW w:type="dxa" w:w="1481"/>
          </w:tcPr>
          <w:p>
            <w:pPr>
              <w:pStyle w:val="Compact"/>
              <w:jc w:val="left"/>
            </w:pPr>
            <w:r>
              <w:t xml:space="preserve">6.3</w:t>
            </w:r>
          </w:p>
        </w:tc>
        <w:tc>
          <w:tcPr>
            <w:tcW w:type="dxa" w:w="2840"/>
          </w:tcPr>
          <w:p>
            <w:pPr>
              <w:pStyle w:val="Compact"/>
              <w:jc w:val="left"/>
            </w:pPr>
            <w:r>
              <w:t xml:space="preserve">OQ-28</w:t>
            </w:r>
          </w:p>
        </w:tc>
        <w:tc>
          <w:tcPr>
            <w:tcW w:type="dxa" w:w="2840"/>
          </w:tcPr>
          <w:p>
            <w:pPr>
              <w:pStyle w:val="Compact"/>
              <w:jc w:val="left"/>
            </w:pPr>
            <w:r>
              <w:t xml:space="preserve">AT-08: Pass, AT-09: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URS-701</w:t>
            </w:r>
          </w:p>
        </w:tc>
        <w:tc>
          <w:tcPr>
            <w:tcW w:type="dxa" w:w="986"/>
          </w:tcPr>
          <w:p>
            <w:pPr>
              <w:pStyle w:val="Compact"/>
              <w:jc w:val="left"/>
            </w:pPr>
            <w:r>
              <w:t xml:space="preserve">High</w:t>
            </w:r>
          </w:p>
        </w:tc>
        <w:tc>
          <w:tcPr>
            <w:tcW w:type="dxa" w:w="1481"/>
          </w:tcPr>
          <w:p>
            <w:pPr>
              <w:pStyle w:val="Compact"/>
              <w:jc w:val="left"/>
            </w:pPr>
            <w:r>
              <w:t xml:space="preserve">6.9</w:t>
            </w:r>
          </w:p>
        </w:tc>
        <w:tc>
          <w:tcPr>
            <w:tcW w:type="dxa" w:w="2840"/>
          </w:tcPr>
          <w:p>
            <w:pPr>
              <w:pStyle w:val="Compact"/>
              <w:jc w:val="left"/>
            </w:pPr>
            <w:r>
              <w:t xml:space="preserve">OQ-29, PQ-01</w:t>
            </w:r>
          </w:p>
        </w:tc>
        <w:tc>
          <w:tcPr>
            <w:tcW w:type="dxa" w:w="2840"/>
          </w:tcPr>
          <w:p>
            <w:pPr>
              <w:pStyle w:val="Compact"/>
              <w:jc w:val="left"/>
            </w:pPr>
            <w:r>
              <w:t xml:space="preserve">AT-07: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URS-702</w:t>
            </w:r>
          </w:p>
        </w:tc>
        <w:tc>
          <w:tcPr>
            <w:tcW w:type="dxa" w:w="986"/>
          </w:tcPr>
          <w:p>
            <w:pPr>
              <w:pStyle w:val="Compact"/>
              <w:jc w:val="left"/>
            </w:pPr>
            <w:r>
              <w:t xml:space="preserve">Medium</w:t>
            </w:r>
          </w:p>
        </w:tc>
        <w:tc>
          <w:tcPr>
            <w:tcW w:type="dxa" w:w="1481"/>
          </w:tcPr>
          <w:p>
            <w:pPr>
              <w:pStyle w:val="Compact"/>
              <w:jc w:val="left"/>
            </w:pPr>
            <w:r>
              <w:t xml:space="preserve">6.9</w:t>
            </w:r>
          </w:p>
        </w:tc>
        <w:tc>
          <w:tcPr>
            <w:tcW w:type="dxa" w:w="2840"/>
          </w:tcPr>
          <w:p>
            <w:pPr>
              <w:pStyle w:val="Compact"/>
              <w:jc w:val="left"/>
            </w:pPr>
            <w:r>
              <w:t xml:space="preserve">OQ-29</w:t>
            </w:r>
          </w:p>
        </w:tc>
        <w:tc>
          <w:tcPr>
            <w:tcW w:type="dxa" w:w="2840"/>
          </w:tcPr>
          <w:p>
            <w:pPr>
              <w:pStyle w:val="Compact"/>
              <w:jc w:val="left"/>
            </w:pPr>
            <w:r>
              <w:t xml:space="preserve">AT-07: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URS-703</w:t>
            </w:r>
          </w:p>
        </w:tc>
        <w:tc>
          <w:tcPr>
            <w:tcW w:type="dxa" w:w="986"/>
          </w:tcPr>
          <w:p>
            <w:pPr>
              <w:pStyle w:val="Compact"/>
              <w:jc w:val="left"/>
            </w:pPr>
            <w:r>
              <w:t xml:space="preserve">Medium</w:t>
            </w:r>
          </w:p>
        </w:tc>
        <w:tc>
          <w:tcPr>
            <w:tcW w:type="dxa" w:w="1481"/>
          </w:tcPr>
          <w:p>
            <w:pPr>
              <w:pStyle w:val="Compact"/>
              <w:jc w:val="left"/>
            </w:pPr>
            <w:r>
              <w:t xml:space="preserve">6.10</w:t>
            </w:r>
          </w:p>
        </w:tc>
        <w:tc>
          <w:tcPr>
            <w:tcW w:type="dxa" w:w="2840"/>
          </w:tcPr>
          <w:p>
            <w:pPr>
              <w:pStyle w:val="Compact"/>
              <w:jc w:val="left"/>
            </w:pPr>
            <w:r>
              <w:t xml:space="preserve">OQ-30</w:t>
            </w:r>
          </w:p>
        </w:tc>
        <w:tc>
          <w:tcPr>
            <w:tcW w:type="dxa" w:w="2840"/>
          </w:tcPr>
          <w:p>
            <w:pPr>
              <w:pStyle w:val="Compact"/>
              <w:jc w:val="left"/>
            </w:pPr>
            <w:r>
              <w:t xml:space="preserve">AT-08: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URS-801</w:t>
            </w:r>
          </w:p>
        </w:tc>
        <w:tc>
          <w:tcPr>
            <w:tcW w:type="dxa" w:w="986"/>
          </w:tcPr>
          <w:p>
            <w:pPr>
              <w:pStyle w:val="Compact"/>
              <w:jc w:val="left"/>
            </w:pPr>
            <w:r>
              <w:t xml:space="preserve">High</w:t>
            </w:r>
          </w:p>
        </w:tc>
        <w:tc>
          <w:tcPr>
            <w:tcW w:type="dxa" w:w="1481"/>
          </w:tcPr>
          <w:p>
            <w:pPr>
              <w:pStyle w:val="Compact"/>
              <w:jc w:val="left"/>
            </w:pPr>
            <w:r>
              <w:t xml:space="preserve">8.1, 8.2</w:t>
            </w:r>
          </w:p>
        </w:tc>
        <w:tc>
          <w:tcPr>
            <w:tcW w:type="dxa" w:w="2840"/>
          </w:tcPr>
          <w:p>
            <w:pPr>
              <w:pStyle w:val="Compact"/>
              <w:jc w:val="left"/>
            </w:pPr>
            <w:r>
              <w:t xml:space="preserve">OQ-31, DK-SOP-001 §7</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Partly met: the scheduled CSV backup excludes the server audit trail, see R-12</w:t>
            </w:r>
          </w:p>
        </w:tc>
      </w:tr>
      <w:tr>
        <w:trPr>
          <w:cantSplit/>
        </w:trPr>
        <w:tc>
          <w:tcPr>
            <w:tcW w:type="dxa" w:w="1604"/>
          </w:tcPr>
          <w:p>
            <w:pPr>
              <w:pStyle w:val="Compact"/>
              <w:jc w:val="left"/>
            </w:pPr>
            <w:r>
              <w:t xml:space="preserve">URS-802</w:t>
            </w:r>
          </w:p>
        </w:tc>
        <w:tc>
          <w:tcPr>
            <w:tcW w:type="dxa" w:w="986"/>
          </w:tcPr>
          <w:p>
            <w:pPr>
              <w:pStyle w:val="Compact"/>
              <w:jc w:val="left"/>
            </w:pPr>
            <w:r>
              <w:t xml:space="preserve">High</w:t>
            </w:r>
          </w:p>
        </w:tc>
        <w:tc>
          <w:tcPr>
            <w:tcW w:type="dxa" w:w="1481"/>
          </w:tcPr>
          <w:p>
            <w:pPr>
              <w:pStyle w:val="Compact"/>
              <w:jc w:val="left"/>
            </w:pPr>
            <w:r>
              <w:t xml:space="preserve">8.3</w:t>
            </w:r>
          </w:p>
        </w:tc>
        <w:tc>
          <w:tcPr>
            <w:tcW w:type="dxa" w:w="2840"/>
          </w:tcPr>
          <w:p>
            <w:pPr>
              <w:pStyle w:val="Compact"/>
              <w:jc w:val="left"/>
            </w:pPr>
            <w:r>
              <w:t xml:space="preserve">OQ-32</w:t>
            </w:r>
          </w:p>
        </w:tc>
        <w:tc>
          <w:tcPr>
            <w:tcW w:type="dxa" w:w="2840"/>
          </w:tcPr>
          <w:p>
            <w:pPr>
              <w:pStyle w:val="Compact"/>
              <w:jc w:val="left"/>
            </w:pPr>
            <w:r>
              <w:t xml:space="preserve">AT-10: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URS-803</w:t>
            </w:r>
          </w:p>
        </w:tc>
        <w:tc>
          <w:tcPr>
            <w:tcW w:type="dxa" w:w="986"/>
          </w:tcPr>
          <w:p>
            <w:pPr>
              <w:pStyle w:val="Compact"/>
              <w:jc w:val="left"/>
            </w:pPr>
            <w:r>
              <w:t xml:space="preserve">High</w:t>
            </w:r>
          </w:p>
        </w:tc>
        <w:tc>
          <w:tcPr>
            <w:tcW w:type="dxa" w:w="1481"/>
          </w:tcPr>
          <w:p>
            <w:pPr>
              <w:pStyle w:val="Compact"/>
              <w:jc w:val="left"/>
            </w:pPr>
            <w:r>
              <w:t xml:space="preserve">8.4</w:t>
            </w:r>
          </w:p>
        </w:tc>
        <w:tc>
          <w:tcPr>
            <w:tcW w:type="dxa" w:w="2840"/>
          </w:tcPr>
          <w:p>
            <w:pPr>
              <w:pStyle w:val="Compact"/>
              <w:jc w:val="left"/>
            </w:pPr>
            <w:r>
              <w:t xml:space="preserve">OQ-32</w:t>
            </w:r>
          </w:p>
        </w:tc>
        <w:tc>
          <w:tcPr>
            <w:tcW w:type="dxa" w:w="2840"/>
          </w:tcPr>
          <w:p>
            <w:pPr>
              <w:pStyle w:val="Compact"/>
              <w:jc w:val="left"/>
            </w:pPr>
            <w:r>
              <w:t xml:space="preserve">AT-10: Pass</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URS-804</w:t>
            </w:r>
          </w:p>
        </w:tc>
        <w:tc>
          <w:tcPr>
            <w:tcW w:type="dxa" w:w="986"/>
          </w:tcPr>
          <w:p>
            <w:pPr>
              <w:pStyle w:val="Compact"/>
              <w:jc w:val="left"/>
            </w:pPr>
            <w:r>
              <w:t xml:space="preserve">Low</w:t>
            </w:r>
          </w:p>
        </w:tc>
        <w:tc>
          <w:tcPr>
            <w:tcW w:type="dxa" w:w="1481"/>
          </w:tcPr>
          <w:p>
            <w:pPr>
              <w:pStyle w:val="Compact"/>
              <w:jc w:val="left"/>
            </w:pPr>
            <w:r>
              <w:t xml:space="preserve">4.9</w:t>
            </w:r>
          </w:p>
        </w:tc>
        <w:tc>
          <w:tcPr>
            <w:tcW w:type="dxa" w:w="2840"/>
          </w:tcPr>
          <w:p>
            <w:pPr>
              <w:pStyle w:val="Compact"/>
              <w:jc w:val="left"/>
            </w:pPr>
            <w:r>
              <w:t xml:space="preserve">OQ-33</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URS-805</w:t>
            </w:r>
          </w:p>
        </w:tc>
        <w:tc>
          <w:tcPr>
            <w:tcW w:type="dxa" w:w="986"/>
          </w:tcPr>
          <w:p>
            <w:pPr>
              <w:pStyle w:val="Compact"/>
              <w:jc w:val="left"/>
            </w:pPr>
            <w:r>
              <w:t xml:space="preserve">High</w:t>
            </w:r>
          </w:p>
        </w:tc>
        <w:tc>
          <w:tcPr>
            <w:tcW w:type="dxa" w:w="1481"/>
          </w:tcPr>
          <w:p>
            <w:pPr>
              <w:pStyle w:val="Compact"/>
              <w:jc w:val="left"/>
            </w:pPr>
            <w:r>
              <w:t xml:space="preserve">SOP</w:t>
            </w:r>
          </w:p>
        </w:tc>
        <w:tc>
          <w:tcPr>
            <w:tcW w:type="dxa" w:w="2840"/>
          </w:tcPr>
          <w:p>
            <w:pPr>
              <w:pStyle w:val="Compact"/>
              <w:jc w:val="left"/>
            </w:pPr>
            <w:r>
              <w:t xml:space="preserve">DK-SOP-001 §13</w:t>
            </w:r>
          </w:p>
        </w:tc>
        <w:tc>
          <w:tcPr>
            <w:tcW w:type="dxa" w:w="2840"/>
          </w:tcPr>
          <w:p>
            <w:pPr>
              <w:pStyle w:val="Compact"/>
              <w:jc w:val="left"/>
            </w:pPr>
            <w:r>
              <w:t xml:space="preserve">—</w:t>
            </w:r>
          </w:p>
        </w:tc>
        <w:tc>
          <w:tcPr>
            <w:tcW w:type="dxa" w:w="1481"/>
          </w:tcPr>
          <w:p>
            <w:pPr>
              <w:pStyle w:val="Compact"/>
              <w:jc w:val="left"/>
            </w:pPr>
            <w:r>
              <w:t xml:space="preserve">N/A</w:t>
            </w:r>
          </w:p>
        </w:tc>
        <w:tc>
          <w:tcPr>
            <w:tcW w:type="dxa" w:w="3335"/>
          </w:tcPr>
          <w:p>
            <w:pPr>
              <w:pStyle w:val="Compact"/>
              <w:jc w:val="left"/>
            </w:pPr>
            <w:r>
              <w:t xml:space="preserve">Met (procedural)</w:t>
            </w:r>
          </w:p>
        </w:tc>
      </w:tr>
      <w:tr>
        <w:trPr>
          <w:cantSplit/>
        </w:trPr>
        <w:tc>
          <w:tcPr>
            <w:tcW w:type="dxa" w:w="1604"/>
          </w:tcPr>
          <w:p>
            <w:pPr>
              <w:pStyle w:val="Compact"/>
              <w:jc w:val="left"/>
            </w:pPr>
            <w:r>
              <w:t xml:space="preserve">URS-901</w:t>
            </w:r>
          </w:p>
        </w:tc>
        <w:tc>
          <w:tcPr>
            <w:tcW w:type="dxa" w:w="986"/>
          </w:tcPr>
          <w:p>
            <w:pPr>
              <w:pStyle w:val="Compact"/>
              <w:jc w:val="left"/>
            </w:pPr>
            <w:r>
              <w:t xml:space="preserve">Medium</w:t>
            </w:r>
          </w:p>
        </w:tc>
        <w:tc>
          <w:tcPr>
            <w:tcW w:type="dxa" w:w="1481"/>
          </w:tcPr>
          <w:p>
            <w:pPr>
              <w:pStyle w:val="Compact"/>
              <w:jc w:val="left"/>
            </w:pPr>
            <w:r>
              <w:t xml:space="preserve">9</w:t>
            </w:r>
          </w:p>
        </w:tc>
        <w:tc>
          <w:tcPr>
            <w:tcW w:type="dxa" w:w="2840"/>
          </w:tcPr>
          <w:p>
            <w:pPr>
              <w:pStyle w:val="Compact"/>
              <w:jc w:val="left"/>
            </w:pPr>
            <w:r>
              <w:t xml:space="preserve">IQ-01, IQ-02, IQ-03, IQ-04, IQ-05, IQ-08, OQ-13</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w:t>
            </w:r>
          </w:p>
        </w:tc>
      </w:tr>
      <w:tr>
        <w:trPr>
          <w:cantSplit/>
        </w:trPr>
        <w:tc>
          <w:tcPr>
            <w:tcW w:type="dxa" w:w="1604"/>
          </w:tcPr>
          <w:p>
            <w:pPr>
              <w:pStyle w:val="Compact"/>
              <w:jc w:val="left"/>
            </w:pPr>
            <w:r>
              <w:t xml:space="preserve">URS-902</w:t>
            </w:r>
          </w:p>
        </w:tc>
        <w:tc>
          <w:tcPr>
            <w:tcW w:type="dxa" w:w="986"/>
          </w:tcPr>
          <w:p>
            <w:pPr>
              <w:pStyle w:val="Compact"/>
              <w:jc w:val="left"/>
            </w:pPr>
            <w:r>
              <w:t xml:space="preserve">High</w:t>
            </w:r>
          </w:p>
        </w:tc>
        <w:tc>
          <w:tcPr>
            <w:tcW w:type="dxa" w:w="1481"/>
          </w:tcPr>
          <w:p>
            <w:pPr>
              <w:pStyle w:val="Compact"/>
              <w:jc w:val="left"/>
            </w:pPr>
            <w:r>
              <w:t xml:space="preserve">9; SOP</w:t>
            </w:r>
          </w:p>
        </w:tc>
        <w:tc>
          <w:tcPr>
            <w:tcW w:type="dxa" w:w="2840"/>
          </w:tcPr>
          <w:p>
            <w:pPr>
              <w:pStyle w:val="Compact"/>
              <w:jc w:val="left"/>
            </w:pPr>
            <w:r>
              <w:t xml:space="preserve">IQ-01, DK-SOP-001 §4</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 (procedural)</w:t>
            </w:r>
          </w:p>
        </w:tc>
      </w:tr>
      <w:tr>
        <w:trPr>
          <w:cantSplit/>
        </w:trPr>
        <w:tc>
          <w:tcPr>
            <w:tcW w:type="dxa" w:w="1604"/>
          </w:tcPr>
          <w:p>
            <w:pPr>
              <w:pStyle w:val="Compact"/>
              <w:jc w:val="left"/>
            </w:pPr>
            <w:r>
              <w:t xml:space="preserve">URS-903</w:t>
            </w:r>
          </w:p>
        </w:tc>
        <w:tc>
          <w:tcPr>
            <w:tcW w:type="dxa" w:w="986"/>
          </w:tcPr>
          <w:p>
            <w:pPr>
              <w:pStyle w:val="Compact"/>
              <w:jc w:val="left"/>
            </w:pPr>
            <w:r>
              <w:t xml:space="preserve">Medium</w:t>
            </w:r>
          </w:p>
        </w:tc>
        <w:tc>
          <w:tcPr>
            <w:tcW w:type="dxa" w:w="1481"/>
          </w:tcPr>
          <w:p>
            <w:pPr>
              <w:pStyle w:val="Compact"/>
              <w:jc w:val="left"/>
            </w:pPr>
            <w:r>
              <w:t xml:space="preserve">10</w:t>
            </w:r>
          </w:p>
        </w:tc>
        <w:tc>
          <w:tcPr>
            <w:tcW w:type="dxa" w:w="2840"/>
          </w:tcPr>
          <w:p>
            <w:pPr>
              <w:pStyle w:val="Compact"/>
              <w:jc w:val="left"/>
            </w:pPr>
            <w:r>
              <w:t xml:space="preserve">IQ-07, DK-VAL-002 §6</w:t>
            </w:r>
          </w:p>
        </w:tc>
        <w:tc>
          <w:tcPr>
            <w:tcW w:type="dxa" w:w="2840"/>
          </w:tcPr>
          <w:p>
            <w:pPr>
              <w:pStyle w:val="Compact"/>
              <w:jc w:val="left"/>
            </w:pPr>
            <w:r>
              <w:t xml:space="preserve">—</w:t>
            </w:r>
          </w:p>
        </w:tc>
        <w:tc>
          <w:tcPr>
            <w:tcW w:type="dxa" w:w="1481"/>
          </w:tcPr>
          <w:p>
            <w:pPr>
              <w:pStyle w:val="Compact"/>
              <w:jc w:val="left"/>
            </w:pPr>
            <w:r>
              <w:t xml:space="preserve">To be recorded</w:t>
            </w:r>
          </w:p>
        </w:tc>
        <w:tc>
          <w:tcPr>
            <w:tcW w:type="dxa" w:w="3335"/>
          </w:tcPr>
          <w:p>
            <w:pPr>
              <w:pStyle w:val="Compact"/>
              <w:jc w:val="left"/>
            </w:pPr>
            <w:r>
              <w:t xml:space="preserve">Met; to be confirmed at IQ-07, see R-13</w:t>
            </w:r>
          </w:p>
        </w:tc>
      </w:tr>
      <w:tr>
        <w:trPr>
          <w:cantSplit/>
        </w:trPr>
        <w:tc>
          <w:tcPr>
            <w:tcW w:type="dxa" w:w="1604"/>
          </w:tcPr>
          <w:p>
            <w:pPr>
              <w:pStyle w:val="Compact"/>
              <w:jc w:val="left"/>
            </w:pPr>
            <w:r>
              <w:t xml:space="preserve">URS-904</w:t>
            </w:r>
          </w:p>
        </w:tc>
        <w:tc>
          <w:tcPr>
            <w:tcW w:type="dxa" w:w="986"/>
          </w:tcPr>
          <w:p>
            <w:pPr>
              <w:pStyle w:val="Compact"/>
              <w:jc w:val="left"/>
            </w:pPr>
            <w:r>
              <w:t xml:space="preserve">Medium</w:t>
            </w:r>
          </w:p>
        </w:tc>
        <w:tc>
          <w:tcPr>
            <w:tcW w:type="dxa" w:w="1481"/>
          </w:tcPr>
          <w:p>
            <w:pPr>
              <w:pStyle w:val="Compact"/>
              <w:jc w:val="left"/>
            </w:pPr>
            <w:r>
              <w:t xml:space="preserve">SOP</w:t>
            </w:r>
          </w:p>
        </w:tc>
        <w:tc>
          <w:tcPr>
            <w:tcW w:type="dxa" w:w="2840"/>
          </w:tcPr>
          <w:p>
            <w:pPr>
              <w:pStyle w:val="Compact"/>
              <w:jc w:val="left"/>
            </w:pPr>
            <w:r>
              <w:t xml:space="preserve">DK-SOP-001 §8</w:t>
            </w:r>
          </w:p>
        </w:tc>
        <w:tc>
          <w:tcPr>
            <w:tcW w:type="dxa" w:w="2840"/>
          </w:tcPr>
          <w:p>
            <w:pPr>
              <w:pStyle w:val="Compact"/>
              <w:jc w:val="left"/>
            </w:pPr>
            <w:r>
              <w:t xml:space="preserve">—</w:t>
            </w:r>
          </w:p>
        </w:tc>
        <w:tc>
          <w:tcPr>
            <w:tcW w:type="dxa" w:w="1481"/>
          </w:tcPr>
          <w:p>
            <w:pPr>
              <w:pStyle w:val="Compact"/>
              <w:jc w:val="left"/>
            </w:pPr>
            <w:r>
              <w:t xml:space="preserve">N/A</w:t>
            </w:r>
          </w:p>
        </w:tc>
        <w:tc>
          <w:tcPr>
            <w:tcW w:type="dxa" w:w="3335"/>
          </w:tcPr>
          <w:p>
            <w:pPr>
              <w:pStyle w:val="Compact"/>
              <w:jc w:val="left"/>
            </w:pPr>
            <w:r>
              <w:t xml:space="preserve">Met (procedural)</w:t>
            </w:r>
          </w:p>
        </w:tc>
      </w:tr>
      <w:tr>
        <w:trPr>
          <w:cantSplit/>
        </w:trPr>
        <w:tc>
          <w:tcPr>
            <w:tcW w:type="dxa" w:w="1604"/>
          </w:tcPr>
          <w:p>
            <w:pPr>
              <w:pStyle w:val="Compact"/>
              <w:jc w:val="left"/>
            </w:pPr>
            <w:r>
              <w:t xml:space="preserve">URS-905</w:t>
            </w:r>
          </w:p>
        </w:tc>
        <w:tc>
          <w:tcPr>
            <w:tcW w:type="dxa" w:w="986"/>
          </w:tcPr>
          <w:p>
            <w:pPr>
              <w:pStyle w:val="Compact"/>
              <w:jc w:val="left"/>
            </w:pPr>
            <w:r>
              <w:t xml:space="preserve">High</w:t>
            </w:r>
          </w:p>
        </w:tc>
        <w:tc>
          <w:tcPr>
            <w:tcW w:type="dxa" w:w="1481"/>
          </w:tcPr>
          <w:p>
            <w:pPr>
              <w:pStyle w:val="Compact"/>
              <w:jc w:val="left"/>
            </w:pPr>
            <w:r>
              <w:t xml:space="preserve">SOP</w:t>
            </w:r>
          </w:p>
        </w:tc>
        <w:tc>
          <w:tcPr>
            <w:tcW w:type="dxa" w:w="2840"/>
          </w:tcPr>
          <w:p>
            <w:pPr>
              <w:pStyle w:val="Compact"/>
              <w:jc w:val="left"/>
            </w:pPr>
            <w:r>
              <w:t xml:space="preserve">DK-SOP-001 §12</w:t>
            </w:r>
          </w:p>
        </w:tc>
        <w:tc>
          <w:tcPr>
            <w:tcW w:type="dxa" w:w="2840"/>
          </w:tcPr>
          <w:p>
            <w:pPr>
              <w:pStyle w:val="Compact"/>
              <w:jc w:val="left"/>
            </w:pPr>
            <w:r>
              <w:t xml:space="preserve">—</w:t>
            </w:r>
          </w:p>
        </w:tc>
        <w:tc>
          <w:tcPr>
            <w:tcW w:type="dxa" w:w="1481"/>
          </w:tcPr>
          <w:p>
            <w:pPr>
              <w:pStyle w:val="Compact"/>
              <w:jc w:val="left"/>
            </w:pPr>
            <w:r>
              <w:t xml:space="preserve">N/A</w:t>
            </w:r>
          </w:p>
        </w:tc>
        <w:tc>
          <w:tcPr>
            <w:tcW w:type="dxa" w:w="3335"/>
          </w:tcPr>
          <w:p>
            <w:pPr>
              <w:pStyle w:val="Compact"/>
              <w:jc w:val="left"/>
            </w:pPr>
            <w:r>
              <w:t xml:space="preserve">Met (procedural)</w:t>
            </w:r>
          </w:p>
        </w:tc>
      </w:tr>
    </w:tbl>
    <w:bookmarkEnd w:id="30"/>
    <w:bookmarkStart w:id="31" w:name="deviation-log"/>
    <w:p>
      <w:pPr>
        <w:pStyle w:val="Heading1"/>
      </w:pPr>
      <w:r>
        <w:t xml:space="preserve">7. Deviation log</w:t>
      </w:r>
    </w:p>
    <w:tbl>
      <w:tblPr>
        <w:tblStyle w:val="Table"/>
        <w:tblW w:type="dxa" w:w="1456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697"/>
        <w:gridCol w:w="872"/>
        <w:gridCol w:w="3926"/>
        <w:gridCol w:w="697"/>
        <w:gridCol w:w="3751"/>
        <w:gridCol w:w="3751"/>
        <w:gridCol w:w="872"/>
      </w:tblGrid>
      <w:tr>
        <w:trPr>
          <w:cantSplit/>
          <w:tblHeader w:val="true"/>
        </w:trPr>
        <w:tc>
          <w:tcPr>
            <w:tcW w:type="dxa" w:w="697"/>
            <w:shd w:val="clear" w:color="auto" w:fill="DCE4EE"/>
          </w:tcPr>
          <w:p>
            <w:pPr>
              <w:pStyle w:val="Compact"/>
              <w:jc w:val="left"/>
            </w:pPr>
            <w:r>
              <w:t xml:space="preserve">ID</w:t>
            </w:r>
          </w:p>
        </w:tc>
        <w:tc>
          <w:tcPr>
            <w:tcW w:type="dxa" w:w="872"/>
            <w:shd w:val="clear" w:color="auto" w:fill="DCE4EE"/>
          </w:tcPr>
          <w:p>
            <w:pPr>
              <w:pStyle w:val="Compact"/>
              <w:jc w:val="left"/>
            </w:pPr>
            <w:r>
              <w:t xml:space="preserve">Found in</w:t>
            </w:r>
          </w:p>
        </w:tc>
        <w:tc>
          <w:tcPr>
            <w:tcW w:type="dxa" w:w="3926"/>
            <w:shd w:val="clear" w:color="auto" w:fill="DCE4EE"/>
          </w:tcPr>
          <w:p>
            <w:pPr>
              <w:pStyle w:val="Compact"/>
              <w:jc w:val="left"/>
            </w:pPr>
            <w:r>
              <w:t xml:space="preserve">Description</w:t>
            </w:r>
          </w:p>
        </w:tc>
        <w:tc>
          <w:tcPr>
            <w:tcW w:type="dxa" w:w="697"/>
            <w:shd w:val="clear" w:color="auto" w:fill="DCE4EE"/>
          </w:tcPr>
          <w:p>
            <w:pPr>
              <w:pStyle w:val="Compact"/>
              <w:jc w:val="left"/>
            </w:pPr>
            <w:r>
              <w:t xml:space="preserve">Class</w:t>
            </w:r>
          </w:p>
        </w:tc>
        <w:tc>
          <w:tcPr>
            <w:tcW w:type="dxa" w:w="3751"/>
            <w:shd w:val="clear" w:color="auto" w:fill="DCE4EE"/>
          </w:tcPr>
          <w:p>
            <w:pPr>
              <w:pStyle w:val="Compact"/>
              <w:jc w:val="left"/>
            </w:pPr>
            <w:r>
              <w:t xml:space="preserve">Impact assessment</w:t>
            </w:r>
          </w:p>
        </w:tc>
        <w:tc>
          <w:tcPr>
            <w:tcW w:type="dxa" w:w="3751"/>
            <w:shd w:val="clear" w:color="auto" w:fill="DCE4EE"/>
          </w:tcPr>
          <w:p>
            <w:pPr>
              <w:pStyle w:val="Compact"/>
              <w:jc w:val="left"/>
            </w:pPr>
            <w:r>
              <w:t xml:space="preserve">Resolution</w:t>
            </w:r>
          </w:p>
        </w:tc>
        <w:tc>
          <w:tcPr>
            <w:tcW w:type="dxa" w:w="872"/>
            <w:shd w:val="clear" w:color="auto" w:fill="DCE4EE"/>
          </w:tcPr>
          <w:p>
            <w:pPr>
              <w:pStyle w:val="Compact"/>
              <w:jc w:val="left"/>
            </w:pPr>
            <w:r>
              <w:t xml:space="preserve">Status</w:t>
            </w:r>
          </w:p>
        </w:tc>
      </w:tr>
      <w:tr>
        <w:trPr>
          <w:cantSplit/>
        </w:trPr>
        <w:tc>
          <w:tcPr>
            <w:tcW w:type="dxa" w:w="697"/>
          </w:tcPr>
          <w:p>
            <w:pPr>
              <w:pStyle w:val="Compact"/>
              <w:jc w:val="left"/>
            </w:pPr>
            <w:r>
              <w:t xml:space="preserve">DEV-01</w:t>
            </w:r>
          </w:p>
        </w:tc>
        <w:tc>
          <w:tcPr>
            <w:tcW w:type="dxa" w:w="872"/>
          </w:tcPr>
          <w:p>
            <w:pPr>
              <w:pStyle w:val="Compact"/>
              <w:jc w:val="left"/>
            </w:pPr>
            <w:r>
              <w:t xml:space="preserve">AT-06/AT-07 set-up</w:t>
            </w:r>
          </w:p>
        </w:tc>
        <w:tc>
          <w:tcPr>
            <w:tcW w:type="dxa" w:w="3926"/>
          </w:tcPr>
          <w:p>
            <w:pPr>
              <w:pStyle w:val="Compact"/>
              <w:jc w:val="left"/>
            </w:pPr>
            <w:r>
              <w:rPr>
                <w:rStyle w:val="VerbatimChar"/>
              </w:rPr>
              <w:t xml:space="preserve">npm ci</w:t>
            </w:r>
            <w:r>
              <w:t xml:space="preserve"> </w:t>
            </w:r>
            <w:r>
              <w:t xml:space="preserve">(clean install from the lockfile) failed because the web project’s</w:t>
            </w:r>
            <w:r>
              <w:t xml:space="preserve"> </w:t>
            </w:r>
            <w:r>
              <w:rPr>
                <w:rStyle w:val="VerbatimChar"/>
              </w:rPr>
              <w:t xml:space="preserve">package-lock.json</w:t>
            </w:r>
            <w:r>
              <w:t xml:space="preserve"> </w:t>
            </w:r>
            <w:r>
              <w:t xml:space="preserve">is out of step with</w:t>
            </w:r>
            <w:r>
              <w:t xml:space="preserve"> </w:t>
            </w:r>
            <w:r>
              <w:rPr>
                <w:rStyle w:val="VerbatimChar"/>
              </w:rPr>
              <w:t xml:space="preserve">package.json</w:t>
            </w:r>
            <w:r>
              <w:t xml:space="preserve">: esbuild 0.28.2 and its platform packages are missing from the lockfile.</w:t>
            </w:r>
          </w:p>
        </w:tc>
        <w:tc>
          <w:tcPr>
            <w:tcW w:type="dxa" w:w="697"/>
          </w:tcPr>
          <w:p>
            <w:pPr>
              <w:pStyle w:val="Compact"/>
              <w:jc w:val="left"/>
            </w:pPr>
            <w:r>
              <w:t xml:space="preserve">Minor</w:t>
            </w:r>
          </w:p>
        </w:tc>
        <w:tc>
          <w:tcPr>
            <w:tcW w:type="dxa" w:w="3751"/>
          </w:tcPr>
          <w:p>
            <w:pPr>
              <w:pStyle w:val="Compact"/>
              <w:jc w:val="left"/>
            </w:pPr>
            <w:r>
              <w:t xml:space="preserve">The build cannot be reproduced from the lockfile alone. Production builds are made by the hosting platform from the committed sources. No effect on data.</w:t>
            </w:r>
          </w:p>
        </w:tc>
        <w:tc>
          <w:tcPr>
            <w:tcW w:type="dxa" w:w="3751"/>
          </w:tcPr>
          <w:p>
            <w:pPr>
              <w:pStyle w:val="Compact"/>
              <w:jc w:val="left"/>
            </w:pPr>
            <w:r>
              <w:t xml:space="preserve">Tests run after</w:t>
            </w:r>
            <w:r>
              <w:t xml:space="preserve"> </w:t>
            </w:r>
            <w:r>
              <w:rPr>
                <w:rStyle w:val="VerbatimChar"/>
              </w:rPr>
              <w:t xml:space="preserve">npm install</w:t>
            </w:r>
            <w:r>
              <w:t xml:space="preserve">, with the lockfile restored afterwards (log kept). Correction: regenerate and commit the lockfile (DK-VAL-002, R-15).</w:t>
            </w:r>
          </w:p>
        </w:tc>
        <w:tc>
          <w:tcPr>
            <w:tcW w:type="dxa" w:w="872"/>
          </w:tcPr>
          <w:p>
            <w:pPr>
              <w:pStyle w:val="Compact"/>
              <w:jc w:val="left"/>
            </w:pPr>
            <w:r>
              <w:t xml:space="preserve">Open: correction planned</w:t>
            </w:r>
          </w:p>
        </w:tc>
      </w:tr>
      <w:tr>
        <w:trPr>
          <w:cantSplit/>
        </w:trPr>
        <w:tc>
          <w:tcPr>
            <w:tcW w:type="dxa" w:w="697"/>
          </w:tcPr>
          <w:p>
            <w:pPr>
              <w:pStyle w:val="Compact"/>
              <w:jc w:val="left"/>
            </w:pPr>
            <w:r>
              <w:t xml:space="preserve">DEV-02</w:t>
            </w:r>
          </w:p>
        </w:tc>
        <w:tc>
          <w:tcPr>
            <w:tcW w:type="dxa" w:w="872"/>
          </w:tcPr>
          <w:p>
            <w:pPr>
              <w:pStyle w:val="Compact"/>
              <w:jc w:val="left"/>
            </w:pPr>
            <w:r>
              <w:t xml:space="preserve">AT-07</w:t>
            </w:r>
          </w:p>
        </w:tc>
        <w:tc>
          <w:tcPr>
            <w:tcW w:type="dxa" w:w="3926"/>
          </w:tcPr>
          <w:p>
            <w:pPr>
              <w:pStyle w:val="Compact"/>
              <w:jc w:val="left"/>
            </w:pPr>
            <w:r>
              <w:t xml:space="preserve">On the first run, 1 of 35 test files (</w:t>
            </w:r>
            <w:r>
              <w:rPr>
                <w:rStyle w:val="VerbatimChar"/>
              </w:rPr>
              <w:t xml:space="preserve">surveyErrors.test.ts</w:t>
            </w:r>
            <w:r>
              <w:t xml:space="preserve">) failed to load because the module it imports requires the Supabase URL and key environment variables. No test assertion failed.</w:t>
            </w:r>
          </w:p>
        </w:tc>
        <w:tc>
          <w:tcPr>
            <w:tcW w:type="dxa" w:w="697"/>
          </w:tcPr>
          <w:p>
            <w:pPr>
              <w:pStyle w:val="Compact"/>
              <w:jc w:val="left"/>
            </w:pPr>
            <w:r>
              <w:t xml:space="preserve">Minor</w:t>
            </w:r>
          </w:p>
        </w:tc>
        <w:tc>
          <w:tcPr>
            <w:tcW w:type="dxa" w:w="3751"/>
          </w:tcPr>
          <w:p>
            <w:pPr>
              <w:pStyle w:val="Compact"/>
              <w:jc w:val="left"/>
            </w:pPr>
            <w:r>
              <w:t xml:space="preserve">A test-environment set-up issue; not a defect in the portal, which always runs with these variables set.</w:t>
            </w:r>
          </w:p>
        </w:tc>
        <w:tc>
          <w:tcPr>
            <w:tcW w:type="dxa" w:w="3751"/>
          </w:tcPr>
          <w:p>
            <w:pPr>
              <w:pStyle w:val="Compact"/>
              <w:jc w:val="left"/>
            </w:pPr>
            <w:r>
              <w:t xml:space="preserve">Re-run with placeholder values (the tests make no network calls): 516 of 516 passed. First-run log kept. Correction: give the test set-up its own values.</w:t>
            </w:r>
          </w:p>
        </w:tc>
        <w:tc>
          <w:tcPr>
            <w:tcW w:type="dxa" w:w="872"/>
          </w:tcPr>
          <w:p>
            <w:pPr>
              <w:pStyle w:val="Compact"/>
              <w:jc w:val="left"/>
            </w:pPr>
            <w:r>
              <w:t xml:space="preserve">Closed (test environment); improvement planned</w:t>
            </w:r>
          </w:p>
        </w:tc>
      </w:tr>
      <w:tr>
        <w:trPr>
          <w:cantSplit/>
        </w:trPr>
        <w:tc>
          <w:tcPr>
            <w:tcW w:type="dxa" w:w="697"/>
          </w:tcPr>
          <w:p>
            <w:pPr>
              <w:pStyle w:val="Compact"/>
              <w:jc w:val="left"/>
            </w:pPr>
            <w:r>
              <w:t xml:space="preserve">DEV-03</w:t>
            </w:r>
          </w:p>
        </w:tc>
        <w:tc>
          <w:tcPr>
            <w:tcW w:type="dxa" w:w="872"/>
          </w:tcPr>
          <w:p>
            <w:pPr>
              <w:pStyle w:val="Compact"/>
              <w:jc w:val="left"/>
            </w:pPr>
            <w:r>
              <w:t xml:space="preserve">AT-01</w:t>
            </w:r>
          </w:p>
        </w:tc>
        <w:tc>
          <w:tcPr>
            <w:tcW w:type="dxa" w:w="3926"/>
          </w:tcPr>
          <w:p>
            <w:pPr>
              <w:pStyle w:val="Compact"/>
              <w:jc w:val="left"/>
            </w:pPr>
            <w:r>
              <w:rPr>
                <w:rStyle w:val="VerbatimChar"/>
              </w:rPr>
              <w:t xml:space="preserve">flutter analyze</w:t>
            </w:r>
            <w:r>
              <w:t xml:space="preserve"> </w:t>
            </w:r>
            <w:r>
              <w:t xml:space="preserve">reported 1 warning,</w:t>
            </w:r>
            <w:r>
              <w:t xml:space="preserve"> </w:t>
            </w:r>
            <w:r>
              <w:rPr>
                <w:rStyle w:val="VerbatimChar"/>
              </w:rPr>
              <w:t xml:space="preserve">unawaited_return_in_try_block</w:t>
            </w:r>
            <w:r>
              <w:t xml:space="preserve">, at</w:t>
            </w:r>
            <w:r>
              <w:t xml:space="preserve"> </w:t>
            </w:r>
            <w:r>
              <w:rPr>
                <w:rStyle w:val="VerbatimChar"/>
              </w:rPr>
              <w:t xml:space="preserve">lib/services/ftp_service.dart:423</w:t>
            </w:r>
            <w:r>
              <w:t xml:space="preserve">. The rule is new in Flutter 3.47.6, newer than the SDK used in development.</w:t>
            </w:r>
          </w:p>
        </w:tc>
        <w:tc>
          <w:tcPr>
            <w:tcW w:type="dxa" w:w="697"/>
          </w:tcPr>
          <w:p>
            <w:pPr>
              <w:pStyle w:val="Compact"/>
              <w:jc w:val="left"/>
            </w:pPr>
            <w:r>
              <w:t xml:space="preserve">Minor</w:t>
            </w:r>
          </w:p>
        </w:tc>
        <w:tc>
          <w:tcPr>
            <w:tcW w:type="dxa" w:w="3751"/>
          </w:tcPr>
          <w:p>
            <w:pPr>
              <w:pStyle w:val="Compact"/>
              <w:jc w:val="left"/>
            </w:pPr>
            <w:r>
              <w:t xml:space="preserve">The file is the FTP transport of the GiSTX product, which the DataKollecta build excludes at compile time. No effect on DataKollecta.</w:t>
            </w:r>
          </w:p>
        </w:tc>
        <w:tc>
          <w:tcPr>
            <w:tcW w:type="dxa" w:w="3751"/>
          </w:tcPr>
          <w:p>
            <w:pPr>
              <w:pStyle w:val="Compact"/>
              <w:jc w:val="left"/>
            </w:pPr>
            <w:r>
              <w:t xml:space="preserve">Accepted for this baseline. Correction: add the missing</w:t>
            </w:r>
            <w:r>
              <w:t xml:space="preserve"> </w:t>
            </w:r>
            <w:r>
              <w:rPr>
                <w:rStyle w:val="VerbatimChar"/>
              </w:rPr>
              <w:t xml:space="preserve">await</w:t>
            </w:r>
            <w:r>
              <w:t xml:space="preserve"> </w:t>
            </w:r>
            <w:r>
              <w:t xml:space="preserve">in the next field-application release.</w:t>
            </w:r>
          </w:p>
        </w:tc>
        <w:tc>
          <w:tcPr>
            <w:tcW w:type="dxa" w:w="872"/>
          </w:tcPr>
          <w:p>
            <w:pPr>
              <w:pStyle w:val="Compact"/>
              <w:jc w:val="left"/>
            </w:pPr>
            <w:r>
              <w:t xml:space="preserve">Open: correction planned</w:t>
            </w:r>
          </w:p>
        </w:tc>
      </w:tr>
      <w:tr>
        <w:trPr>
          <w:cantSplit/>
        </w:trPr>
        <w:tc>
          <w:tcPr>
            <w:tcW w:type="dxa" w:w="697"/>
          </w:tcPr>
          <w:p>
            <w:pPr>
              <w:pStyle w:val="Compact"/>
              <w:jc w:val="left"/>
            </w:pPr>
            <w:r>
              <w:t xml:space="preserve">DEV-04</w:t>
            </w:r>
          </w:p>
        </w:tc>
        <w:tc>
          <w:tcPr>
            <w:tcW w:type="dxa" w:w="872"/>
          </w:tcPr>
          <w:p>
            <w:pPr>
              <w:pStyle w:val="Compact"/>
              <w:jc w:val="left"/>
            </w:pPr>
            <w:r>
              <w:t xml:space="preserve">AT-08</w:t>
            </w:r>
          </w:p>
        </w:tc>
        <w:tc>
          <w:tcPr>
            <w:tcW w:type="dxa" w:w="3926"/>
          </w:tcPr>
          <w:p>
            <w:pPr>
              <w:pStyle w:val="Compact"/>
              <w:jc w:val="left"/>
            </w:pPr>
            <w:r>
              <w:t xml:space="preserve">The test environment’s network policy blocks esm.sh and deno.land, so the server functions could not run in Supabase’s own edge runtime.</w:t>
            </w:r>
          </w:p>
        </w:tc>
        <w:tc>
          <w:tcPr>
            <w:tcW w:type="dxa" w:w="697"/>
          </w:tcPr>
          <w:p>
            <w:pPr>
              <w:pStyle w:val="Compact"/>
              <w:jc w:val="left"/>
            </w:pPr>
            <w:r>
              <w:t xml:space="preserve">Minor</w:t>
            </w:r>
          </w:p>
        </w:tc>
        <w:tc>
          <w:tcPr>
            <w:tcW w:type="dxa" w:w="3751"/>
          </w:tcPr>
          <w:p>
            <w:pPr>
              <w:pStyle w:val="Compact"/>
              <w:jc w:val="left"/>
            </w:pPr>
            <w:r>
              <w:t xml:space="preserve">The same function code and library versions were run on Deno 2.9.6 on the host, with an import map pointing to the same libraries from npm and jsr (</w:t>
            </w:r>
            <w:r>
              <w:rPr>
                <w:rStyle w:val="VerbatimChar"/>
              </w:rPr>
              <w:t xml:space="preserve">@supabase/supabase-js@2.115.0</w:t>
            </w:r>
            <w:r>
              <w:t xml:space="preserve">,</w:t>
            </w:r>
            <w:r>
              <w:t xml:space="preserve"> </w:t>
            </w:r>
            <w:r>
              <w:rPr>
                <w:rStyle w:val="VerbatimChar"/>
              </w:rPr>
              <w:t xml:space="preserve">@std/assert@0.224.0</w:t>
            </w:r>
            <w:r>
              <w:t xml:space="preserve">). A small router supplied the gateway’s</w:t>
            </w:r>
            <w:r>
              <w:t xml:space="preserve"> </w:t>
            </w:r>
            <w:r>
              <w:rPr>
                <w:rStyle w:val="VerbatimChar"/>
              </w:rPr>
              <w:t xml:space="preserve">x-forwarded-for</w:t>
            </w:r>
            <w:r>
              <w:t xml:space="preserve"> </w:t>
            </w:r>
            <w:r>
              <w:t xml:space="preserve">header. The database, authentication and storage were the real local Supabase services. The difference concerns only module loading, not function logic. Production behaviour is confirmed by the manual OQ tests run against production.</w:t>
            </w:r>
          </w:p>
        </w:tc>
        <w:tc>
          <w:tcPr>
            <w:tcW w:type="dxa" w:w="3751"/>
          </w:tcPr>
          <w:p>
            <w:pPr>
              <w:pStyle w:val="Compact"/>
              <w:jc w:val="left"/>
            </w:pPr>
            <w:r>
              <w:t xml:space="preserve">First (blocked) run log kept; the router and import map are kept with the evidence.</w:t>
            </w:r>
          </w:p>
        </w:tc>
        <w:tc>
          <w:tcPr>
            <w:tcW w:type="dxa" w:w="872"/>
          </w:tcPr>
          <w:p>
            <w:pPr>
              <w:pStyle w:val="Compact"/>
              <w:jc w:val="left"/>
            </w:pPr>
            <w:r>
              <w:t xml:space="preserve">Closed</w:t>
            </w:r>
          </w:p>
        </w:tc>
      </w:tr>
      <w:tr>
        <w:trPr>
          <w:cantSplit/>
        </w:trPr>
        <w:tc>
          <w:tcPr>
            <w:tcW w:type="dxa" w:w="697"/>
          </w:tcPr>
          <w:p>
            <w:pPr>
              <w:pStyle w:val="Compact"/>
              <w:jc w:val="left"/>
            </w:pPr>
            <w:r>
              <w:t xml:space="preserve">DEV-05</w:t>
            </w:r>
          </w:p>
        </w:tc>
        <w:tc>
          <w:tcPr>
            <w:tcW w:type="dxa" w:w="872"/>
          </w:tcPr>
          <w:p>
            <w:pPr>
              <w:pStyle w:val="Compact"/>
              <w:jc w:val="left"/>
            </w:pPr>
            <w:r>
              <w:t xml:space="preserve">AT-02, AT-03, AT-05</w:t>
            </w:r>
          </w:p>
        </w:tc>
        <w:tc>
          <w:tcPr>
            <w:tcW w:type="dxa" w:w="3926"/>
          </w:tcPr>
          <w:p>
            <w:pPr>
              <w:pStyle w:val="Compact"/>
              <w:jc w:val="left"/>
            </w:pPr>
            <w:r>
              <w:t xml:space="preserve">The test environment used Flutter 3.47.6. Running</w:t>
            </w:r>
            <w:r>
              <w:t xml:space="preserve"> </w:t>
            </w:r>
            <w:r>
              <w:rPr>
                <w:rStyle w:val="VerbatimChar"/>
              </w:rPr>
              <w:t xml:space="preserve">flutter pub get</w:t>
            </w:r>
            <w:r>
              <w:t xml:space="preserve"> </w:t>
            </w:r>
            <w:r>
              <w:t xml:space="preserve">with it resolved four SDK-pinned packages (matcher, meta, test_api, vector_math) to newer versions than the committed</w:t>
            </w:r>
            <w:r>
              <w:t xml:space="preserve"> </w:t>
            </w:r>
            <w:r>
              <w:rPr>
                <w:rStyle w:val="VerbatimChar"/>
              </w:rPr>
              <w:t xml:space="preserve">pubspec.lock</w:t>
            </w:r>
            <w:r>
              <w:t xml:space="preserve">. Flutter 3.47.6 also updated</w:t>
            </w:r>
            <w:r>
              <w:t xml:space="preserve"> </w:t>
            </w:r>
            <w:r>
              <w:rPr>
                <w:rStyle w:val="VerbatimChar"/>
              </w:rPr>
              <w:t xml:space="preserve">analysis_options.yaml</w:t>
            </w:r>
            <w:r>
              <w:t xml:space="preserve"> </w:t>
            </w:r>
            <w:r>
              <w:t xml:space="preserve">automatically.</w:t>
            </w:r>
          </w:p>
        </w:tc>
        <w:tc>
          <w:tcPr>
            <w:tcW w:type="dxa" w:w="697"/>
          </w:tcPr>
          <w:p>
            <w:pPr>
              <w:pStyle w:val="Compact"/>
              <w:jc w:val="left"/>
            </w:pPr>
            <w:r>
              <w:t xml:space="preserve">Minor</w:t>
            </w:r>
          </w:p>
        </w:tc>
        <w:tc>
          <w:tcPr>
            <w:tcW w:type="dxa" w:w="3751"/>
          </w:tcPr>
          <w:p>
            <w:pPr>
              <w:pStyle w:val="Compact"/>
              <w:jc w:val="left"/>
            </w:pPr>
            <w:r>
              <w:t xml:space="preserve">Test-only packages and analysis settings, with no effect on application behaviour. Both files were restored after testing; the analysis ran with the committed settings.</w:t>
            </w:r>
          </w:p>
        </w:tc>
        <w:tc>
          <w:tcPr>
            <w:tcW w:type="dxa" w:w="3751"/>
          </w:tcPr>
          <w:p>
            <w:pPr>
              <w:pStyle w:val="Compact"/>
              <w:jc w:val="left"/>
            </w:pPr>
            <w:r>
              <w:t xml:space="preserve">Recorded. The development SDK version is to be recorded in future change requests.</w:t>
            </w:r>
          </w:p>
        </w:tc>
        <w:tc>
          <w:tcPr>
            <w:tcW w:type="dxa" w:w="872"/>
          </w:tcPr>
          <w:p>
            <w:pPr>
              <w:pStyle w:val="Compact"/>
              <w:jc w:val="left"/>
            </w:pPr>
            <w:r>
              <w:t xml:space="preserve">Closed</w:t>
            </w:r>
          </w:p>
        </w:tc>
      </w:tr>
      <w:tr>
        <w:trPr>
          <w:cantSplit/>
        </w:trPr>
        <w:tc>
          <w:tcPr>
            <w:tcW w:type="dxa" w:w="697"/>
          </w:tcPr>
          <w:p>
            <w:pPr>
              <w:pStyle w:val="Compact"/>
              <w:jc w:val="left"/>
            </w:pPr>
            <w:r>
              <w:t xml:space="preserve">DEV-06</w:t>
            </w:r>
          </w:p>
        </w:tc>
        <w:tc>
          <w:tcPr>
            <w:tcW w:type="dxa" w:w="872"/>
          </w:tcPr>
          <w:p>
            <w:pPr>
              <w:pStyle w:val="Compact"/>
              <w:jc w:val="left"/>
            </w:pPr>
            <w:r>
              <w:t xml:space="preserve">AT-04</w:t>
            </w:r>
          </w:p>
        </w:tc>
        <w:tc>
          <w:tcPr>
            <w:tcW w:type="dxa" w:w="3926"/>
          </w:tcPr>
          <w:p>
            <w:pPr>
              <w:pStyle w:val="Compact"/>
              <w:jc w:val="left"/>
            </w:pPr>
            <w:r>
              <w:t xml:space="preserve">One test skipped (needs a real study dictionary).</w:t>
            </w:r>
          </w:p>
        </w:tc>
        <w:tc>
          <w:tcPr>
            <w:tcW w:type="dxa" w:w="697"/>
          </w:tcPr>
          <w:p>
            <w:pPr>
              <w:pStyle w:val="Compact"/>
              <w:jc w:val="left"/>
            </w:pPr>
            <w:r>
              <w:t xml:space="preserve">Minor</w:t>
            </w:r>
          </w:p>
        </w:tc>
        <w:tc>
          <w:tcPr>
            <w:tcW w:type="dxa" w:w="3751"/>
          </w:tcPr>
          <w:p>
            <w:pPr>
              <w:pStyle w:val="Compact"/>
              <w:jc w:val="left"/>
            </w:pPr>
            <w:r>
              <w:t xml:space="preserve">Covered per study by DK-TPL-001.</w:t>
            </w:r>
          </w:p>
        </w:tc>
        <w:tc>
          <w:tcPr>
            <w:tcW w:type="dxa" w:w="3751"/>
          </w:tcPr>
          <w:p>
            <w:pPr>
              <w:pStyle w:val="Compact"/>
              <w:jc w:val="left"/>
            </w:pPr>
            <w:r>
              <w:t xml:space="preserve">Accepted.</w:t>
            </w:r>
          </w:p>
        </w:tc>
        <w:tc>
          <w:tcPr>
            <w:tcW w:type="dxa" w:w="872"/>
          </w:tcPr>
          <w:p>
            <w:pPr>
              <w:pStyle w:val="Compact"/>
              <w:jc w:val="left"/>
            </w:pPr>
            <w:r>
              <w:t xml:space="preserve">Closed</w:t>
            </w:r>
          </w:p>
        </w:tc>
      </w:tr>
    </w:tbl>
    <w:p>
      <w:pPr>
        <w:pStyle w:val="BodyText"/>
      </w:pPr>
      <w:r>
        <w:rPr>
          <w:iCs/>
          <w:i/>
        </w:rPr>
        <w:t xml:space="preserve">Deviations found during manual testing are added below:</w:t>
      </w:r>
    </w:p>
    <w:tbl>
      <w:tblPr>
        <w:tblStyle w:val="Table"/>
        <w:tblW w:type="dxa" w:w="14566"/>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697"/>
        <w:gridCol w:w="872"/>
        <w:gridCol w:w="3926"/>
        <w:gridCol w:w="697"/>
        <w:gridCol w:w="3751"/>
        <w:gridCol w:w="3751"/>
        <w:gridCol w:w="872"/>
      </w:tblGrid>
      <w:tr>
        <w:trPr>
          <w:cantSplit/>
          <w:tblHeader w:val="true"/>
        </w:trPr>
        <w:tc>
          <w:tcPr>
            <w:tcW w:type="dxa" w:w="697"/>
            <w:shd w:val="clear" w:color="auto" w:fill="DCE4EE"/>
          </w:tcPr>
          <w:p>
            <w:pPr>
              <w:pStyle w:val="Compact"/>
              <w:jc w:val="left"/>
            </w:pPr>
            <w:r>
              <w:t xml:space="preserve">ID</w:t>
            </w:r>
          </w:p>
        </w:tc>
        <w:tc>
          <w:tcPr>
            <w:tcW w:type="dxa" w:w="872"/>
            <w:shd w:val="clear" w:color="auto" w:fill="DCE4EE"/>
          </w:tcPr>
          <w:p>
            <w:pPr>
              <w:pStyle w:val="Compact"/>
              <w:jc w:val="left"/>
            </w:pPr>
            <w:r>
              <w:t xml:space="preserve">Found in</w:t>
            </w:r>
          </w:p>
        </w:tc>
        <w:tc>
          <w:tcPr>
            <w:tcW w:type="dxa" w:w="3926"/>
            <w:shd w:val="clear" w:color="auto" w:fill="DCE4EE"/>
          </w:tcPr>
          <w:p>
            <w:pPr>
              <w:pStyle w:val="Compact"/>
              <w:jc w:val="left"/>
            </w:pPr>
            <w:r>
              <w:t xml:space="preserve">Description</w:t>
            </w:r>
          </w:p>
        </w:tc>
        <w:tc>
          <w:tcPr>
            <w:tcW w:type="dxa" w:w="697"/>
            <w:shd w:val="clear" w:color="auto" w:fill="DCE4EE"/>
          </w:tcPr>
          <w:p>
            <w:pPr>
              <w:pStyle w:val="Compact"/>
              <w:jc w:val="left"/>
            </w:pPr>
            <w:r>
              <w:t xml:space="preserve">Class</w:t>
            </w:r>
          </w:p>
        </w:tc>
        <w:tc>
          <w:tcPr>
            <w:tcW w:type="dxa" w:w="3751"/>
            <w:shd w:val="clear" w:color="auto" w:fill="DCE4EE"/>
          </w:tcPr>
          <w:p>
            <w:pPr>
              <w:pStyle w:val="Compact"/>
              <w:jc w:val="left"/>
            </w:pPr>
            <w:r>
              <w:t xml:space="preserve">Impact assessment</w:t>
            </w:r>
          </w:p>
        </w:tc>
        <w:tc>
          <w:tcPr>
            <w:tcW w:type="dxa" w:w="3751"/>
            <w:shd w:val="clear" w:color="auto" w:fill="DCE4EE"/>
          </w:tcPr>
          <w:p>
            <w:pPr>
              <w:pStyle w:val="Compact"/>
              <w:jc w:val="left"/>
            </w:pPr>
            <w:r>
              <w:t xml:space="preserve">Resolution</w:t>
            </w:r>
          </w:p>
        </w:tc>
        <w:tc>
          <w:tcPr>
            <w:tcW w:type="dxa" w:w="872"/>
            <w:shd w:val="clear" w:color="auto" w:fill="DCE4EE"/>
          </w:tcPr>
          <w:p>
            <w:pPr>
              <w:pStyle w:val="Compact"/>
              <w:jc w:val="left"/>
            </w:pPr>
            <w:r>
              <w:t xml:space="preserve">Status</w:t>
            </w:r>
          </w:p>
        </w:tc>
      </w:tr>
      <w:tr>
        <w:trPr>
          <w:cantSplit/>
        </w:trPr>
        <w:tc>
          <w:tcPr>
            <w:tcW w:type="dxa" w:w="697"/>
          </w:tcPr>
          <w:p>
            <w:pPr>
              <w:pStyle w:val="Compact"/>
            </w:pPr>
          </w:p>
        </w:tc>
        <w:tc>
          <w:tcPr>
            <w:tcW w:type="dxa" w:w="872"/>
          </w:tcPr>
          <w:p>
            <w:pPr>
              <w:pStyle w:val="Compact"/>
            </w:pPr>
          </w:p>
        </w:tc>
        <w:tc>
          <w:tcPr>
            <w:tcW w:type="dxa" w:w="3926"/>
          </w:tcPr>
          <w:p>
            <w:pPr>
              <w:pStyle w:val="Compact"/>
            </w:pPr>
          </w:p>
        </w:tc>
        <w:tc>
          <w:tcPr>
            <w:tcW w:type="dxa" w:w="697"/>
          </w:tcPr>
          <w:p>
            <w:pPr>
              <w:pStyle w:val="Compact"/>
            </w:pPr>
          </w:p>
        </w:tc>
        <w:tc>
          <w:tcPr>
            <w:tcW w:type="dxa" w:w="3751"/>
          </w:tcPr>
          <w:p>
            <w:pPr>
              <w:pStyle w:val="Compact"/>
            </w:pPr>
          </w:p>
        </w:tc>
        <w:tc>
          <w:tcPr>
            <w:tcW w:type="dxa" w:w="3751"/>
          </w:tcPr>
          <w:p>
            <w:pPr>
              <w:pStyle w:val="Compact"/>
            </w:pPr>
          </w:p>
        </w:tc>
        <w:tc>
          <w:tcPr>
            <w:tcW w:type="dxa" w:w="872"/>
          </w:tcPr>
          <w:p>
            <w:pPr>
              <w:pStyle w:val="Compact"/>
            </w:pPr>
          </w:p>
        </w:tc>
      </w:tr>
      <w:tr>
        <w:trPr>
          <w:cantSplit/>
        </w:trPr>
        <w:tc>
          <w:tcPr>
            <w:tcW w:type="dxa" w:w="697"/>
          </w:tcPr>
          <w:p>
            <w:pPr>
              <w:pStyle w:val="Compact"/>
            </w:pPr>
          </w:p>
        </w:tc>
        <w:tc>
          <w:tcPr>
            <w:tcW w:type="dxa" w:w="872"/>
          </w:tcPr>
          <w:p>
            <w:pPr>
              <w:pStyle w:val="Compact"/>
            </w:pPr>
          </w:p>
        </w:tc>
        <w:tc>
          <w:tcPr>
            <w:tcW w:type="dxa" w:w="3926"/>
          </w:tcPr>
          <w:p>
            <w:pPr>
              <w:pStyle w:val="Compact"/>
            </w:pPr>
          </w:p>
        </w:tc>
        <w:tc>
          <w:tcPr>
            <w:tcW w:type="dxa" w:w="697"/>
          </w:tcPr>
          <w:p>
            <w:pPr>
              <w:pStyle w:val="Compact"/>
            </w:pPr>
          </w:p>
        </w:tc>
        <w:tc>
          <w:tcPr>
            <w:tcW w:type="dxa" w:w="3751"/>
          </w:tcPr>
          <w:p>
            <w:pPr>
              <w:pStyle w:val="Compact"/>
            </w:pPr>
          </w:p>
        </w:tc>
        <w:tc>
          <w:tcPr>
            <w:tcW w:type="dxa" w:w="3751"/>
          </w:tcPr>
          <w:p>
            <w:pPr>
              <w:pStyle w:val="Compact"/>
            </w:pPr>
          </w:p>
        </w:tc>
        <w:tc>
          <w:tcPr>
            <w:tcW w:type="dxa" w:w="872"/>
          </w:tcPr>
          <w:p>
            <w:pPr>
              <w:pStyle w:val="Compact"/>
            </w:pPr>
          </w:p>
        </w:tc>
      </w:tr>
    </w:tbl>
    <w:bookmarkEnd w:id="31"/>
    <w:bookmarkStart w:id="32" w:name="known-limitations-and-residual-risks"/>
    <w:p>
      <w:pPr>
        <w:pStyle w:val="Heading1"/>
      </w:pPr>
      <w:r>
        <w:t xml:space="preserve">8. Known limitations and residual risks</w:t>
      </w:r>
    </w:p>
    <w:p>
      <w:pPr>
        <w:pStyle w:val="FirstParagraph"/>
      </w:pPr>
      <w:r>
        <w:t xml:space="preserve">The current versions have known limitations. These are recorded with their controls and</w:t>
      </w:r>
      <w:r>
        <w:t xml:space="preserve"> </w:t>
      </w:r>
      <w:r>
        <w:t xml:space="preserve">planned corrections in the residual risk register (DK-VAL-002, section 5). Those an auditor is</w:t>
      </w:r>
      <w:r>
        <w:t xml:space="preserve"> </w:t>
      </w:r>
      <w:r>
        <w:t xml:space="preserve">most likely to ask about are:</w:t>
      </w:r>
    </w:p>
    <w:p>
      <w:pPr>
        <w:pStyle w:val="Compact"/>
        <w:numPr>
          <w:ilvl w:val="0"/>
          <w:numId w:val="1004"/>
        </w:numPr>
      </w:pPr>
      <w:r>
        <w:rPr>
          <w:bCs/>
          <w:b/>
        </w:rPr>
        <w:t xml:space="preserve">No reason for change on device edits (R-01).</w:t>
      </w:r>
      <w:r>
        <w:t xml:space="preserve"> </w:t>
      </w:r>
      <w:r>
        <w:t xml:space="preserve">Device edits are fully audited (who, what,</w:t>
      </w:r>
      <w:r>
        <w:t xml:space="preserve"> </w:t>
      </w:r>
      <w:r>
        <w:t xml:space="preserve">old and new value, when) but carry no reason. Controlled by the data query process and</w:t>
      </w:r>
      <w:r>
        <w:t xml:space="preserve"> </w:t>
      </w:r>
      <w:r>
        <w:t xml:space="preserve">audit-trail review (DK-SOP-001 §6).</w:t>
      </w:r>
    </w:p>
    <w:p>
      <w:pPr>
        <w:pStyle w:val="Compact"/>
        <w:numPr>
          <w:ilvl w:val="0"/>
          <w:numId w:val="1004"/>
        </w:numPr>
      </w:pPr>
      <w:r>
        <w:rPr>
          <w:bCs/>
          <w:b/>
        </w:rPr>
        <w:t xml:space="preserve">No multi-factor authentication for portal users (R-02)</w:t>
      </w:r>
      <w:r>
        <w:t xml:space="preserve">, and</w:t>
      </w:r>
      <w:r>
        <w:t xml:space="preserve"> </w:t>
      </w:r>
      <w:r>
        <w:rPr>
          <w:bCs/>
          <w:b/>
        </w:rPr>
        <w:t xml:space="preserve">no automatic inactivity</w:t>
      </w:r>
      <w:r>
        <w:rPr>
          <w:bCs/>
          <w:b/>
        </w:rPr>
        <w:t xml:space="preserve"> </w:t>
      </w:r>
      <w:r>
        <w:rPr>
          <w:bCs/>
          <w:b/>
        </w:rPr>
        <w:t xml:space="preserve">logout (R-03).</w:t>
      </w:r>
      <w:r>
        <w:t xml:space="preserve"> </w:t>
      </w:r>
      <w:r>
        <w:t xml:space="preserve">Controlled by password policy, workstation screen locks, MFA on all</w:t>
      </w:r>
      <w:r>
        <w:t xml:space="preserve"> </w:t>
      </w:r>
      <w:r>
        <w:t xml:space="preserve">administrator accounts, and quarterly access reviews.</w:t>
      </w:r>
    </w:p>
    <w:p>
      <w:pPr>
        <w:pStyle w:val="Compact"/>
        <w:numPr>
          <w:ilvl w:val="0"/>
          <w:numId w:val="1004"/>
        </w:numPr>
      </w:pPr>
      <w:r>
        <w:rPr>
          <w:bCs/>
          <w:b/>
        </w:rPr>
        <w:t xml:space="preserve">Device-side controls (R-06, R-07, R-08).</w:t>
      </w:r>
      <w:r>
        <w:t xml:space="preserve"> </w:t>
      </w:r>
      <w:r>
        <w:t xml:space="preserve">No in-app login; no application-level</w:t>
      </w:r>
      <w:r>
        <w:t xml:space="preserve"> </w:t>
      </w:r>
      <w:r>
        <w:t xml:space="preserve">encryption of on-device data; records remain editable after upload. Controlled by personal</w:t>
      </w:r>
      <w:r>
        <w:t xml:space="preserve"> </w:t>
      </w:r>
      <w:r>
        <w:t xml:space="preserve">credentials, device screen lock and storage encryption, the device register, daily</w:t>
      </w:r>
      <w:r>
        <w:t xml:space="preserve"> </w:t>
      </w:r>
      <w:r>
        <w:t xml:space="preserve">synchronisation, and the project data lock.</w:t>
      </w:r>
    </w:p>
    <w:p>
      <w:pPr>
        <w:pStyle w:val="Compact"/>
        <w:numPr>
          <w:ilvl w:val="0"/>
          <w:numId w:val="1004"/>
        </w:numPr>
      </w:pPr>
      <w:r>
        <w:rPr>
          <w:bCs/>
          <w:b/>
        </w:rPr>
        <w:t xml:space="preserve">Scheduled CSV backup excludes the server audit trail (R-12).</w:t>
      </w:r>
      <w:r>
        <w:t xml:space="preserve"> </w:t>
      </w:r>
      <w:r>
        <w:t xml:space="preserve">Controlled by the weekly</w:t>
      </w:r>
      <w:r>
        <w:t xml:space="preserve"> </w:t>
      </w:r>
      <w:r>
        <w:t xml:space="preserve">encrypted full snapshot, which includes it.</w:t>
      </w:r>
    </w:p>
    <w:p>
      <w:pPr>
        <w:pStyle w:val="Compact"/>
        <w:numPr>
          <w:ilvl w:val="0"/>
          <w:numId w:val="1004"/>
        </w:numPr>
      </w:pPr>
      <w:r>
        <w:rPr>
          <w:bCs/>
          <w:b/>
        </w:rPr>
        <w:t xml:space="preserve">Hosting facts to be confirmed at IQ-07 (R-13).</w:t>
      </w:r>
    </w:p>
    <w:p>
      <w:pPr>
        <w:pStyle w:val="FirstParagraph"/>
      </w:pPr>
      <w:r>
        <w:t xml:space="preserve">The Approver’s acceptance of these residual risks is given by signing DK-VAL-002 and the</w:t>
      </w:r>
      <w:r>
        <w:t xml:space="preserve"> </w:t>
      </w:r>
      <w:r>
        <w:t xml:space="preserve">release statement below.</w:t>
      </w:r>
    </w:p>
    <w:bookmarkEnd w:id="32"/>
    <w:bookmarkStart w:id="33" w:name="validation-package-index"/>
    <w:p>
      <w:pPr>
        <w:pStyle w:val="Heading1"/>
      </w:pPr>
      <w:r>
        <w:t xml:space="preserve">9. Validation package index</w:t>
      </w:r>
    </w:p>
    <w:tbl>
      <w:tblPr>
        <w:tblStyle w:val="Table"/>
        <w:tblW w:type="dxa" w:w="14569"/>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6104"/>
        <w:gridCol w:w="8465"/>
      </w:tblGrid>
      <w:tr>
        <w:trPr>
          <w:cantSplit/>
          <w:tblHeader w:val="true"/>
        </w:trPr>
        <w:tc>
          <w:tcPr>
            <w:tcW w:type="dxa" w:w="6104"/>
            <w:shd w:val="clear" w:color="auto" w:fill="DCE4EE"/>
          </w:tcPr>
          <w:p>
            <w:pPr>
              <w:pStyle w:val="Compact"/>
              <w:jc w:val="left"/>
            </w:pPr>
            <w:r>
              <w:t xml:space="preserve">Item</w:t>
            </w:r>
          </w:p>
        </w:tc>
        <w:tc>
          <w:tcPr>
            <w:tcW w:type="dxa" w:w="8465"/>
            <w:shd w:val="clear" w:color="auto" w:fill="DCE4EE"/>
          </w:tcPr>
          <w:p>
            <w:pPr>
              <w:pStyle w:val="Compact"/>
              <w:jc w:val="left"/>
            </w:pPr>
            <w:r>
              <w:t xml:space="preserve">Location</w:t>
            </w:r>
          </w:p>
        </w:tc>
      </w:tr>
      <w:tr>
        <w:trPr>
          <w:cantSplit/>
        </w:trPr>
        <w:tc>
          <w:tcPr>
            <w:tcW w:type="dxa" w:w="6104"/>
          </w:tcPr>
          <w:p>
            <w:pPr>
              <w:pStyle w:val="Compact"/>
              <w:jc w:val="left"/>
            </w:pPr>
            <w:r>
              <w:t xml:space="preserve">Signed documents DK-VAL-001 to DK-VAL-005, DK-SOP-001, DK-TPL-001</w:t>
            </w:r>
          </w:p>
        </w:tc>
        <w:tc>
          <w:tcPr>
            <w:tcW w:type="dxa" w:w="8465"/>
          </w:tcPr>
          <w:p>
            <w:pPr>
              <w:pStyle w:val="Compact"/>
              <w:jc w:val="left"/>
            </w:pPr>
            <w:r>
              <w:t xml:space="preserve">Quality records (signed PDF or paper); editable sources in the DataKollecta-Validation repository,</w:t>
            </w:r>
            <w:r>
              <w:t xml:space="preserve"> </w:t>
            </w:r>
            <w:r>
              <w:rPr>
                <w:rStyle w:val="VerbatimChar"/>
              </w:rPr>
              <w:t xml:space="preserve">docs/</w:t>
            </w:r>
            <w:r>
              <w:t xml:space="preserve"> </w:t>
            </w:r>
            <w:r>
              <w:t xml:space="preserve">(Word) and</w:t>
            </w:r>
            <w:r>
              <w:t xml:space="preserve"> </w:t>
            </w:r>
            <w:r>
              <w:rPr>
                <w:rStyle w:val="VerbatimChar"/>
              </w:rPr>
              <w:t xml:space="preserve">src/</w:t>
            </w:r>
            <w:r>
              <w:t xml:space="preserve"> </w:t>
            </w:r>
            <w:r>
              <w:t xml:space="preserve">(text sources)</w:t>
            </w:r>
          </w:p>
        </w:tc>
      </w:tr>
      <w:tr>
        <w:trPr>
          <w:cantSplit/>
        </w:trPr>
        <w:tc>
          <w:tcPr>
            <w:tcW w:type="dxa" w:w="6104"/>
          </w:tcPr>
          <w:p>
            <w:pPr>
              <w:pStyle w:val="Compact"/>
              <w:jc w:val="left"/>
            </w:pPr>
            <w:r>
              <w:t xml:space="preserve">Automated test evidence</w:t>
            </w:r>
          </w:p>
        </w:tc>
        <w:tc>
          <w:tcPr>
            <w:tcW w:type="dxa" w:w="8465"/>
          </w:tcPr>
          <w:p>
            <w:pPr>
              <w:pStyle w:val="Compact"/>
              <w:jc w:val="left"/>
            </w:pPr>
            <w:r>
              <w:t xml:space="preserve">DataKollecta-Validation repository,</w:t>
            </w:r>
            <w:r>
              <w:t xml:space="preserve"> </w:t>
            </w:r>
            <w:r>
              <w:rPr>
                <w:rStyle w:val="VerbatimChar"/>
              </w:rPr>
              <w:t xml:space="preserve">evidence/2026-10-08-baseline/</w:t>
            </w:r>
          </w:p>
        </w:tc>
      </w:tr>
      <w:tr>
        <w:trPr>
          <w:cantSplit/>
        </w:trPr>
        <w:tc>
          <w:tcPr>
            <w:tcW w:type="dxa" w:w="6104"/>
          </w:tcPr>
          <w:p>
            <w:pPr>
              <w:pStyle w:val="Compact"/>
              <w:jc w:val="left"/>
            </w:pPr>
            <w:r>
              <w:t xml:space="preserve">Manual test evidence (screenshots, files, executed protocol)</w:t>
            </w:r>
          </w:p>
        </w:tc>
        <w:tc>
          <w:tcPr>
            <w:tcW w:type="dxa" w:w="8465"/>
          </w:tcPr>
          <w:p>
            <w:pPr>
              <w:pStyle w:val="Compact"/>
              <w:jc w:val="left"/>
            </w:pPr>
            <w:r>
              <w:t xml:space="preserve">DataKollecta-Validation repository,</w:t>
            </w:r>
            <w:r>
              <w:t xml:space="preserve"> </w:t>
            </w:r>
            <w:r>
              <w:rPr>
                <w:rStyle w:val="VerbatimChar"/>
              </w:rPr>
              <w:t xml:space="preserve">evidence/&lt;date&gt;-manual/</w:t>
            </w:r>
            <w:r>
              <w:t xml:space="preserve">, and the signed executed protocol in the quality records</w:t>
            </w:r>
          </w:p>
        </w:tc>
      </w:tr>
      <w:tr>
        <w:trPr>
          <w:cantSplit/>
        </w:trPr>
        <w:tc>
          <w:tcPr>
            <w:tcW w:type="dxa" w:w="6104"/>
          </w:tcPr>
          <w:p>
            <w:pPr>
              <w:pStyle w:val="Compact"/>
              <w:jc w:val="left"/>
            </w:pPr>
            <w:r>
              <w:t xml:space="preserve">Validation test survey and tools</w:t>
            </w:r>
          </w:p>
        </w:tc>
        <w:tc>
          <w:tcPr>
            <w:tcW w:type="dxa" w:w="8465"/>
          </w:tcPr>
          <w:p>
            <w:pPr>
              <w:pStyle w:val="Compact"/>
              <w:jc w:val="left"/>
            </w:pPr>
            <w:r>
              <w:t xml:space="preserve">DataKollecta-Validation repository,</w:t>
            </w:r>
            <w:r>
              <w:t xml:space="preserve"> </w:t>
            </w:r>
            <w:r>
              <w:rPr>
                <w:rStyle w:val="VerbatimChar"/>
              </w:rPr>
              <w:t xml:space="preserve">test-assets/</w:t>
            </w:r>
          </w:p>
        </w:tc>
      </w:tr>
      <w:tr>
        <w:trPr>
          <w:cantSplit/>
        </w:trPr>
        <w:tc>
          <w:tcPr>
            <w:tcW w:type="dxa" w:w="6104"/>
          </w:tcPr>
          <w:p>
            <w:pPr>
              <w:pStyle w:val="Compact"/>
              <w:jc w:val="left"/>
            </w:pPr>
            <w:r>
              <w:t xml:space="preserve">Traceability check</w:t>
            </w:r>
          </w:p>
        </w:tc>
        <w:tc>
          <w:tcPr>
            <w:tcW w:type="dxa" w:w="8465"/>
          </w:tcPr>
          <w:p>
            <w:pPr>
              <w:pStyle w:val="Compact"/>
              <w:jc w:val="left"/>
            </w:pPr>
            <w:r>
              <w:rPr>
                <w:rStyle w:val="VerbatimChar"/>
              </w:rPr>
              <w:t xml:space="preserve">tools/traceability.py</w:t>
            </w:r>
          </w:p>
        </w:tc>
      </w:tr>
      <w:tr>
        <w:trPr>
          <w:cantSplit/>
        </w:trPr>
        <w:tc>
          <w:tcPr>
            <w:tcW w:type="dxa" w:w="6104"/>
          </w:tcPr>
          <w:p>
            <w:pPr>
              <w:pStyle w:val="Compact"/>
              <w:jc w:val="left"/>
            </w:pPr>
            <w:r>
              <w:t xml:space="preserve">Source code, change history and release tags</w:t>
            </w:r>
          </w:p>
        </w:tc>
        <w:tc>
          <w:tcPr>
            <w:tcW w:type="dxa" w:w="8465"/>
          </w:tcPr>
          <w:p>
            <w:pPr>
              <w:pStyle w:val="Compact"/>
              <w:jc w:val="left"/>
            </w:pPr>
            <w:r>
              <w:t xml:space="preserve">Repositories listed in section 2</w:t>
            </w:r>
          </w:p>
        </w:tc>
      </w:tr>
      <w:tr>
        <w:trPr>
          <w:cantSplit/>
        </w:trPr>
        <w:tc>
          <w:tcPr>
            <w:tcW w:type="dxa" w:w="6104"/>
          </w:tcPr>
          <w:p>
            <w:pPr>
              <w:pStyle w:val="Compact"/>
              <w:jc w:val="left"/>
            </w:pPr>
            <w:r>
              <w:t xml:space="preserve">Change log</w:t>
            </w:r>
          </w:p>
        </w:tc>
        <w:tc>
          <w:tcPr>
            <w:tcW w:type="dxa" w:w="8465"/>
          </w:tcPr>
          <w:p>
            <w:pPr>
              <w:pStyle w:val="Compact"/>
              <w:jc w:val="left"/>
            </w:pPr>
            <w:r>
              <w:rPr>
                <w:rStyle w:val="VerbatimChar"/>
              </w:rPr>
              <w:t xml:space="preserve">ChangeLog.md</w:t>
            </w:r>
            <w:r>
              <w:t xml:space="preserve"> </w:t>
            </w:r>
            <w:r>
              <w:t xml:space="preserve">(field application),</w:t>
            </w:r>
            <w:r>
              <w:t xml:space="preserve"> </w:t>
            </w:r>
            <w:r>
              <w:rPr>
                <w:rStyle w:val="VerbatimChar"/>
              </w:rPr>
              <w:t xml:space="preserve">CHANGELOG.md</w:t>
            </w:r>
            <w:r>
              <w:t xml:space="preserve"> </w:t>
            </w:r>
            <w:r>
              <w:t xml:space="preserve">(portal)</w:t>
            </w:r>
          </w:p>
        </w:tc>
      </w:tr>
      <w:tr>
        <w:trPr>
          <w:cantSplit/>
        </w:trPr>
        <w:tc>
          <w:tcPr>
            <w:tcW w:type="dxa" w:w="6104"/>
          </w:tcPr>
          <w:p>
            <w:pPr>
              <w:pStyle w:val="Compact"/>
              <w:jc w:val="left"/>
            </w:pPr>
            <w:r>
              <w:t xml:space="preserve">Change requests, incidents, access reviews, periodic reviews, restore tests, training</w:t>
            </w:r>
          </w:p>
        </w:tc>
        <w:tc>
          <w:tcPr>
            <w:tcW w:type="dxa" w:w="8465"/>
          </w:tcPr>
          <w:p>
            <w:pPr>
              <w:pStyle w:val="Compact"/>
              <w:jc w:val="left"/>
            </w:pPr>
            <w:r>
              <w:t xml:space="preserve">Quality records (DK-SOP-001, section 14)</w:t>
            </w:r>
          </w:p>
        </w:tc>
      </w:tr>
      <w:tr>
        <w:trPr>
          <w:cantSplit/>
        </w:trPr>
        <w:tc>
          <w:tcPr>
            <w:tcW w:type="dxa" w:w="6104"/>
          </w:tcPr>
          <w:p>
            <w:pPr>
              <w:pStyle w:val="Compact"/>
              <w:jc w:val="left"/>
            </w:pPr>
            <w:r>
              <w:t xml:space="preserve">Study build validation records</w:t>
            </w:r>
          </w:p>
        </w:tc>
        <w:tc>
          <w:tcPr>
            <w:tcW w:type="dxa" w:w="8465"/>
          </w:tcPr>
          <w:p>
            <w:pPr>
              <w:pStyle w:val="Compact"/>
              <w:jc w:val="left"/>
            </w:pPr>
            <w:r>
              <w:t xml:space="preserve">Each study’s data management file</w:t>
            </w:r>
          </w:p>
        </w:tc>
      </w:tr>
    </w:tbl>
    <w:bookmarkEnd w:id="33"/>
    <w:bookmarkStart w:id="34" w:name="conclusion-and-release-statement"/>
    <w:p>
      <w:pPr>
        <w:pStyle w:val="Heading1"/>
      </w:pPr>
      <w:r>
        <w:t xml:space="preserve">10. Conclusion and release statement</w:t>
      </w:r>
    </w:p>
    <w:p>
      <w:pPr>
        <w:pStyle w:val="FirstParagraph"/>
      </w:pPr>
      <w:r>
        <w:rPr>
          <w:iCs/>
          <w:i/>
        </w:rPr>
        <w:t xml:space="preserve">To be completed and signed when section 5 is complete.</w:t>
      </w:r>
    </w:p>
    <w:p>
      <w:pPr>
        <w:pStyle w:val="BodyText"/>
      </w:pPr>
      <w:r>
        <w:t xml:space="preserve">Based on the results recorded in this report:</w:t>
      </w:r>
    </w:p>
    <w:p>
      <w:pPr>
        <w:pStyle w:val="BodyText"/>
      </w:pPr>
      <w:r>
        <w:t xml:space="preserve">☐ All acceptance criteria in DK-VAL-001, section 9, are met. The DataKollecta system, at the</w:t>
      </w:r>
      <w:r>
        <w:t xml:space="preserve"> </w:t>
      </w:r>
      <w:r>
        <w:t xml:space="preserve">versions in section 2, is</w:t>
      </w:r>
      <w:r>
        <w:t xml:space="preserve"> </w:t>
      </w:r>
      <w:r>
        <w:rPr>
          <w:bCs/>
          <w:b/>
        </w:rPr>
        <w:t xml:space="preserve">validated and fit for its intended use</w:t>
      </w:r>
      <w:r>
        <w:t xml:space="preserve">, subject to the residual</w:t>
      </w:r>
      <w:r>
        <w:t xml:space="preserve"> </w:t>
      </w:r>
      <w:r>
        <w:t xml:space="preserve">risks in section 8 and their controls.</w:t>
      </w:r>
    </w:p>
    <w:p>
      <w:pPr>
        <w:pStyle w:val="BodyText"/>
      </w:pPr>
      <w:r>
        <w:t xml:space="preserve">☐ The acceptance criteria are not met. The system must not be released for the following</w:t>
      </w:r>
      <w:r>
        <w:t xml:space="preserve"> </w:t>
      </w:r>
      <w:r>
        <w:t xml:space="preserve">reasons:</w:t>
      </w:r>
    </w:p>
    <w:tbl>
      <w:tblPr>
        <w:tblStyle w:val="Table"/>
        <w:tblW w:type="dxa" w:w="14568"/>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ook w:firstRow="1" w:lastRow="0" w:firstColumn="0" w:lastColumn="0" w:noHBand="0" w:noVBand="0" w:val="0020"/>
      </w:tblPr>
      <w:tblGrid>
        <w:gridCol w:w="6677"/>
        <w:gridCol w:w="3035"/>
        <w:gridCol w:w="3035"/>
        <w:gridCol w:w="1821"/>
      </w:tblGrid>
      <w:tr>
        <w:trPr>
          <w:cantSplit/>
          <w:tblHeader w:val="true"/>
        </w:trPr>
        <w:tc>
          <w:tcPr>
            <w:tcW w:type="dxa" w:w="6677"/>
            <w:shd w:val="clear" w:color="auto" w:fill="DCE4EE"/>
          </w:tcPr>
          <w:p>
            <w:pPr>
              <w:pStyle w:val="Compact"/>
              <w:keepNext/>
              <w:jc w:val="left"/>
            </w:pPr>
            <w:r>
              <w:t xml:space="preserve">Role</w:t>
            </w:r>
          </w:p>
        </w:tc>
        <w:tc>
          <w:tcPr>
            <w:tcW w:type="dxa" w:w="3035"/>
            <w:shd w:val="clear" w:color="auto" w:fill="DCE4EE"/>
          </w:tcPr>
          <w:p>
            <w:pPr>
              <w:pStyle w:val="Compact"/>
              <w:keepNext/>
              <w:jc w:val="left"/>
            </w:pPr>
            <w:r>
              <w:t xml:space="preserve">Name</w:t>
            </w:r>
          </w:p>
        </w:tc>
        <w:tc>
          <w:tcPr>
            <w:tcW w:type="dxa" w:w="3035"/>
            <w:shd w:val="clear" w:color="auto" w:fill="DCE4EE"/>
          </w:tcPr>
          <w:p>
            <w:pPr>
              <w:pStyle w:val="Compact"/>
              <w:keepNext/>
              <w:jc w:val="left"/>
            </w:pPr>
            <w:r>
              <w:t xml:space="preserve">Signature</w:t>
            </w:r>
          </w:p>
        </w:tc>
        <w:tc>
          <w:tcPr>
            <w:tcW w:type="dxa" w:w="1821"/>
            <w:shd w:val="clear" w:color="auto" w:fill="DCE4EE"/>
          </w:tcPr>
          <w:p>
            <w:pPr>
              <w:pStyle w:val="Compact"/>
              <w:keepNext/>
              <w:jc w:val="left"/>
            </w:pPr>
            <w:r>
              <w:t xml:space="preserve">Date</w:t>
            </w:r>
          </w:p>
        </w:tc>
      </w:tr>
      <w:tr>
        <w:trPr>
          <w:cantSplit/>
          <w:trHeight w:val="567"/>
        </w:trPr>
        <w:tc>
          <w:tcPr>
            <w:tcW w:type="dxa" w:w="6677"/>
          </w:tcPr>
          <w:p>
            <w:pPr>
              <w:pStyle w:val="Compact"/>
              <w:keepNext/>
              <w:jc w:val="left"/>
            </w:pPr>
            <w:r>
              <w:t xml:space="preserve">System Owner</w:t>
            </w:r>
          </w:p>
        </w:tc>
        <w:tc>
          <w:tcPr>
            <w:tcW w:type="dxa" w:w="3035"/>
          </w:tcPr>
          <w:p>
            <w:pPr>
              <w:pStyle w:val="Compact"/>
              <w:keepNext/>
            </w:pPr>
          </w:p>
        </w:tc>
        <w:tc>
          <w:tcPr>
            <w:tcW w:type="dxa" w:w="3035"/>
          </w:tcPr>
          <w:p>
            <w:pPr>
              <w:pStyle w:val="Compact"/>
              <w:keepNext/>
            </w:pPr>
          </w:p>
        </w:tc>
        <w:tc>
          <w:tcPr>
            <w:tcW w:type="dxa" w:w="1821"/>
          </w:tcPr>
          <w:p>
            <w:pPr>
              <w:pStyle w:val="Compact"/>
              <w:keepNext/>
            </w:pPr>
          </w:p>
        </w:tc>
      </w:tr>
      <w:tr>
        <w:trPr>
          <w:cantSplit/>
          <w:trHeight w:val="567"/>
        </w:trPr>
        <w:tc>
          <w:tcPr>
            <w:tcW w:type="dxa" w:w="6677"/>
          </w:tcPr>
          <w:p>
            <w:pPr>
              <w:pStyle w:val="Compact"/>
              <w:keepNext/>
              <w:jc w:val="left"/>
            </w:pPr>
            <w:r>
              <w:t xml:space="preserve">Quality Assurance</w:t>
            </w:r>
          </w:p>
        </w:tc>
        <w:tc>
          <w:tcPr>
            <w:tcW w:type="dxa" w:w="3035"/>
          </w:tcPr>
          <w:p>
            <w:pPr>
              <w:pStyle w:val="Compact"/>
              <w:keepNext/>
            </w:pPr>
          </w:p>
        </w:tc>
        <w:tc>
          <w:tcPr>
            <w:tcW w:type="dxa" w:w="3035"/>
          </w:tcPr>
          <w:p>
            <w:pPr>
              <w:pStyle w:val="Compact"/>
              <w:keepNext/>
            </w:pPr>
          </w:p>
        </w:tc>
        <w:tc>
          <w:tcPr>
            <w:tcW w:type="dxa" w:w="1821"/>
          </w:tcPr>
          <w:p>
            <w:pPr>
              <w:pStyle w:val="Compact"/>
              <w:keepNext/>
            </w:pPr>
          </w:p>
        </w:tc>
      </w:tr>
      <w:tr>
        <w:trPr>
          <w:cantSplit/>
          <w:trHeight w:val="567"/>
        </w:trPr>
        <w:tc>
          <w:tcPr>
            <w:tcW w:type="dxa" w:w="6677"/>
          </w:tcPr>
          <w:p>
            <w:pPr>
              <w:pStyle w:val="Compact"/>
              <w:jc w:val="left"/>
            </w:pPr>
            <w:r>
              <w:t xml:space="preserve">Head of Data Management (release approval)</w:t>
            </w:r>
          </w:p>
        </w:tc>
        <w:tc>
          <w:tcPr>
            <w:tcW w:type="dxa" w:w="3035"/>
          </w:tcPr>
          <w:p>
            <w:pPr>
              <w:pStyle w:val="Compact"/>
            </w:pPr>
          </w:p>
        </w:tc>
        <w:tc>
          <w:tcPr>
            <w:tcW w:type="dxa" w:w="3035"/>
          </w:tcPr>
          <w:p>
            <w:pPr>
              <w:pStyle w:val="Compact"/>
            </w:pPr>
          </w:p>
        </w:tc>
        <w:tc>
          <w:tcPr>
            <w:tcW w:type="dxa" w:w="1821"/>
          </w:tcPr>
          <w:p>
            <w:pPr>
              <w:pStyle w:val="Compact"/>
            </w:pPr>
          </w:p>
        </w:tc>
      </w:tr>
    </w:tbl>
    <w:bookmarkEnd w:id="34"/>
    <w:sectPr>
      <w:headerReference w:type="default" r:id="rId9"/>
      <w:footerReference w:type="default" r:id="rId10"/>
      <w:pgSz w:orient="landscape" w:w="16838" w:h="11906"/>
      <w:pgMar w:bottom="1134" w:left="1134" w:right="1134" w:top="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70" w:val="right"/>
      </w:tabs>
    </w:pPr>
    <w:r>
      <w:rPr>
        <w:sz w:val="16"/>
      </w:rPr>
    </w:r>
    <w:r>
      <w:rPr>
        <w:sz w:val="16"/>
      </w:rPr>
      <w:t>IDRC — controlled document. Printed copies are uncontrolled unless signed.</w:t>
      <w:tab/>
    </w:r>
    <w:r>
      <w:rPr>
        <w:sz w:val="16"/>
      </w:rPr>
      <w:t xml:space="preserve">Page </w:t>
    </w:r>
    <w:r>
      <w:rPr>
        <w:sz w:val="16"/>
      </w:rPr>
      <w:fldChar w:fldCharType="begin"/>
      <w:instrText xml:space="preserve">PAGE</w:instrText>
      <w:fldChar w:fldCharType="separate"/>
      <w:t>1</w:t>
      <w:fldChar w:fldCharType="end"/>
    </w:r>
    <w:r>
      <w:rPr>
        <w:sz w:val="16"/>
      </w:rPr>
      <w:t xml:space="preserve"> of </w:t>
    </w:r>
    <w:r>
      <w:rPr>
        <w:sz w:val="16"/>
      </w:rP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570" w:val="right"/>
      </w:tabs>
    </w:pPr>
    <w:r/>
    <w:r>
      <w:rPr>
        <w:color w:val="1F3A5F"/>
        <w:sz w:val="17"/>
      </w:rPr>
      <w:t>DataKollecta — Validation Summary Report</w:t>
    </w:r>
    <w:r>
      <w:tab/>
    </w:r>
    <w:r>
      <w:rPr>
        <w:color w:val="1F3A5F"/>
        <w:sz w:val="17"/>
      </w:rPr>
      <w:t>DK-VAL-005  ·  Version 1.0</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0"/>
    </w:pPr>
    <w:qFormat/>
    <w:rPr>
      <w:rFonts w:ascii="Calibri" w:cs="Calibri" w:eastAsia="Calibri" w:hAnsi="Calibri"/>
      <w:sz w:val="21"/>
    </w:rPr>
  </w:style>
  <w:style w:customStyle="1" w:styleId="FirstParagraph" w:type="paragraph">
    <w:name w:val="First Paragraph"/>
    <w:basedOn w:val="BodyText"/>
    <w:next w:val="BodyText"/>
    <w:qFormat/>
    <w:pPr>
      <w:spacing w:after="120" w:before="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18"/>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1F3A5F"/>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2026-10-08T13:19:44Z</dcterms:created>
  <dcterms:modified xsi:type="dcterms:W3CDTF">2026-10-08T13:19:44Z</dcterms:modified>
</cp:coreProperties>
</file>

<file path=docProps/custom.xml><?xml version="1.0" encoding="utf-8"?>
<Properties xmlns="http://schemas.openxmlformats.org/officeDocument/2006/custom-properties" xmlns:vt="http://schemas.openxmlformats.org/officeDocument/2006/docPropsVTypes"/>
</file>