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DAAB" w14:textId="501DE196" w:rsidR="00CF2B9E" w:rsidRPr="00BF2AC5" w:rsidRDefault="00052BC1" w:rsidP="00937AE9">
      <w:pPr>
        <w:pStyle w:val="Titre"/>
      </w:pPr>
      <w:bookmarkStart w:id="0" w:name="_Hlk109742478"/>
      <w:r w:rsidRPr="00BF2AC5">
        <w:t>Analyse</w:t>
      </w:r>
      <w:r w:rsidR="000A081E">
        <w:t>s</w:t>
      </w:r>
      <w:r w:rsidRPr="00BF2AC5">
        <w:t xml:space="preserve"> </w:t>
      </w:r>
      <w:r w:rsidR="00531EE4">
        <w:t>COVID</w:t>
      </w:r>
      <w:r w:rsidR="004E1291">
        <w:t>-19</w:t>
      </w:r>
    </w:p>
    <w:bookmarkEnd w:id="0"/>
    <w:p w14:paraId="0D9DE2F9" w14:textId="14B9D1FC" w:rsidR="00AA763D" w:rsidRPr="000A3771" w:rsidRDefault="00AA763D" w:rsidP="00134B5B">
      <w:pPr>
        <w:pStyle w:val="Titre1"/>
      </w:pPr>
      <w:r w:rsidRPr="000A3771">
        <w:t>Introduction</w:t>
      </w:r>
    </w:p>
    <w:p w14:paraId="77442C1C" w14:textId="4AAEB408" w:rsidR="00B13038" w:rsidRPr="007D0FA9" w:rsidRDefault="00B13038" w:rsidP="00B13038">
      <w:r w:rsidRPr="00C82EB7">
        <w:t>La Polynésie française (P</w:t>
      </w:r>
      <w:r>
        <w:t>f</w:t>
      </w:r>
      <w:r w:rsidRPr="00C82EB7">
        <w:t xml:space="preserve">) est </w:t>
      </w:r>
      <w:r>
        <w:t xml:space="preserve">un pays d’outre-mer de la République Française, situé dans le </w:t>
      </w:r>
      <w:r w:rsidRPr="00C82EB7">
        <w:t>Pacifique Sud</w:t>
      </w:r>
      <w:r>
        <w:t xml:space="preserve"> et constitué </w:t>
      </w:r>
      <w:r w:rsidRPr="00C82EB7">
        <w:t>de cinq archipels</w:t>
      </w:r>
      <w:r>
        <w:t xml:space="preserve">, couvrant </w:t>
      </w:r>
      <w:r w:rsidRPr="00C82EB7">
        <w:t>une superficie de la taille de l'Europe. Ses 2</w:t>
      </w:r>
      <w:r>
        <w:t>8</w:t>
      </w:r>
      <w:r w:rsidRPr="00C82EB7">
        <w:t>0</w:t>
      </w:r>
      <w:r>
        <w:t>,</w:t>
      </w:r>
      <w:r w:rsidRPr="00C82EB7">
        <w:t>000 habitants sont répartis sur 76 îles et atolls</w:t>
      </w:r>
      <w:r>
        <w:t xml:space="preserve"> sur les 118 que comptent la Pf. </w:t>
      </w:r>
      <w:r w:rsidRPr="00C82EB7">
        <w:t xml:space="preserve">75% </w:t>
      </w:r>
      <w:r>
        <w:t xml:space="preserve">de la population </w:t>
      </w:r>
      <w:r w:rsidRPr="00C82EB7">
        <w:t>vivent à Tahiti et Moorea</w:t>
      </w:r>
      <w:r>
        <w:t>, dans</w:t>
      </w:r>
      <w:r w:rsidRPr="007270F8">
        <w:t xml:space="preserve"> l'archipel de la Société</w:t>
      </w:r>
      <w:r>
        <w:t xml:space="preserve">. </w:t>
      </w:r>
      <w:r w:rsidRPr="00C82EB7">
        <w:t xml:space="preserve">Le climat est </w:t>
      </w:r>
      <w:r w:rsidRPr="007D0FA9">
        <w:t>tropical de type maritime humide</w:t>
      </w:r>
      <w:r>
        <w:t>, avec deux saisons principales, la saison chaude ou été austral et la saison fraîche ou hiver austral.</w:t>
      </w:r>
    </w:p>
    <w:p w14:paraId="77B281D5" w14:textId="455DB7D2" w:rsidR="00854FFE" w:rsidRDefault="00854FFE" w:rsidP="007D0FA9">
      <w:r w:rsidRPr="00854FFE">
        <w:t xml:space="preserve">La </w:t>
      </w:r>
      <w:r>
        <w:t>M</w:t>
      </w:r>
      <w:r w:rsidRPr="00854FFE">
        <w:t>aladie à coronavirus 2019 (COVID-19) est une maladie infectieuse due au virus SARS-CoV-2.</w:t>
      </w:r>
      <w:r>
        <w:t xml:space="preserve"> </w:t>
      </w:r>
      <w:r w:rsidRPr="00854FFE">
        <w:t>Le premier cas d'infection au COVID-19 a été signalé pour la première fois à Wuhan, dans la province du Hubei, en Chine, en décembre 2019. L</w:t>
      </w:r>
      <w:r w:rsidR="00531EE4" w:rsidRPr="00854FFE">
        <w:t>e 30</w:t>
      </w:r>
      <w:r w:rsidR="00531EE4">
        <w:t xml:space="preserve"> </w:t>
      </w:r>
      <w:r w:rsidR="00531EE4" w:rsidRPr="00854FFE">
        <w:t>janvier 2020</w:t>
      </w:r>
      <w:r w:rsidR="00531EE4">
        <w:t>, l</w:t>
      </w:r>
      <w:r w:rsidRPr="00854FFE">
        <w:t xml:space="preserve">'Organisation </w:t>
      </w:r>
      <w:r>
        <w:t>M</w:t>
      </w:r>
      <w:r w:rsidRPr="00854FFE">
        <w:t xml:space="preserve">ondiale de la </w:t>
      </w:r>
      <w:r>
        <w:t>S</w:t>
      </w:r>
      <w:r w:rsidRPr="00854FFE">
        <w:t xml:space="preserve">anté (OMS) </w:t>
      </w:r>
      <w:r w:rsidR="00B13038">
        <w:t>déclar</w:t>
      </w:r>
      <w:r w:rsidR="00531EE4">
        <w:t>a</w:t>
      </w:r>
      <w:r>
        <w:t xml:space="preserve"> </w:t>
      </w:r>
      <w:r w:rsidRPr="00854FFE">
        <w:t xml:space="preserve">l'état d'urgence de santé publique de portée internationale </w:t>
      </w:r>
      <w:r>
        <w:t xml:space="preserve">puis en mars 2020 </w:t>
      </w:r>
      <w:r w:rsidR="00B13038">
        <w:t>caractéris</w:t>
      </w:r>
      <w:r w:rsidR="00531EE4">
        <w:t>a</w:t>
      </w:r>
      <w:r w:rsidR="00B13038">
        <w:t xml:space="preserve"> </w:t>
      </w:r>
      <w:r>
        <w:t>l</w:t>
      </w:r>
      <w:r w:rsidR="00B13038">
        <w:t>a</w:t>
      </w:r>
      <w:r>
        <w:t xml:space="preserve"> COVID-19 </w:t>
      </w:r>
      <w:r w:rsidR="00B13038">
        <w:t xml:space="preserve">come une </w:t>
      </w:r>
      <w:r>
        <w:t xml:space="preserve">pandémie. </w:t>
      </w:r>
    </w:p>
    <w:p w14:paraId="37A2CB2C" w14:textId="07B04198" w:rsidR="00AA763D" w:rsidRDefault="00E53C69" w:rsidP="00AA763D">
      <w:r>
        <w:t xml:space="preserve">Le premier cas de </w:t>
      </w:r>
      <w:r w:rsidR="00531EE4">
        <w:t>COVID</w:t>
      </w:r>
      <w:r w:rsidR="004E1291">
        <w:t>-19</w:t>
      </w:r>
      <w:r>
        <w:t xml:space="preserve"> en </w:t>
      </w:r>
      <w:r w:rsidR="00B13038" w:rsidRPr="00C82EB7">
        <w:t>Polynésie française</w:t>
      </w:r>
      <w:r>
        <w:t xml:space="preserve"> a été détecté le 10 mars 2020</w:t>
      </w:r>
      <w:r w:rsidR="00E379A1">
        <w:rPr>
          <w:rStyle w:val="Appeldenotedefin"/>
        </w:rPr>
        <w:endnoteReference w:id="1"/>
      </w:r>
      <w:r>
        <w:t xml:space="preserve">. Jusqu’à fin </w:t>
      </w:r>
      <w:r w:rsidR="00AA763D">
        <w:t>2021, la P</w:t>
      </w:r>
      <w:r w:rsidR="00B13038">
        <w:t xml:space="preserve">f </w:t>
      </w:r>
      <w:r w:rsidR="00AA763D">
        <w:t xml:space="preserve">a été touchée par deux vagues épidémiques de la </w:t>
      </w:r>
      <w:r w:rsidR="00531EE4">
        <w:t>COVID</w:t>
      </w:r>
      <w:r w:rsidR="004E1291">
        <w:t>-19</w:t>
      </w:r>
      <w:r w:rsidR="00AA763D">
        <w:t>, avec des pics respectifs de cas détectés en semaine 4</w:t>
      </w:r>
      <w:r w:rsidR="00BE0038">
        <w:t>4</w:t>
      </w:r>
      <w:r w:rsidR="00AA763D">
        <w:t xml:space="preserve"> de 2020 (</w:t>
      </w:r>
      <w:r w:rsidR="00BE0038">
        <w:t>dernière semaine d’octobre</w:t>
      </w:r>
      <w:r w:rsidR="00AA763D">
        <w:t xml:space="preserve">) </w:t>
      </w:r>
      <w:r w:rsidR="00B13038">
        <w:t xml:space="preserve">avec la souche originale </w:t>
      </w:r>
      <w:r w:rsidR="00AA763D">
        <w:t xml:space="preserve">et </w:t>
      </w:r>
      <w:r w:rsidR="00B13038">
        <w:t xml:space="preserve">en </w:t>
      </w:r>
      <w:r w:rsidR="00AA763D">
        <w:t>semaine 3</w:t>
      </w:r>
      <w:r w:rsidR="00BE0038">
        <w:t>3</w:t>
      </w:r>
      <w:r w:rsidR="00AA763D">
        <w:t xml:space="preserve"> de 2021 (Aout</w:t>
      </w:r>
      <w:r w:rsidR="00B438FA">
        <w:t xml:space="preserve"> 20</w:t>
      </w:r>
      <w:r w:rsidR="00AA763D">
        <w:t>21)</w:t>
      </w:r>
      <w:r w:rsidR="00B13038">
        <w:t xml:space="preserve"> avec le variant Delta</w:t>
      </w:r>
      <w:r w:rsidR="00D17C5E">
        <w:t>.</w:t>
      </w:r>
    </w:p>
    <w:p w14:paraId="54889AC2" w14:textId="3ED0739C" w:rsidR="006A123D" w:rsidRDefault="00D50075" w:rsidP="00163E8D">
      <w:r>
        <w:t xml:space="preserve">La vaccination contre la </w:t>
      </w:r>
      <w:r w:rsidR="00531EE4">
        <w:t>COVID</w:t>
      </w:r>
      <w:r w:rsidR="004E1291">
        <w:t>-19</w:t>
      </w:r>
      <w:r>
        <w:t xml:space="preserve"> a débuté en Polynésie française le 18 janvier 2021 avec le vaccin Pfizer-BioNTech</w:t>
      </w:r>
      <w:r w:rsidR="00047B61">
        <w:t>. Cette première phase du plan vaccinal</w:t>
      </w:r>
      <w:r w:rsidR="00B438FA">
        <w:t xml:space="preserve"> a</w:t>
      </w:r>
      <w:r w:rsidR="00047B61">
        <w:t xml:space="preserve"> cibl</w:t>
      </w:r>
      <w:r w:rsidR="00B438FA">
        <w:t>é</w:t>
      </w:r>
      <w:r w:rsidR="00047B61">
        <w:t xml:space="preserve"> les personnes agées de plus de 75 ans, le personnel soignant et les personnes à risque. </w:t>
      </w:r>
      <w:r w:rsidR="0067644F">
        <w:t>Le 1</w:t>
      </w:r>
      <w:r w:rsidR="0067644F" w:rsidRPr="0067644F">
        <w:rPr>
          <w:vertAlign w:val="superscript"/>
        </w:rPr>
        <w:t>er</w:t>
      </w:r>
      <w:r w:rsidR="0067644F">
        <w:t xml:space="preserve"> mars 2021, </w:t>
      </w:r>
      <w:r w:rsidR="00447DE6">
        <w:t xml:space="preserve">la deuxième phase </w:t>
      </w:r>
      <w:r w:rsidR="00F44831">
        <w:t>a été</w:t>
      </w:r>
      <w:r w:rsidR="00851750">
        <w:t xml:space="preserve"> lancée ciblant les plus de 60 ans </w:t>
      </w:r>
      <w:r w:rsidR="00B34296">
        <w:t xml:space="preserve">à Tahiti et Moorea </w:t>
      </w:r>
      <w:r w:rsidR="00851750">
        <w:t xml:space="preserve">et tous les adultes sur les </w:t>
      </w:r>
      <w:r w:rsidR="00B34296">
        <w:t xml:space="preserve">autres </w:t>
      </w:r>
      <w:r w:rsidR="00851750">
        <w:t xml:space="preserve">iles </w:t>
      </w:r>
      <w:r w:rsidR="00B34296">
        <w:t>avec des priorisations Adhoc suivant les doses disponibles</w:t>
      </w:r>
      <w:r w:rsidR="00B34296">
        <w:rPr>
          <w:rStyle w:val="Appeldenotedefin"/>
        </w:rPr>
        <w:endnoteReference w:id="2"/>
      </w:r>
      <w:r w:rsidR="00851750">
        <w:t>.</w:t>
      </w:r>
      <w:r w:rsidR="00B3364E">
        <w:t xml:space="preserve"> </w:t>
      </w:r>
      <w:r w:rsidR="0067644F">
        <w:t>L</w:t>
      </w:r>
      <w:r w:rsidR="0045195B">
        <w:t>a vaccination devint</w:t>
      </w:r>
      <w:r w:rsidR="0067644F">
        <w:t xml:space="preserve"> ensuite</w:t>
      </w:r>
      <w:r w:rsidR="0045195B">
        <w:t xml:space="preserve"> ouverte à tous les majeurs à Tahiti</w:t>
      </w:r>
      <w:r w:rsidR="0045195B" w:rsidDel="00C365BC">
        <w:t xml:space="preserve"> </w:t>
      </w:r>
      <w:r w:rsidR="0067644F">
        <w:t>l</w:t>
      </w:r>
      <w:r w:rsidR="00B3364E">
        <w:t>e 13 mars</w:t>
      </w:r>
      <w:r w:rsidR="00D3764E">
        <w:t xml:space="preserve"> à la Présidence et </w:t>
      </w:r>
      <w:r w:rsidR="0045195B">
        <w:t>le</w:t>
      </w:r>
      <w:r w:rsidR="00D3764E">
        <w:t xml:space="preserve"> 15 sur tous les lieux de vaccination habituels</w:t>
      </w:r>
      <w:r w:rsidR="00D3764E">
        <w:rPr>
          <w:rStyle w:val="Appeldenotedefin"/>
        </w:rPr>
        <w:endnoteReference w:id="3"/>
      </w:r>
      <w:r w:rsidR="00D3764E">
        <w:t>.</w:t>
      </w:r>
      <w:r w:rsidR="00531EE4">
        <w:t xml:space="preserve"> </w:t>
      </w:r>
      <w:r w:rsidR="00E208C7">
        <w:t>L</w:t>
      </w:r>
      <w:r w:rsidR="00163E8D">
        <w:t xml:space="preserve">e vaccin Janssen </w:t>
      </w:r>
      <w:r w:rsidR="00163E8D" w:rsidRPr="00007F57">
        <w:t>du laboratoire Johnson</w:t>
      </w:r>
      <w:r w:rsidR="00163E8D">
        <w:t xml:space="preserve"> </w:t>
      </w:r>
      <w:r w:rsidR="00163E8D" w:rsidRPr="00007F57">
        <w:t>&amp;</w:t>
      </w:r>
      <w:r w:rsidR="00163E8D">
        <w:t xml:space="preserve"> </w:t>
      </w:r>
      <w:r w:rsidR="00163E8D" w:rsidRPr="00007F57">
        <w:t xml:space="preserve">Johnson </w:t>
      </w:r>
      <w:r w:rsidR="00F44831">
        <w:t>a été</w:t>
      </w:r>
      <w:r w:rsidR="00E208C7">
        <w:t xml:space="preserve"> introduit dans la stratégie vaccinale de la Polynésie française en mai 2021, jusqu’en avril 2022. Ce vaccin </w:t>
      </w:r>
      <w:r w:rsidR="006A123D">
        <w:t>était</w:t>
      </w:r>
      <w:r w:rsidR="00E208C7">
        <w:t xml:space="preserve"> </w:t>
      </w:r>
      <w:r w:rsidR="0045195B">
        <w:t>adapté aux</w:t>
      </w:r>
      <w:r w:rsidR="00E208C7">
        <w:t xml:space="preserve"> </w:t>
      </w:r>
      <w:r w:rsidR="006A123D">
        <w:t>contraintes logistiques d’accès à certains archipels</w:t>
      </w:r>
      <w:r w:rsidR="0045195B">
        <w:t xml:space="preserve"> par son</w:t>
      </w:r>
      <w:r w:rsidR="006A123D">
        <w:t xml:space="preserve"> </w:t>
      </w:r>
      <w:r w:rsidR="00C309ED">
        <w:t>schéma</w:t>
      </w:r>
      <w:r w:rsidR="006A123D">
        <w:t xml:space="preserve"> </w:t>
      </w:r>
      <w:proofErr w:type="spellStart"/>
      <w:r w:rsidR="006A123D">
        <w:t>monodose</w:t>
      </w:r>
      <w:proofErr w:type="spellEnd"/>
      <w:r w:rsidR="006A123D">
        <w:t xml:space="preserve"> et </w:t>
      </w:r>
      <w:r w:rsidR="003D78FB">
        <w:t>l</w:t>
      </w:r>
      <w:r w:rsidR="0045195B">
        <w:t xml:space="preserve">es </w:t>
      </w:r>
      <w:r w:rsidR="006A123D">
        <w:t>spécifications de sa chaine de froid beaucoup moins contraignantes.</w:t>
      </w:r>
    </w:p>
    <w:p w14:paraId="14A245E0" w14:textId="6E883EF5" w:rsidR="00F44831" w:rsidRDefault="00D33917" w:rsidP="00D33917">
      <w:r>
        <w:t>La dernière enquête STEPS</w:t>
      </w:r>
      <w:r w:rsidR="00D12CDC">
        <w:t xml:space="preserve"> (</w:t>
      </w:r>
      <w:proofErr w:type="spellStart"/>
      <w:r w:rsidR="00D12CDC" w:rsidRPr="00D12CDC">
        <w:t>STEPwise</w:t>
      </w:r>
      <w:proofErr w:type="spellEnd"/>
      <w:r w:rsidR="00D12CDC" w:rsidRPr="00D12CDC">
        <w:t xml:space="preserve"> </w:t>
      </w:r>
      <w:proofErr w:type="spellStart"/>
      <w:r w:rsidR="00D12CDC" w:rsidRPr="00D12CDC">
        <w:t>approach</w:t>
      </w:r>
      <w:proofErr w:type="spellEnd"/>
      <w:r w:rsidR="00D12CDC" w:rsidRPr="00D12CDC">
        <w:t xml:space="preserve"> to NCD </w:t>
      </w:r>
      <w:proofErr w:type="spellStart"/>
      <w:r w:rsidR="00D12CDC" w:rsidRPr="00D12CDC">
        <w:t>risk</w:t>
      </w:r>
      <w:proofErr w:type="spellEnd"/>
      <w:r w:rsidR="00D12CDC" w:rsidRPr="00D12CDC">
        <w:t xml:space="preserve"> factor surveillance</w:t>
      </w:r>
      <w:r w:rsidR="00D12CDC">
        <w:t xml:space="preserve"> </w:t>
      </w:r>
      <w:r w:rsidR="00D12CDC">
        <w:rPr>
          <w:rStyle w:val="Appeldenotedefin"/>
        </w:rPr>
        <w:endnoteReference w:id="4"/>
      </w:r>
      <w:r w:rsidR="00D12CDC">
        <w:t xml:space="preserve">) </w:t>
      </w:r>
      <w:r>
        <w:t xml:space="preserve">a été menée en Polynésie française en 2010 sur un échantillon représentatif de la population adulte de 18 à 64 ans et a permis d’étudier </w:t>
      </w:r>
      <w:r w:rsidR="004530DF">
        <w:t>l</w:t>
      </w:r>
      <w:r>
        <w:t>es maladies non transmissibles (</w:t>
      </w:r>
      <w:r w:rsidR="004530DF">
        <w:t xml:space="preserve">diabète, </w:t>
      </w:r>
      <w:r>
        <w:t>obésité, hypertension artérielle)</w:t>
      </w:r>
      <w:r w:rsidR="004530DF">
        <w:t>, leurs prévalences</w:t>
      </w:r>
      <w:r>
        <w:t xml:space="preserve"> </w:t>
      </w:r>
      <w:r w:rsidR="004530DF">
        <w:t xml:space="preserve">et leurs </w:t>
      </w:r>
      <w:r>
        <w:t>facteurs de ri</w:t>
      </w:r>
      <w:r w:rsidR="004530DF">
        <w:t>sque.</w:t>
      </w:r>
    </w:p>
    <w:p w14:paraId="26A59243" w14:textId="0AA5F2FC" w:rsidR="00F44831" w:rsidRDefault="00F44831" w:rsidP="00163E8D">
      <w:r>
        <w:t>L</w:t>
      </w:r>
      <w:r w:rsidR="00531EE4">
        <w:t>ancé en 2019, l</w:t>
      </w:r>
      <w:r>
        <w:t>e projet MATA’EA visait à</w:t>
      </w:r>
      <w:r w:rsidR="004530DF">
        <w:t xml:space="preserve"> rafraichir ces informations et </w:t>
      </w:r>
      <w:r w:rsidR="00485D63">
        <w:t xml:space="preserve">plus largement, en incluant les maladies infectieuses, </w:t>
      </w:r>
      <w:r w:rsidR="000162DE">
        <w:t xml:space="preserve">à </w:t>
      </w:r>
      <w:r>
        <w:t>décrire l’état de santé de la population générale adulte vivant en Polynésie française</w:t>
      </w:r>
      <w:r w:rsidR="004530DF">
        <w:t xml:space="preserve">. </w:t>
      </w:r>
      <w:r w:rsidR="00E51208">
        <w:t>Par ailleurs</w:t>
      </w:r>
      <w:r w:rsidR="000162DE">
        <w:t xml:space="preserve">, MATA’EA visait à fournir des données suffisamment précises pour déterminer ces caractéristiques au niveau des </w:t>
      </w:r>
      <w:r w:rsidR="0035278A">
        <w:t xml:space="preserve">différents </w:t>
      </w:r>
      <w:r w:rsidR="000162DE">
        <w:t>archipels</w:t>
      </w:r>
      <w:r w:rsidR="00485D63">
        <w:t>, moins peuplés que l’archipel de la Société</w:t>
      </w:r>
      <w:r w:rsidR="0035278A">
        <w:t>. Les participants à l’étude ont répondu à un questionnaire basé sur celui des enquêtes STEPS</w:t>
      </w:r>
      <w:r w:rsidR="003D78FB">
        <w:t xml:space="preserve"> puis enrichi</w:t>
      </w:r>
      <w:r w:rsidR="00D12CDC">
        <w:t xml:space="preserve">, recueillant des informations sociodémographiques, comportementales (mode de vie, habitudes alimentaires, etc…), et </w:t>
      </w:r>
      <w:r w:rsidR="00B54B01">
        <w:t xml:space="preserve">portant sur </w:t>
      </w:r>
      <w:r w:rsidR="00D12CDC">
        <w:t xml:space="preserve">les antécédents </w:t>
      </w:r>
      <w:r w:rsidR="00B54B01">
        <w:t xml:space="preserve">de maladies. </w:t>
      </w:r>
      <w:r>
        <w:t xml:space="preserve">Des mesures anthropométriques (poids, taille, </w:t>
      </w:r>
      <w:r w:rsidR="00B54B01" w:rsidRPr="00B54B01">
        <w:t xml:space="preserve">périmètre abdominal, </w:t>
      </w:r>
      <w:r>
        <w:t xml:space="preserve">tension artérielle, pigmentation de la peau, etc.) </w:t>
      </w:r>
      <w:r w:rsidR="00B54B01">
        <w:t xml:space="preserve">ont été </w:t>
      </w:r>
      <w:r>
        <w:t>réalisées et des échantillons biologiques (sang, salive, fèces) prélevés.</w:t>
      </w:r>
    </w:p>
    <w:p w14:paraId="505FD74C" w14:textId="1BF93951" w:rsidR="00E83ACC" w:rsidRDefault="00485D63" w:rsidP="00E83ACC">
      <w:r>
        <w:t xml:space="preserve">La pandémie </w:t>
      </w:r>
      <w:r w:rsidR="006A301F">
        <w:t xml:space="preserve">de </w:t>
      </w:r>
      <w:r w:rsidR="00531EE4">
        <w:t>COVID</w:t>
      </w:r>
      <w:r w:rsidR="006A301F">
        <w:t xml:space="preserve">-19 </w:t>
      </w:r>
      <w:r>
        <w:t xml:space="preserve">a interrompu </w:t>
      </w:r>
      <w:r w:rsidR="003D78FB">
        <w:t xml:space="preserve">temporairement </w:t>
      </w:r>
      <w:r>
        <w:t>cette étude et à la reprise</w:t>
      </w:r>
      <w:r w:rsidR="00B13038">
        <w:t>, en avril 2021</w:t>
      </w:r>
      <w:r w:rsidR="006E3DF4">
        <w:t>,</w:t>
      </w:r>
      <w:r>
        <w:t xml:space="preserve"> un volet spécifique </w:t>
      </w:r>
      <w:r w:rsidR="00531EE4">
        <w:t>COVID</w:t>
      </w:r>
      <w:r w:rsidR="006A301F">
        <w:t>-19</w:t>
      </w:r>
      <w:r w:rsidR="003D78FB">
        <w:t xml:space="preserve"> y</w:t>
      </w:r>
      <w:r w:rsidR="006A301F">
        <w:t xml:space="preserve"> </w:t>
      </w:r>
      <w:r>
        <w:t xml:space="preserve">a été ajouté. L’objectif de la présente analyse est de décrire la </w:t>
      </w:r>
      <w:r w:rsidR="00E83ACC">
        <w:t>séro</w:t>
      </w:r>
      <w:r>
        <w:t>prévalence</w:t>
      </w:r>
      <w:r w:rsidR="00E83ACC">
        <w:t xml:space="preserve"> des anticorps IgG anti-SARS-CoV-2 liés à une infection naturelle et/ou à la vaccination </w:t>
      </w:r>
      <w:r w:rsidR="00E83ACC">
        <w:lastRenderedPageBreak/>
        <w:t>contre la</w:t>
      </w:r>
      <w:r>
        <w:t xml:space="preserve"> </w:t>
      </w:r>
      <w:r w:rsidR="00531EE4">
        <w:t>COVID</w:t>
      </w:r>
      <w:r w:rsidR="006A301F">
        <w:t>-19</w:t>
      </w:r>
      <w:r>
        <w:t xml:space="preserve">, </w:t>
      </w:r>
      <w:r w:rsidR="00E83ACC">
        <w:t>et d’identifier les facteurs de risques de l’infection par le SARS-COV-2</w:t>
      </w:r>
      <w:r w:rsidR="00AB5D89">
        <w:t xml:space="preserve"> en Polynésie française, à l’issue des deux premières vagues épidémiques</w:t>
      </w:r>
      <w:r w:rsidR="00E83ACC">
        <w:t>.</w:t>
      </w:r>
    </w:p>
    <w:p w14:paraId="521A5CA2" w14:textId="3248C7F1" w:rsidR="00E82894" w:rsidRPr="00134B5B" w:rsidRDefault="00AA763D" w:rsidP="00134B5B">
      <w:pPr>
        <w:pStyle w:val="Titre1"/>
      </w:pPr>
      <w:r w:rsidRPr="00134B5B">
        <w:t>Méthode</w:t>
      </w:r>
      <w:r w:rsidR="002C4DA7" w:rsidRPr="00134B5B">
        <w:t>s</w:t>
      </w:r>
    </w:p>
    <w:p w14:paraId="1B244309" w14:textId="01184613" w:rsidR="002C4DA7" w:rsidRPr="002C4DA7" w:rsidRDefault="002C4DA7" w:rsidP="00134B5B">
      <w:pPr>
        <w:pStyle w:val="Titre2"/>
      </w:pPr>
      <w:r w:rsidRPr="002C4DA7">
        <w:t>Echantillon</w:t>
      </w:r>
    </w:p>
    <w:p w14:paraId="1F30CB6A" w14:textId="77777777" w:rsidR="00F77C7A" w:rsidRDefault="00F77C7A" w:rsidP="00F77C7A">
      <w:r>
        <w:t xml:space="preserve">MATA’EA est une étude transversale réalisée sur un échantillon aléatoire de la population générale âgée de 18 à 69 ans et résidant en Polynésie française depuis plus de deux ans, en 2019, dans un logement existant lors du recensement de 2017. </w:t>
      </w:r>
    </w:p>
    <w:p w14:paraId="5D8213AA" w14:textId="0C8A83B3" w:rsidR="00BC3597" w:rsidRDefault="002C4B3D" w:rsidP="002C4DA7">
      <w:r>
        <w:t>L’échantillonnage a été réalisé par l’</w:t>
      </w:r>
      <w:r w:rsidRPr="002C4B3D">
        <w:t>Institut de la statistique de la Polynésie Française</w:t>
      </w:r>
      <w:r>
        <w:t xml:space="preserve"> (ISPF)</w:t>
      </w:r>
      <w:r w:rsidR="00071AA4">
        <w:t> : les iles disposant d’un centre de santé et d’un aéroport avec des rotations aériennes fréquentes ont</w:t>
      </w:r>
      <w:r w:rsidR="00BC3597">
        <w:t xml:space="preserve"> </w:t>
      </w:r>
      <w:r w:rsidR="00071AA4">
        <w:t>été sélectionnées</w:t>
      </w:r>
      <w:r w:rsidR="00BC3597">
        <w:t xml:space="preserve">. Les effectifs en dehors des Iles du Vent (IDV) ont été augmentés afin de pouvoir mesurer les caractéristiques </w:t>
      </w:r>
      <w:r w:rsidR="005960D3">
        <w:t xml:space="preserve">par archipel. Pour chaque île et après stratification par genre suivant un ratio </w:t>
      </w:r>
      <w:proofErr w:type="gramStart"/>
      <w:r w:rsidR="005960D3">
        <w:t>1:</w:t>
      </w:r>
      <w:proofErr w:type="gramEnd"/>
      <w:r w:rsidR="005960D3">
        <w:t xml:space="preserve">1 et sur 3 classes d’âge </w:t>
      </w:r>
      <w:r w:rsidR="005960D3" w:rsidRPr="005960D3">
        <w:t>(18-2</w:t>
      </w:r>
      <w:r w:rsidR="005960D3">
        <w:t>9</w:t>
      </w:r>
      <w:r w:rsidR="005960D3" w:rsidRPr="005960D3">
        <w:t xml:space="preserve">, </w:t>
      </w:r>
      <w:r w:rsidR="005960D3">
        <w:t>30</w:t>
      </w:r>
      <w:r w:rsidR="005960D3" w:rsidRPr="005960D3">
        <w:t>-44, 45-69</w:t>
      </w:r>
      <w:r w:rsidR="005960D3">
        <w:t>ans</w:t>
      </w:r>
      <w:r w:rsidR="005960D3" w:rsidRPr="005960D3">
        <w:t>)</w:t>
      </w:r>
      <w:r w:rsidR="00E6348D">
        <w:t> ;</w:t>
      </w:r>
      <w:r w:rsidR="005960D3">
        <w:t xml:space="preserve"> les foyers ont été tirés au sort après avoir été préalablement affectés à une des 6 catégories (genre x classes </w:t>
      </w:r>
      <w:r w:rsidR="00164F98">
        <w:t>d’âge</w:t>
      </w:r>
      <w:r w:rsidR="005960D3">
        <w:t xml:space="preserve">) </w:t>
      </w:r>
      <w:r w:rsidR="00164F98">
        <w:t xml:space="preserve">si le foyer contenait plusieurs adultes répondant aux critères d’inclusion. Si la personne sélectionnée n’était pas présente, </w:t>
      </w:r>
      <w:r w:rsidR="007F7942">
        <w:t>un autre adulte résidant dans le foyer et répondant aux critères d’inclusion pouvait alors être sélectionné de manière aléatoire par les équipes terrain.</w:t>
      </w:r>
    </w:p>
    <w:p w14:paraId="624BC4CF" w14:textId="2159DBF8" w:rsidR="00F77C7A" w:rsidRDefault="00F77C7A" w:rsidP="00F77C7A">
      <w:r>
        <w:t xml:space="preserve">Les </w:t>
      </w:r>
      <w:r w:rsidR="00363261">
        <w:t>visites d’</w:t>
      </w:r>
      <w:r>
        <w:t xml:space="preserve">inclusion dans l’étude se sont déroulées du 04 novembre 2019 au 08 décembre 2021. </w:t>
      </w:r>
      <w:r w:rsidR="00A62F93">
        <w:t>Les inclusions se sont interrompu</w:t>
      </w:r>
      <w:r w:rsidR="00363261">
        <w:t>es</w:t>
      </w:r>
      <w:r w:rsidR="00A62F93">
        <w:t xml:space="preserve"> du 3 juillet 2020</w:t>
      </w:r>
      <w:r w:rsidR="003D78FB">
        <w:t xml:space="preserve"> </w:t>
      </w:r>
      <w:r w:rsidR="00A62F93">
        <w:t xml:space="preserve">au 19 avril 2021, inclus </w:t>
      </w:r>
      <w:r w:rsidR="00363261">
        <w:t xml:space="preserve">pour des raisons sanitaires liées au </w:t>
      </w:r>
      <w:r w:rsidR="00531EE4">
        <w:t>COVID</w:t>
      </w:r>
      <w:r w:rsidR="00363261">
        <w:t xml:space="preserve">-19. </w:t>
      </w:r>
    </w:p>
    <w:p w14:paraId="79476212" w14:textId="228D0DCF" w:rsidR="002C4B3D" w:rsidRDefault="00C12F41" w:rsidP="00134B5B">
      <w:pPr>
        <w:pStyle w:val="Titre2"/>
      </w:pPr>
      <w:r>
        <w:t>Recueil de données</w:t>
      </w:r>
    </w:p>
    <w:p w14:paraId="27910BF7" w14:textId="36334D54" w:rsidR="002256E4" w:rsidRPr="004B2025" w:rsidRDefault="00C12F41" w:rsidP="002256E4">
      <w:r>
        <w:t>Après information des sujet</w:t>
      </w:r>
      <w:r w:rsidR="004B2025">
        <w:t>s</w:t>
      </w:r>
      <w:r>
        <w:t xml:space="preserve"> et recueil du consentement, les questionnaires ont été administrés à domicile, en face-à-face </w:t>
      </w:r>
      <w:r w:rsidRPr="004B2025">
        <w:t>par un enquêteur,</w:t>
      </w:r>
      <w:r>
        <w:t xml:space="preserve"> à l’aide de </w:t>
      </w:r>
      <w:r w:rsidR="00FF4F76">
        <w:t>tablettes électronique</w:t>
      </w:r>
      <w:r w:rsidR="00556BB6">
        <w:t>s</w:t>
      </w:r>
      <w:r>
        <w:t>. Les données recueillies portaient sur les caractéristiques sociodémographiques,</w:t>
      </w:r>
      <w:r w:rsidR="00FF4F76">
        <w:t xml:space="preserve"> les habitudes de vie (tabac, alcool, herbe, activité physique, habitudes alimentaires), les antécédents morbides (diabète, hypertension artérielle, hypercholestérolémie, maladies cardiovasculaires, allergies, maladies respiratoires, cancers, ciguatera, etc..)</w:t>
      </w:r>
      <w:r w:rsidR="002256E4">
        <w:t>,</w:t>
      </w:r>
      <w:r w:rsidR="00FF4F76">
        <w:t xml:space="preserve"> la perception de l’état de santé</w:t>
      </w:r>
      <w:r w:rsidR="002256E4">
        <w:t xml:space="preserve">. L’enquêteur réalisait les mesures anthropométriques (poids, taille, </w:t>
      </w:r>
      <w:r w:rsidR="002256E4" w:rsidRPr="00B54B01">
        <w:t xml:space="preserve">périmètre abdominal, </w:t>
      </w:r>
      <w:r w:rsidR="002256E4">
        <w:t>tension artérielle, pigmentation de la peau). Dans la même visite, le lendemain ou le surlendemain, l’</w:t>
      </w:r>
      <w:r w:rsidR="00556BB6">
        <w:t>enquêteur</w:t>
      </w:r>
      <w:r w:rsidR="002256E4">
        <w:t xml:space="preserve"> </w:t>
      </w:r>
      <w:r w:rsidR="00556BB6">
        <w:t xml:space="preserve">infirmier </w:t>
      </w:r>
      <w:r w:rsidR="002256E4">
        <w:t>réalis</w:t>
      </w:r>
      <w:r w:rsidR="00556BB6">
        <w:t>ait l</w:t>
      </w:r>
      <w:r w:rsidR="002256E4">
        <w:t>a collecte d’échantillons biologiques (sang, salive</w:t>
      </w:r>
      <w:r w:rsidR="002256E4" w:rsidRPr="004B2025">
        <w:t>, selles)</w:t>
      </w:r>
      <w:r w:rsidR="00556BB6" w:rsidRPr="004B2025">
        <w:t xml:space="preserve"> sur le participant alors à jeun.</w:t>
      </w:r>
    </w:p>
    <w:p w14:paraId="6FD33975" w14:textId="308EFA90" w:rsidR="004A607C" w:rsidRPr="004B2025" w:rsidRDefault="004A607C" w:rsidP="002256E4">
      <w:r w:rsidRPr="004B2025">
        <w:t>Les enquêteurs avaient à leur disposition un imagier illustrant les quantités d’alcool, le tabac, les fruits et légumes, et des exemples d’activité physique pour faciliter l’administration du questionnaire.</w:t>
      </w:r>
    </w:p>
    <w:p w14:paraId="782F3C07" w14:textId="692A7232" w:rsidR="00D9143A" w:rsidRPr="004B2025" w:rsidRDefault="00D9143A" w:rsidP="002256E4">
      <w:r w:rsidRPr="004B2025">
        <w:t>La taille, le poids et le périmètre abdominal ont été mesurés à domicile, avec du matériel standardisé.</w:t>
      </w:r>
      <w:r w:rsidR="001765E5" w:rsidRPr="004B2025">
        <w:t xml:space="preserve"> Le périmètre abdominal a été mesuré à mi-distance entre la base inférieure de la dernière côte et la crête iliaque</w:t>
      </w:r>
    </w:p>
    <w:p w14:paraId="3C3276D3" w14:textId="38F6D942" w:rsidR="00D9143A" w:rsidRDefault="00D9143A" w:rsidP="002256E4">
      <w:r w:rsidRPr="004B2025">
        <w:t xml:space="preserve">La tension artérielle était mesurée </w:t>
      </w:r>
      <w:r w:rsidR="00A45B01" w:rsidRPr="004B2025">
        <w:t xml:space="preserve">à l’aide de tensiomètres automatiques </w:t>
      </w:r>
      <w:r w:rsidRPr="004B2025">
        <w:t xml:space="preserve">à trois reprises </w:t>
      </w:r>
      <w:r w:rsidR="00A45B01" w:rsidRPr="004B2025">
        <w:t>sur le bras gauche espacées d’au moins 3 minutes et après un temps de repos de 1</w:t>
      </w:r>
      <w:r w:rsidR="00A45B01">
        <w:t xml:space="preserve">5 minutes. </w:t>
      </w:r>
    </w:p>
    <w:p w14:paraId="3262841E" w14:textId="31DB0216" w:rsidR="00A058C9" w:rsidRDefault="00E6348D" w:rsidP="00A058C9">
      <w:r>
        <w:t xml:space="preserve">Un prélèvement </w:t>
      </w:r>
      <w:r w:rsidRPr="001113A0">
        <w:t xml:space="preserve">veineux (≈ 25 </w:t>
      </w:r>
      <w:proofErr w:type="spellStart"/>
      <w:r w:rsidRPr="001113A0">
        <w:t>mL</w:t>
      </w:r>
      <w:proofErr w:type="spellEnd"/>
      <w:r w:rsidRPr="001113A0">
        <w:t>) a été collecté</w:t>
      </w:r>
      <w:r>
        <w:t xml:space="preserve"> après accor</w:t>
      </w:r>
      <w:r w:rsidRPr="001113A0">
        <w:t>d spécifique de chaque participant</w:t>
      </w:r>
      <w:r w:rsidR="00A058C9">
        <w:t> dans</w:t>
      </w:r>
      <w:r w:rsidRPr="001113A0">
        <w:t xml:space="preserve"> 1 tube EDTA 5mL</w:t>
      </w:r>
      <w:r>
        <w:t xml:space="preserve"> et</w:t>
      </w:r>
      <w:r w:rsidRPr="001113A0">
        <w:t xml:space="preserve"> 4 tubes secs 5mL</w:t>
      </w:r>
      <w:r w:rsidR="00A058C9">
        <w:t>. Un prélèvement salivaire a été collecté dans un tube collecteur et un échantillon de selle dans un pot à coproculture.</w:t>
      </w:r>
    </w:p>
    <w:p w14:paraId="165FDE4F" w14:textId="71D8BFBE" w:rsidR="00154D68" w:rsidRDefault="00363261" w:rsidP="00363261">
      <w:r>
        <w:lastRenderedPageBreak/>
        <w:t>Sur le deuxième groupe d’inclusions, débutant le 20 avril 2021, après la 1</w:t>
      </w:r>
      <w:r w:rsidRPr="00363261">
        <w:rPr>
          <w:vertAlign w:val="superscript"/>
        </w:rPr>
        <w:t>ère</w:t>
      </w:r>
      <w:r>
        <w:t xml:space="preserve"> vague de </w:t>
      </w:r>
      <w:r w:rsidR="00531EE4">
        <w:t>COVID</w:t>
      </w:r>
      <w:r>
        <w:t xml:space="preserve">-19, le questionnaire fut enrichi d’un volet </w:t>
      </w:r>
      <w:r w:rsidR="00531EE4">
        <w:t>COVID</w:t>
      </w:r>
      <w:r>
        <w:t>-19</w:t>
      </w:r>
      <w:r w:rsidR="00A6416F">
        <w:t>, portant notamment sur l’historique de dépistage, les symptômes éventuels, les gestes barrières adoptés, l’impact de la crise sanitaire, l’historique de vaccination, enrichi également de</w:t>
      </w:r>
      <w:r>
        <w:t xml:space="preserve"> </w:t>
      </w:r>
      <w:r w:rsidR="00154D68" w:rsidRPr="00154D68">
        <w:t xml:space="preserve">tests sérologiques </w:t>
      </w:r>
      <w:r w:rsidR="001334D7">
        <w:t xml:space="preserve">anti-SARS-CoV-2 </w:t>
      </w:r>
      <w:r w:rsidR="00154D68">
        <w:t xml:space="preserve">prévus à partir </w:t>
      </w:r>
      <w:r w:rsidR="001334D7">
        <w:t>des prélèvements sanguins</w:t>
      </w:r>
      <w:r w:rsidR="00154D68">
        <w:t>.</w:t>
      </w:r>
    </w:p>
    <w:p w14:paraId="65D773CE" w14:textId="60002C92" w:rsidR="005231EB" w:rsidRDefault="005231EB" w:rsidP="00134B5B">
      <w:pPr>
        <w:pStyle w:val="Titre2"/>
      </w:pPr>
      <w:r>
        <w:t>Analyses biologiques</w:t>
      </w:r>
    </w:p>
    <w:p w14:paraId="014049FB" w14:textId="7C03450E" w:rsidR="00801665" w:rsidRDefault="00385C00" w:rsidP="003C55B3">
      <w:r w:rsidRPr="00C95545">
        <w:t>Les tests sérologiques</w:t>
      </w:r>
      <w:r w:rsidR="00E6348D">
        <w:t xml:space="preserve"> anti-SARS-CoV-2</w:t>
      </w:r>
      <w:r w:rsidRPr="00C95545">
        <w:t xml:space="preserve"> ont été réalisés</w:t>
      </w:r>
      <w:r w:rsidR="00C95545" w:rsidRPr="00C95545">
        <w:t xml:space="preserve"> grâce à la technologie </w:t>
      </w:r>
      <w:proofErr w:type="spellStart"/>
      <w:r w:rsidR="00C95545" w:rsidRPr="00C95545">
        <w:t>Luminex</w:t>
      </w:r>
      <w:proofErr w:type="spellEnd"/>
      <w:r w:rsidR="00C95545" w:rsidRPr="00C95545">
        <w:t>™</w:t>
      </w:r>
      <w:r w:rsidR="00C95545">
        <w:t xml:space="preserve"> pour la détection des </w:t>
      </w:r>
      <w:r w:rsidR="00801665">
        <w:t xml:space="preserve">anticorps IgG dirigés contre </w:t>
      </w:r>
      <w:r w:rsidR="00801665" w:rsidRPr="00801665">
        <w:t xml:space="preserve">la protéine </w:t>
      </w:r>
      <w:r w:rsidR="0021438C">
        <w:t>S</w:t>
      </w:r>
      <w:r w:rsidR="00801665" w:rsidRPr="00801665">
        <w:t>pike du SARS-CoV-2</w:t>
      </w:r>
      <w:r w:rsidR="00801665">
        <w:t xml:space="preserve"> </w:t>
      </w:r>
      <w:r w:rsidR="00801665" w:rsidRPr="00801665">
        <w:t>(</w:t>
      </w:r>
      <w:proofErr w:type="spellStart"/>
      <w:r w:rsidR="00801665" w:rsidRPr="00801665">
        <w:t>anti-S</w:t>
      </w:r>
      <w:proofErr w:type="spellEnd"/>
      <w:r w:rsidR="00801665" w:rsidRPr="00801665">
        <w:t>)</w:t>
      </w:r>
      <w:r w:rsidR="00801665">
        <w:t>, et</w:t>
      </w:r>
      <w:r w:rsidR="0021438C">
        <w:t xml:space="preserve"> contre sa Nucléocapside (</w:t>
      </w:r>
      <w:proofErr w:type="spellStart"/>
      <w:r w:rsidR="0021438C">
        <w:t>anti-N</w:t>
      </w:r>
      <w:proofErr w:type="spellEnd"/>
      <w:r w:rsidR="0021438C">
        <w:t xml:space="preserve">). Les anticorps </w:t>
      </w:r>
      <w:proofErr w:type="spellStart"/>
      <w:r w:rsidR="0021438C">
        <w:t>anti-S</w:t>
      </w:r>
      <w:proofErr w:type="spellEnd"/>
      <w:r w:rsidR="0021438C">
        <w:t xml:space="preserve"> sont </w:t>
      </w:r>
      <w:r w:rsidR="00801665" w:rsidRPr="00801665">
        <w:t xml:space="preserve">produits </w:t>
      </w:r>
      <w:r w:rsidR="0021438C">
        <w:t>à la suite d’une</w:t>
      </w:r>
      <w:r w:rsidR="00801665" w:rsidRPr="00801665">
        <w:t xml:space="preserve"> infection par le SARS-CoV-2 ou </w:t>
      </w:r>
      <w:r w:rsidR="00801665">
        <w:t xml:space="preserve">à une </w:t>
      </w:r>
      <w:r w:rsidR="00801665" w:rsidRPr="00801665">
        <w:t>vaccination contre l</w:t>
      </w:r>
      <w:r w:rsidR="00801665">
        <w:t>a</w:t>
      </w:r>
      <w:r w:rsidR="00801665" w:rsidRPr="00801665">
        <w:t xml:space="preserve"> COVID-19.</w:t>
      </w:r>
      <w:r w:rsidR="0021438C">
        <w:t xml:space="preserve"> Les anticorps </w:t>
      </w:r>
      <w:proofErr w:type="spellStart"/>
      <w:r w:rsidR="0021438C">
        <w:t>anti-N</w:t>
      </w:r>
      <w:proofErr w:type="spellEnd"/>
      <w:r w:rsidR="0021438C">
        <w:t xml:space="preserve"> sont quant à eux produits </w:t>
      </w:r>
      <w:proofErr w:type="gramStart"/>
      <w:r w:rsidR="0021438C">
        <w:t>suite à une</w:t>
      </w:r>
      <w:proofErr w:type="gramEnd"/>
      <w:r w:rsidR="0021438C">
        <w:t xml:space="preserve"> infection mais ne sont pas induits suite à une vaccination.</w:t>
      </w:r>
    </w:p>
    <w:p w14:paraId="446B1E61" w14:textId="0BE07115" w:rsidR="002A3BFF" w:rsidRDefault="0021438C" w:rsidP="00CD0DCA">
      <w:r>
        <w:t xml:space="preserve">La </w:t>
      </w:r>
      <w:r w:rsidR="00CD0DCA">
        <w:t xml:space="preserve">technologie </w:t>
      </w:r>
      <w:proofErr w:type="spellStart"/>
      <w:r w:rsidR="00CD0DCA" w:rsidRPr="00C95545">
        <w:t>Luminex</w:t>
      </w:r>
      <w:proofErr w:type="spellEnd"/>
      <w:r w:rsidR="00CD0DCA" w:rsidRPr="00C95545">
        <w:t>™</w:t>
      </w:r>
      <w:r w:rsidR="00CD0DCA">
        <w:t xml:space="preserve"> a permis une </w:t>
      </w:r>
      <w:proofErr w:type="spellStart"/>
      <w:r w:rsidR="002A3BFF">
        <w:t>immuno</w:t>
      </w:r>
      <w:proofErr w:type="spellEnd"/>
      <w:r w:rsidR="002A3BFF">
        <w:t>-</w:t>
      </w:r>
      <w:r w:rsidR="00CD0DCA">
        <w:t xml:space="preserve">analyse de fluorescence en multiplex pour détecter </w:t>
      </w:r>
      <w:r w:rsidR="002A3BFF">
        <w:t>simultanément les réactions aux antigènes recombinants :</w:t>
      </w:r>
    </w:p>
    <w:p w14:paraId="5CD2ECE2" w14:textId="082CAB44" w:rsidR="002A3BFF" w:rsidRPr="002A3BFF" w:rsidRDefault="002A3BFF" w:rsidP="002A3BFF">
      <w:pPr>
        <w:pStyle w:val="Paragraphedeliste"/>
        <w:numPr>
          <w:ilvl w:val="0"/>
          <w:numId w:val="12"/>
        </w:numPr>
        <w:rPr>
          <w:lang w:val="en-US"/>
        </w:rPr>
      </w:pPr>
      <w:r w:rsidRPr="002A3BFF">
        <w:rPr>
          <w:lang w:val="en-US"/>
        </w:rPr>
        <w:t xml:space="preserve">SARS-CoV-2 </w:t>
      </w:r>
      <w:proofErr w:type="spellStart"/>
      <w:r w:rsidRPr="002A3BFF">
        <w:rPr>
          <w:lang w:val="en-US"/>
        </w:rPr>
        <w:t>Nucleoprotéine</w:t>
      </w:r>
      <w:proofErr w:type="spellEnd"/>
      <w:r w:rsidR="00272909">
        <w:rPr>
          <w:lang w:val="en-US"/>
        </w:rPr>
        <w:t>,</w:t>
      </w:r>
      <w:r w:rsidRPr="002A3BFF">
        <w:rPr>
          <w:lang w:val="en-US"/>
        </w:rPr>
        <w:t xml:space="preserve"> His-Tag</w:t>
      </w:r>
    </w:p>
    <w:p w14:paraId="03BF40C2" w14:textId="49C86B9E" w:rsidR="002A3BFF" w:rsidRPr="002A3BFF" w:rsidRDefault="002A3BFF" w:rsidP="002A3BFF">
      <w:pPr>
        <w:pStyle w:val="Paragraphedeliste"/>
        <w:numPr>
          <w:ilvl w:val="0"/>
          <w:numId w:val="12"/>
        </w:numPr>
      </w:pPr>
      <w:r w:rsidRPr="002A3BFF">
        <w:t xml:space="preserve">SARS-CoV-2 Spike Glycoprotéine (sous-unité S1), </w:t>
      </w:r>
      <w:proofErr w:type="spellStart"/>
      <w:r w:rsidRPr="002A3BFF">
        <w:t>His</w:t>
      </w:r>
      <w:proofErr w:type="spellEnd"/>
      <w:r w:rsidRPr="002A3BFF">
        <w:t>-Tag</w:t>
      </w:r>
    </w:p>
    <w:p w14:paraId="5B23F82A" w14:textId="43301679" w:rsidR="002A3BFF" w:rsidRPr="002A3BFF" w:rsidRDefault="002A3BFF" w:rsidP="002A3BFF">
      <w:pPr>
        <w:pStyle w:val="Paragraphedeliste"/>
        <w:numPr>
          <w:ilvl w:val="0"/>
          <w:numId w:val="12"/>
        </w:numPr>
      </w:pPr>
      <w:r w:rsidRPr="002A3BFF">
        <w:t xml:space="preserve">SARS-CoV-2 Spike Glycoprotéine (sous-unité </w:t>
      </w:r>
      <w:r w:rsidR="00B479C8">
        <w:t>S</w:t>
      </w:r>
      <w:r w:rsidRPr="002A3BFF">
        <w:t xml:space="preserve">2), </w:t>
      </w:r>
      <w:proofErr w:type="spellStart"/>
      <w:r w:rsidRPr="002A3BFF">
        <w:t>His</w:t>
      </w:r>
      <w:proofErr w:type="spellEnd"/>
      <w:r w:rsidRPr="002A3BFF">
        <w:t>-Tag</w:t>
      </w:r>
    </w:p>
    <w:p w14:paraId="0DF44B1D" w14:textId="26DAF5E7" w:rsidR="002A3BFF" w:rsidRPr="002A3BFF" w:rsidRDefault="002A3BFF" w:rsidP="002A3BFF">
      <w:pPr>
        <w:pStyle w:val="Paragraphedeliste"/>
        <w:numPr>
          <w:ilvl w:val="0"/>
          <w:numId w:val="12"/>
        </w:numPr>
      </w:pPr>
      <w:bookmarkStart w:id="1" w:name="_Hlk115999771"/>
      <w:r w:rsidRPr="002A3BFF">
        <w:t xml:space="preserve">SARS-CoV-2 Spike Glycoprotéine (sous-unité </w:t>
      </w:r>
      <w:r w:rsidR="00B479C8">
        <w:t>S</w:t>
      </w:r>
      <w:r w:rsidRPr="002A3BFF">
        <w:t xml:space="preserve">1), </w:t>
      </w:r>
      <w:proofErr w:type="spellStart"/>
      <w:r w:rsidRPr="002A3BFF">
        <w:t>SHFc</w:t>
      </w:r>
      <w:proofErr w:type="spellEnd"/>
      <w:r w:rsidRPr="002A3BFF">
        <w:t>-Tag</w:t>
      </w:r>
    </w:p>
    <w:bookmarkEnd w:id="1"/>
    <w:p w14:paraId="7E32D581" w14:textId="39185F82" w:rsidR="002A3BFF" w:rsidRPr="002A3BFF" w:rsidRDefault="002A3BFF" w:rsidP="002A3BFF">
      <w:pPr>
        <w:pStyle w:val="Paragraphedeliste"/>
        <w:numPr>
          <w:ilvl w:val="0"/>
          <w:numId w:val="12"/>
        </w:numPr>
      </w:pPr>
      <w:r w:rsidRPr="002A3BFF">
        <w:t xml:space="preserve">SARS-CoV-2 Spike Glycoprotéine (sous-unité </w:t>
      </w:r>
      <w:r w:rsidR="00B479C8">
        <w:t>S</w:t>
      </w:r>
      <w:r w:rsidRPr="002A3BFF">
        <w:t xml:space="preserve">2), </w:t>
      </w:r>
      <w:proofErr w:type="spellStart"/>
      <w:r w:rsidRPr="002A3BFF">
        <w:t>SHFc</w:t>
      </w:r>
      <w:proofErr w:type="spellEnd"/>
      <w:r w:rsidRPr="002A3BFF">
        <w:t>-Tag</w:t>
      </w:r>
    </w:p>
    <w:p w14:paraId="11869E78" w14:textId="227053AD" w:rsidR="004B2025" w:rsidRDefault="00272909" w:rsidP="00B479C8">
      <w:r w:rsidRPr="00272909">
        <w:t>Les s</w:t>
      </w:r>
      <w:r w:rsidR="004B2025" w:rsidRPr="00272909">
        <w:t>euil</w:t>
      </w:r>
      <w:r w:rsidRPr="00272909">
        <w:t>s</w:t>
      </w:r>
      <w:r w:rsidR="004B2025" w:rsidRPr="00272909">
        <w:t xml:space="preserve"> de </w:t>
      </w:r>
      <w:r w:rsidRPr="00272909">
        <w:t>positivité</w:t>
      </w:r>
      <w:r w:rsidR="004B2025" w:rsidRPr="00272909">
        <w:t xml:space="preserve"> </w:t>
      </w:r>
      <w:r w:rsidRPr="00272909">
        <w:t>ont</w:t>
      </w:r>
      <w:r w:rsidR="004B2025" w:rsidRPr="00272909">
        <w:t xml:space="preserve"> été déterminé </w:t>
      </w:r>
      <w:r w:rsidRPr="00272909">
        <w:t xml:space="preserve">sur la </w:t>
      </w:r>
      <w:r w:rsidR="004B2025" w:rsidRPr="00272909">
        <w:t xml:space="preserve">base </w:t>
      </w:r>
      <w:r w:rsidRPr="00272909">
        <w:t xml:space="preserve">de </w:t>
      </w:r>
      <w:r w:rsidR="004B2025" w:rsidRPr="00272909">
        <w:t>courbe</w:t>
      </w:r>
      <w:r w:rsidRPr="00272909">
        <w:t>s</w:t>
      </w:r>
      <w:r w:rsidR="004B2025" w:rsidRPr="00272909">
        <w:t xml:space="preserve"> de ROC</w:t>
      </w:r>
      <w:r w:rsidRPr="00272909">
        <w:t>.</w:t>
      </w:r>
    </w:p>
    <w:p w14:paraId="4952C64E" w14:textId="24E21D31" w:rsidR="00B479C8" w:rsidRDefault="00B479C8" w:rsidP="00B479C8">
      <w:r>
        <w:t xml:space="preserve">La positivité pour les </w:t>
      </w:r>
      <w:proofErr w:type="spellStart"/>
      <w:r>
        <w:t>Ac</w:t>
      </w:r>
      <w:proofErr w:type="spellEnd"/>
      <w:r>
        <w:t xml:space="preserve"> </w:t>
      </w:r>
      <w:proofErr w:type="spellStart"/>
      <w:r>
        <w:t>anti-S</w:t>
      </w:r>
      <w:proofErr w:type="spellEnd"/>
      <w:r>
        <w:t xml:space="preserve"> a été définie comme une réaction positive aux antigènes </w:t>
      </w:r>
      <w:r w:rsidRPr="00B479C8">
        <w:t xml:space="preserve">SARS-CoV-2 </w:t>
      </w:r>
      <w:r>
        <w:t>S1</w:t>
      </w:r>
      <w:r w:rsidRPr="00B479C8">
        <w:t xml:space="preserve">, </w:t>
      </w:r>
      <w:proofErr w:type="spellStart"/>
      <w:r w:rsidRPr="00B479C8">
        <w:t>SHFc</w:t>
      </w:r>
      <w:proofErr w:type="spellEnd"/>
      <w:r w:rsidRPr="00B479C8">
        <w:t>-Tag</w:t>
      </w:r>
      <w:r>
        <w:t xml:space="preserve"> ou S2, S1</w:t>
      </w:r>
      <w:r w:rsidRPr="00B479C8">
        <w:t xml:space="preserve">, </w:t>
      </w:r>
      <w:proofErr w:type="spellStart"/>
      <w:r w:rsidRPr="00B479C8">
        <w:t>SHFc</w:t>
      </w:r>
      <w:proofErr w:type="spellEnd"/>
      <w:r w:rsidRPr="00B479C8">
        <w:t>-Tag</w:t>
      </w:r>
      <w:r>
        <w:t xml:space="preserve">. </w:t>
      </w:r>
    </w:p>
    <w:p w14:paraId="208A4810" w14:textId="2EF5BA2C" w:rsidR="003C55B3" w:rsidRPr="00134B5B" w:rsidRDefault="00B66F00" w:rsidP="00134B5B">
      <w:pPr>
        <w:pStyle w:val="Titre2"/>
      </w:pPr>
      <w:r w:rsidRPr="00134B5B">
        <w:t>Définitions</w:t>
      </w:r>
    </w:p>
    <w:p w14:paraId="69C8F42A" w14:textId="1971355C" w:rsidR="00DE68E5" w:rsidRPr="005913AA" w:rsidRDefault="00DE68E5" w:rsidP="00DE68E5">
      <w:pPr>
        <w:pStyle w:val="Titre3"/>
      </w:pPr>
      <w:proofErr w:type="spellStart"/>
      <w:r>
        <w:t>O</w:t>
      </w:r>
      <w:r w:rsidRPr="005913AA">
        <w:t>utcome</w:t>
      </w:r>
      <w:proofErr w:type="spellEnd"/>
      <w:r w:rsidRPr="005913AA">
        <w:t xml:space="preserve"> ‘infection au </w:t>
      </w:r>
      <w:r w:rsidR="00531EE4">
        <w:t>COVID</w:t>
      </w:r>
      <w:r>
        <w:t>-19</w:t>
      </w:r>
      <w:r w:rsidRPr="005913AA">
        <w:t>’</w:t>
      </w:r>
    </w:p>
    <w:p w14:paraId="5447A800" w14:textId="6A043F04" w:rsidR="001113A0" w:rsidRDefault="001113A0" w:rsidP="00DE68E5">
      <w:r w:rsidRPr="00347C28">
        <w:t xml:space="preserve">L’infection au </w:t>
      </w:r>
      <w:r w:rsidR="00531EE4">
        <w:t>COVID</w:t>
      </w:r>
      <w:r w:rsidRPr="00347C28">
        <w:t>-19 a été défini</w:t>
      </w:r>
      <w:r w:rsidR="00E6348D">
        <w:t>e</w:t>
      </w:r>
      <w:r w:rsidRPr="00347C28">
        <w:t xml:space="preserve"> comme une sérologie positive </w:t>
      </w:r>
      <w:r w:rsidR="004B2025" w:rsidRPr="00347C28">
        <w:t xml:space="preserve">aux anticorps </w:t>
      </w:r>
      <w:proofErr w:type="spellStart"/>
      <w:r w:rsidRPr="00347C28">
        <w:t>anti-N</w:t>
      </w:r>
      <w:proofErr w:type="spellEnd"/>
      <w:r w:rsidRPr="00347C28">
        <w:t>.</w:t>
      </w:r>
    </w:p>
    <w:p w14:paraId="73FAC12E" w14:textId="7908016F" w:rsidR="00197819" w:rsidRDefault="00197819" w:rsidP="00197819">
      <w:pPr>
        <w:pStyle w:val="Titre3"/>
      </w:pPr>
      <w:r>
        <w:t>V</w:t>
      </w:r>
      <w:r w:rsidRPr="00474B9C">
        <w:t xml:space="preserve">ariable </w:t>
      </w:r>
      <w:r w:rsidR="00E6348D">
        <w:t>‘</w:t>
      </w:r>
      <w:r w:rsidR="0019180A">
        <w:t>S</w:t>
      </w:r>
      <w:r w:rsidR="0019180A" w:rsidRPr="0019180A">
        <w:t xml:space="preserve">tatut vaccinal d’exposition </w:t>
      </w:r>
      <w:r w:rsidRPr="00474B9C">
        <w:t xml:space="preserve">contre la </w:t>
      </w:r>
      <w:r w:rsidR="00531EE4">
        <w:t>COVID</w:t>
      </w:r>
      <w:r>
        <w:t>-19</w:t>
      </w:r>
      <w:r w:rsidR="00E6348D">
        <w:t>’</w:t>
      </w:r>
    </w:p>
    <w:p w14:paraId="297E261D" w14:textId="594857CF" w:rsidR="008F3D2E" w:rsidRDefault="00197819" w:rsidP="00197819">
      <w:r>
        <w:t>La variables explicative ‘</w:t>
      </w:r>
      <w:r w:rsidR="0019180A">
        <w:t>S</w:t>
      </w:r>
      <w:r w:rsidR="0019180A" w:rsidRPr="0019180A">
        <w:t xml:space="preserve">tatut vaccinal d’exposition </w:t>
      </w:r>
      <w:r>
        <w:t xml:space="preserve">contre la </w:t>
      </w:r>
      <w:r w:rsidR="00531EE4">
        <w:t>COVID</w:t>
      </w:r>
      <w:r>
        <w:t>-19’ représente le statut vaccinal du sujet au moment d</w:t>
      </w:r>
      <w:r w:rsidR="001113A0">
        <w:t xml:space="preserve">’un dépistage positif à la COVID-19 </w:t>
      </w:r>
      <w:r w:rsidR="005E7980">
        <w:t>si le sujet déclare avoir déjà été testé positif après prélèvement nasopharyngé par un infirmier diplômé d’Etat ou au moment de l’interview dans le cas contraire.</w:t>
      </w:r>
      <w:r w:rsidR="008B1F75">
        <w:t xml:space="preserve"> </w:t>
      </w:r>
      <w:r>
        <w:t xml:space="preserve">Un sujet ayant reçu une </w:t>
      </w:r>
      <w:r w:rsidR="008F3D2E">
        <w:t xml:space="preserve">seule </w:t>
      </w:r>
      <w:r>
        <w:t>injection sera considéré comme vacciné</w:t>
      </w:r>
      <w:r w:rsidR="005E7980">
        <w:t xml:space="preserve"> quel que soit le vaccin utilisé</w:t>
      </w:r>
      <w:r w:rsidR="008F3D2E">
        <w:t>.</w:t>
      </w:r>
    </w:p>
    <w:p w14:paraId="3586D4CC" w14:textId="11E590A8" w:rsidR="00197819" w:rsidRDefault="008B1F75" w:rsidP="004D24E9">
      <w:r>
        <w:t xml:space="preserve">Cette variable est déduite à partir des dates de vaccination et de dépistage déclarées. </w:t>
      </w:r>
      <w:r w:rsidR="008F3D2E">
        <w:t>La granularité de la date du dépistage est le mois</w:t>
      </w:r>
      <w:r w:rsidR="005E7980">
        <w:t xml:space="preserve"> et c</w:t>
      </w:r>
      <w:r w:rsidR="008F3D2E">
        <w:t>elle de la date de vaccination a été le jour</w:t>
      </w:r>
      <w:r w:rsidR="005E7980">
        <w:t xml:space="preserve">. Quand </w:t>
      </w:r>
      <w:r w:rsidR="008F3D2E">
        <w:t>le jour exact n’était pas connu, le 1</w:t>
      </w:r>
      <w:r w:rsidR="008F3D2E" w:rsidRPr="008F3D2E">
        <w:rPr>
          <w:vertAlign w:val="superscript"/>
        </w:rPr>
        <w:t>er</w:t>
      </w:r>
      <w:r w:rsidR="008F3D2E">
        <w:t xml:space="preserve"> jour du mois </w:t>
      </w:r>
      <w:r w:rsidR="005E7980">
        <w:t xml:space="preserve">a été </w:t>
      </w:r>
      <w:r w:rsidR="008F3D2E">
        <w:t xml:space="preserve">enregistré. Certains sujets ont été dépistés pour la </w:t>
      </w:r>
      <w:r w:rsidR="00531EE4">
        <w:t>COVID</w:t>
      </w:r>
      <w:r w:rsidR="008F3D2E">
        <w:t>-19 et vaccinés le même mois</w:t>
      </w:r>
      <w:r w:rsidR="004D24E9">
        <w:t xml:space="preserve">, </w:t>
      </w:r>
      <w:r w:rsidR="00197819" w:rsidRPr="00ED0C17">
        <w:t xml:space="preserve">ne nous permettant pas à priori de déterminer l’ordre des évènements en se basant sur les données de l’étude. Néanmoins, il était recommandé par les autorités polynésiennes compétentes de ne pas se vacciner directement après un test positif contre la </w:t>
      </w:r>
      <w:r w:rsidR="00531EE4">
        <w:t>COVID</w:t>
      </w:r>
      <w:r w:rsidR="00197819" w:rsidRPr="00ED0C17">
        <w:t>-19 et d’attendre trois mois après l’infection</w:t>
      </w:r>
      <w:r w:rsidR="00197819" w:rsidRPr="00ED0C17">
        <w:rPr>
          <w:rStyle w:val="Appeldenotedefin"/>
        </w:rPr>
        <w:endnoteReference w:id="5"/>
      </w:r>
      <w:r w:rsidR="00197819" w:rsidRPr="00ED0C17">
        <w:t xml:space="preserve"> et il est donc plus probable que la vaccination ait été </w:t>
      </w:r>
      <w:r w:rsidR="00197819" w:rsidRPr="00ED0C17">
        <w:lastRenderedPageBreak/>
        <w:t>antérieure à l’infection. Par ailleurs, l’effet protecteur du vaccin Pfizer-BioNTech commence à apparaître 12 jours après la première dose</w:t>
      </w:r>
      <w:r w:rsidR="00197819" w:rsidRPr="00ED0C17">
        <w:rPr>
          <w:rStyle w:val="Appeldenotedefin"/>
        </w:rPr>
        <w:endnoteReference w:id="6"/>
      </w:r>
      <w:r w:rsidR="00197819" w:rsidRPr="00ED0C17">
        <w:t xml:space="preserve"> ; quant au vaccin Janssen, l’efficacité démarre à 14 jours (« Les courbes de Kaplan–Meier d’incidence cumulative pour les cas de </w:t>
      </w:r>
      <w:r w:rsidR="00531EE4">
        <w:t>COVID</w:t>
      </w:r>
      <w:r w:rsidR="00197819" w:rsidRPr="00ED0C17">
        <w:t>-19 modérés à sévères se séparent à 14 jours »</w:t>
      </w:r>
      <w:r w:rsidR="00197819" w:rsidRPr="00ED0C17">
        <w:rPr>
          <w:rStyle w:val="Appeldenotedefin"/>
        </w:rPr>
        <w:endnoteReference w:id="7"/>
      </w:r>
      <w:r w:rsidR="00197819" w:rsidRPr="00ED0C17">
        <w:t xml:space="preserve">). Statistiquement, on peut supposer que la majorité de ces infections ont eu lieu dans cette fenêtre post-vaccination sans effet protecteur documenté du vaccin. </w:t>
      </w:r>
      <w:r w:rsidR="004D24E9">
        <w:t>C</w:t>
      </w:r>
      <w:r w:rsidR="00197819" w:rsidRPr="00ED0C17">
        <w:t>es sujets seront alors considérés comme non vaccinée. Dit autrement le sujet sera considéré</w:t>
      </w:r>
      <w:r w:rsidR="00197819">
        <w:t xml:space="preserve"> vacciné 14 jours après administration des vaccins. Une analyse de sensibilité sera néanmoins réalisée sur ce critère.</w:t>
      </w:r>
    </w:p>
    <w:p w14:paraId="3325DAEC" w14:textId="77777777" w:rsidR="007B4457" w:rsidRDefault="007B4457" w:rsidP="007B4457">
      <w:pPr>
        <w:pStyle w:val="Titre3"/>
      </w:pPr>
      <w:r w:rsidRPr="005E7980">
        <w:t xml:space="preserve">Activité physique </w:t>
      </w:r>
    </w:p>
    <w:p w14:paraId="4E4C71AA" w14:textId="77777777" w:rsidR="007B4457" w:rsidRDefault="007B4457" w:rsidP="007B4457">
      <w:r>
        <w:t xml:space="preserve">L'activité physique a été estimée à partir du temps consacré aux activités physiques exprimé en équivalent métabolique </w:t>
      </w:r>
      <w:r w:rsidRPr="005E7980">
        <w:t>(</w:t>
      </w:r>
      <w:proofErr w:type="spellStart"/>
      <w:r w:rsidRPr="005E7980">
        <w:t>Metabolic</w:t>
      </w:r>
      <w:proofErr w:type="spellEnd"/>
      <w:r w:rsidRPr="005E7980">
        <w:t xml:space="preserve"> Equivalent of </w:t>
      </w:r>
      <w:proofErr w:type="spellStart"/>
      <w:r w:rsidRPr="005E7980">
        <w:t>Task</w:t>
      </w:r>
      <w:proofErr w:type="spellEnd"/>
      <w:r w:rsidRPr="005E7980">
        <w:t>, MET)</w:t>
      </w:r>
      <w:r>
        <w:t xml:space="preserve"> minutes par semaine.</w:t>
      </w:r>
    </w:p>
    <w:p w14:paraId="65B1701B" w14:textId="77777777" w:rsidR="007B4457" w:rsidRDefault="007B4457" w:rsidP="007B4457">
      <w:r>
        <w:t>Les niveaux d’activité ont ensuite été classés en trois niveaux, conformément aux enquêtes STEPS :</w:t>
      </w:r>
    </w:p>
    <w:p w14:paraId="6326A47B" w14:textId="77777777" w:rsidR="007B4457" w:rsidRDefault="007B4457" w:rsidP="007B4457">
      <w:r>
        <w:t>- Élevé : Activité physique intense au moins 3 jours par semaine avec une dépense énergétique de 1,500 MET minutes par semaine ou plus ou une activité intense ou modérée tous les jours de la semaine avec une dépense énergétique de 3,000 MET minutes par semaine ou plus.</w:t>
      </w:r>
    </w:p>
    <w:p w14:paraId="5C80F95E" w14:textId="77777777" w:rsidR="007B4457" w:rsidRDefault="007B4457" w:rsidP="007B4457">
      <w:r>
        <w:t>– Modéré : 20 minutes ou plus d'activité physique intense exercées 3 jours ou plus dans la semaine, ou au moins 30 minutes d'activité physique modérée ou de marche par jour, 5 jours ou plus par semaine, ou 5 jours ou plus avec de la marche, une activité physique modérée ou intense équivalent à au moins 600 MET minutes par semaine.</w:t>
      </w:r>
    </w:p>
    <w:p w14:paraId="5AEB808F" w14:textId="77777777" w:rsidR="007B4457" w:rsidRDefault="007B4457" w:rsidP="007B4457">
      <w:r>
        <w:t xml:space="preserve">– Limité : Les niveaux d’activité ne répondant pas aux critères précédents. </w:t>
      </w:r>
    </w:p>
    <w:p w14:paraId="4460D518" w14:textId="2E182D38" w:rsidR="00DE68E5" w:rsidRDefault="004D24E9" w:rsidP="004D24E9">
      <w:pPr>
        <w:pStyle w:val="Titre3"/>
      </w:pPr>
      <w:r>
        <w:t xml:space="preserve">Diabète </w:t>
      </w:r>
    </w:p>
    <w:p w14:paraId="5B504AA0" w14:textId="07CC6FAC" w:rsidR="00E01266" w:rsidRDefault="00967CDD" w:rsidP="003C55B3">
      <w:r>
        <w:t xml:space="preserve">Un </w:t>
      </w:r>
      <w:r w:rsidR="001E3420">
        <w:t>sujet</w:t>
      </w:r>
      <w:r>
        <w:t xml:space="preserve"> était considéré comme diabétique s</w:t>
      </w:r>
      <w:r w:rsidR="001E3420">
        <w:t xml:space="preserve">’il </w:t>
      </w:r>
      <w:r>
        <w:t xml:space="preserve">indiquait </w:t>
      </w:r>
      <w:r w:rsidR="00E01266">
        <w:t xml:space="preserve">avoir pris un médicament prescrit contre le diabète dans les 2 semaines précédant la visite et/ou si son taux d’hémoglobine glyquée était d’au moins 6.5%. </w:t>
      </w:r>
    </w:p>
    <w:p w14:paraId="6BD59027" w14:textId="15F3B9BA" w:rsidR="00C309ED" w:rsidRPr="00134B5B" w:rsidRDefault="00134B5B" w:rsidP="00134B5B">
      <w:pPr>
        <w:pStyle w:val="Titre3"/>
      </w:pPr>
      <w:r w:rsidRPr="00134B5B">
        <w:t>Obésité</w:t>
      </w:r>
    </w:p>
    <w:p w14:paraId="334C0E46" w14:textId="5A964648" w:rsidR="00AF314A" w:rsidRDefault="00AF314A" w:rsidP="00AF314A">
      <w:r>
        <w:t xml:space="preserve">L’obésité a été définie </w:t>
      </w:r>
      <w:r w:rsidR="00191362">
        <w:t>à partir de l’</w:t>
      </w:r>
      <w:r>
        <w:t xml:space="preserve">indice de masse corporelle </w:t>
      </w:r>
      <w:r w:rsidR="001765E5">
        <w:t>(IMC)</w:t>
      </w:r>
      <w:r w:rsidR="00F51B27">
        <w:t>, pour des valeurs</w:t>
      </w:r>
      <w:r w:rsidR="001765E5">
        <w:t xml:space="preserve"> </w:t>
      </w:r>
      <w:r w:rsidR="00191362">
        <w:t>supérieur</w:t>
      </w:r>
      <w:r w:rsidR="00F51B27">
        <w:t>es</w:t>
      </w:r>
      <w:r w:rsidR="00191362">
        <w:t xml:space="preserve"> ou égal</w:t>
      </w:r>
      <w:r w:rsidR="00F51B27">
        <w:t>es</w:t>
      </w:r>
      <w:r w:rsidR="00191362">
        <w:t xml:space="preserve"> à</w:t>
      </w:r>
      <w:r>
        <w:t xml:space="preserve"> 30 kg/m</w:t>
      </w:r>
      <w:r w:rsidRPr="00967CDD">
        <w:rPr>
          <w:vertAlign w:val="superscript"/>
        </w:rPr>
        <w:t>2</w:t>
      </w:r>
      <w:r>
        <w:t xml:space="preserve">. </w:t>
      </w:r>
    </w:p>
    <w:p w14:paraId="065A1BD0" w14:textId="6CE88A17" w:rsidR="00134B5B" w:rsidRDefault="00134B5B" w:rsidP="00134B5B">
      <w:pPr>
        <w:pStyle w:val="Titre3"/>
      </w:pPr>
      <w:r>
        <w:t>H</w:t>
      </w:r>
      <w:r w:rsidR="00A45B01">
        <w:t>ypertension artérielle (HTA)</w:t>
      </w:r>
    </w:p>
    <w:p w14:paraId="64F7A0C2" w14:textId="21A8BCCA" w:rsidR="00A45B01" w:rsidRDefault="00134B5B" w:rsidP="003C55B3">
      <w:r>
        <w:t xml:space="preserve">L’HTA </w:t>
      </w:r>
      <w:r w:rsidR="00E24DFD">
        <w:t xml:space="preserve">a été </w:t>
      </w:r>
      <w:r>
        <w:t xml:space="preserve">définie par une pression artérielle systolique </w:t>
      </w:r>
      <w:r w:rsidR="00A45B01">
        <w:t xml:space="preserve">moyenne sur les 3 mesures supérieure ou égale à </w:t>
      </w:r>
      <w:r>
        <w:t xml:space="preserve">140 mm Hg et/ou une pression artérielle diastolique </w:t>
      </w:r>
      <w:r w:rsidR="00A45B01">
        <w:t xml:space="preserve">moyenne sur les 3 mesures supérieure ou égale à </w:t>
      </w:r>
      <w:r>
        <w:t xml:space="preserve">90 mm Hg ou par la prise </w:t>
      </w:r>
      <w:r w:rsidR="00A45B01">
        <w:t xml:space="preserve">d’un médicament prescrit </w:t>
      </w:r>
      <w:r w:rsidR="00191362">
        <w:t>contre</w:t>
      </w:r>
      <w:r w:rsidR="00A45B01">
        <w:t xml:space="preserve"> la tension artérielle élevée dans les 2 semaines précédant la visite</w:t>
      </w:r>
      <w:r w:rsidR="00191362">
        <w:t>.</w:t>
      </w:r>
    </w:p>
    <w:p w14:paraId="5048640B" w14:textId="7F438576" w:rsidR="00191362" w:rsidRDefault="00134B5B" w:rsidP="00191362">
      <w:pPr>
        <w:pStyle w:val="Titre3"/>
      </w:pPr>
      <w:r>
        <w:t xml:space="preserve">Obésité abdominale </w:t>
      </w:r>
    </w:p>
    <w:p w14:paraId="6EC6F0E2" w14:textId="275F7C11" w:rsidR="00B24DFC" w:rsidRDefault="00134B5B" w:rsidP="00F51B27">
      <w:r>
        <w:t xml:space="preserve">L’obésité abdominale </w:t>
      </w:r>
      <w:r w:rsidR="001765E5">
        <w:t xml:space="preserve">a été </w:t>
      </w:r>
      <w:r w:rsidR="00191362">
        <w:t xml:space="preserve">définie </w:t>
      </w:r>
      <w:r>
        <w:t xml:space="preserve">à partir du périmètre </w:t>
      </w:r>
      <w:r w:rsidR="00F51B27">
        <w:t>abdominal,</w:t>
      </w:r>
      <w:r>
        <w:t xml:space="preserve"> </w:t>
      </w:r>
      <w:r w:rsidR="00F51B27">
        <w:t xml:space="preserve">pour des valeurs supérieures ou égales à </w:t>
      </w:r>
      <w:r>
        <w:t>102 cm chez l</w:t>
      </w:r>
      <w:r w:rsidR="00F51B27">
        <w:t xml:space="preserve">es </w:t>
      </w:r>
      <w:r>
        <w:t>homme</w:t>
      </w:r>
      <w:r w:rsidR="00F51B27">
        <w:t>s</w:t>
      </w:r>
      <w:r>
        <w:t xml:space="preserve"> et 88 cm chez l</w:t>
      </w:r>
      <w:r w:rsidR="00F51B27">
        <w:t>es</w:t>
      </w:r>
      <w:r>
        <w:t xml:space="preserve"> femme</w:t>
      </w:r>
      <w:r w:rsidR="00F51B27">
        <w:t>s</w:t>
      </w:r>
      <w:r>
        <w:t xml:space="preserve">. </w:t>
      </w:r>
    </w:p>
    <w:p w14:paraId="5D41EC41" w14:textId="40759197" w:rsidR="00A70E66" w:rsidRDefault="003C55B3" w:rsidP="00134B5B">
      <w:pPr>
        <w:pStyle w:val="Titre2"/>
      </w:pPr>
      <w:r>
        <w:lastRenderedPageBreak/>
        <w:t>Analyses statistiques</w:t>
      </w:r>
    </w:p>
    <w:p w14:paraId="34D5AD01" w14:textId="70B00B89" w:rsidR="0019180A" w:rsidRPr="0019180A" w:rsidRDefault="0019180A" w:rsidP="0019180A">
      <w:r w:rsidRPr="0019180A">
        <w:t>Dans l</w:t>
      </w:r>
      <w:r>
        <w:t xml:space="preserve">es </w:t>
      </w:r>
      <w:r w:rsidRPr="0019180A">
        <w:t>analyse</w:t>
      </w:r>
      <w:r>
        <w:t>s</w:t>
      </w:r>
      <w:r w:rsidRPr="0019180A">
        <w:t xml:space="preserve">, les proportions </w:t>
      </w:r>
      <w:r>
        <w:t>brutes sont calculées au sein de l’échantillon et les proportions pondérées sont les inférences sur la population cible.</w:t>
      </w:r>
      <w:r w:rsidRPr="0019180A">
        <w:t xml:space="preserve"> L'inverse de la probabilité d'être choisi </w:t>
      </w:r>
      <w:r>
        <w:t xml:space="preserve">dans le plan d’échantillonnage </w:t>
      </w:r>
      <w:r w:rsidRPr="0019180A">
        <w:t>et la pondération de la variabilité à chaque étape de l'échantillon aléatoire ont été calculés.</w:t>
      </w:r>
    </w:p>
    <w:p w14:paraId="6B50D603" w14:textId="7E590550" w:rsidR="00141936" w:rsidRDefault="002F4C60" w:rsidP="003C55B3">
      <w:r>
        <w:t>L</w:t>
      </w:r>
      <w:r w:rsidRPr="002F4C60">
        <w:t xml:space="preserve">es facteurs associés à l’infection </w:t>
      </w:r>
      <w:r w:rsidR="00531EE4">
        <w:t>COVID</w:t>
      </w:r>
      <w:r w:rsidR="00141936">
        <w:t>-19</w:t>
      </w:r>
      <w:r w:rsidRPr="002F4C60">
        <w:t xml:space="preserve"> ont été identifiés par un modèle de régression logistique. </w:t>
      </w:r>
      <w:r w:rsidR="000C66C8">
        <w:t xml:space="preserve">Les significativités statistiques ont été déterminées dans les modèles univariés par des tests de vraisemblance et dans les modèles multivariés par tests de Wald. La significativité statistique a été définie comme valeur p </w:t>
      </w:r>
      <w:r w:rsidR="007A7435">
        <w:t>inférieure à</w:t>
      </w:r>
      <w:r w:rsidR="000C66C8">
        <w:t xml:space="preserve"> 0,05.</w:t>
      </w:r>
    </w:p>
    <w:p w14:paraId="403352C7" w14:textId="105D493F" w:rsidR="002F4C60" w:rsidRDefault="002F4C60" w:rsidP="003C55B3">
      <w:r w:rsidRPr="002F4C60">
        <w:t>Dans le modèle multivarié</w:t>
      </w:r>
      <w:r w:rsidR="00277366">
        <w:t>,</w:t>
      </w:r>
      <w:r w:rsidRPr="002F4C60">
        <w:t xml:space="preserve"> sont considérés tous les facteurs associés avec l’</w:t>
      </w:r>
      <w:proofErr w:type="spellStart"/>
      <w:r w:rsidRPr="002F4C60">
        <w:t>outcome</w:t>
      </w:r>
      <w:proofErr w:type="spellEnd"/>
      <w:r w:rsidRPr="002F4C60">
        <w:t xml:space="preserve"> </w:t>
      </w:r>
      <w:r w:rsidR="007A7435">
        <w:t xml:space="preserve">en univarié </w:t>
      </w:r>
      <w:r w:rsidRPr="002F4C60">
        <w:t>avec un</w:t>
      </w:r>
      <w:r w:rsidR="007A7435">
        <w:t xml:space="preserve">e significativité inférieure à </w:t>
      </w:r>
      <w:r w:rsidR="00277366">
        <w:t>0.20</w:t>
      </w:r>
      <w:r w:rsidRPr="002F4C60">
        <w:t>. Un</w:t>
      </w:r>
      <w:r w:rsidR="0019180A">
        <w:t xml:space="preserve"> processus </w:t>
      </w:r>
      <w:r w:rsidRPr="002F4C60">
        <w:t xml:space="preserve">de sélection pas à pas </w:t>
      </w:r>
      <w:r w:rsidR="0019180A">
        <w:t xml:space="preserve">descendant </w:t>
      </w:r>
      <w:r w:rsidRPr="002F4C60">
        <w:t>a ensuite été mis en place pour identifier les facteurs qui restaient significativement associés à l’</w:t>
      </w:r>
      <w:proofErr w:type="spellStart"/>
      <w:r w:rsidRPr="002F4C60">
        <w:t>outcome</w:t>
      </w:r>
      <w:proofErr w:type="spellEnd"/>
      <w:r w:rsidRPr="002F4C60">
        <w:t>.</w:t>
      </w:r>
    </w:p>
    <w:p w14:paraId="53CE0974" w14:textId="79FBF97D" w:rsidR="002F4C60" w:rsidRDefault="00FB4F41" w:rsidP="002F4C60">
      <w:r>
        <w:t xml:space="preserve">Les analyses statistiques des données obtenues dans le cadre de cette analyse ont été effectuées avec </w:t>
      </w:r>
      <w:r w:rsidR="002F4C60">
        <w:t>Stata® 17.0 (</w:t>
      </w:r>
      <w:proofErr w:type="spellStart"/>
      <w:r w:rsidR="002F4C60">
        <w:t>StataCorp</w:t>
      </w:r>
      <w:proofErr w:type="spellEnd"/>
      <w:r w:rsidR="002F4C60">
        <w:t>., USA.)</w:t>
      </w:r>
      <w:r w:rsidR="00DE68E5">
        <w:t>.</w:t>
      </w:r>
    </w:p>
    <w:p w14:paraId="54ED4D4F" w14:textId="5403D00E" w:rsidR="00A70E66" w:rsidRDefault="007440DA" w:rsidP="00134B5B">
      <w:pPr>
        <w:pStyle w:val="Titre2"/>
      </w:pPr>
      <w:r>
        <w:t>Considérations</w:t>
      </w:r>
      <w:r w:rsidR="003C55B3">
        <w:t xml:space="preserve"> éthique</w:t>
      </w:r>
      <w:r>
        <w:t>s</w:t>
      </w:r>
    </w:p>
    <w:p w14:paraId="2951A26F" w14:textId="77777777" w:rsidR="00ED4B2D" w:rsidRDefault="00ED4B2D" w:rsidP="00ED4B2D">
      <w:r w:rsidRPr="004B2025">
        <w:t>Un consentement éclairé et écrit a été obtenu de tous les sujets inclus dans l’étude.</w:t>
      </w:r>
    </w:p>
    <w:p w14:paraId="7CCBBB74" w14:textId="697827DD" w:rsidR="00455A87" w:rsidRDefault="00455A87" w:rsidP="00455A87">
      <w:r>
        <w:t>L</w:t>
      </w:r>
      <w:r w:rsidR="00ED4B2D">
        <w:t xml:space="preserve">’étude </w:t>
      </w:r>
      <w:r>
        <w:t xml:space="preserve">MATAEA a reçu l’avis favorable du Comité de Protection des Personnes (CPP) Ouest 3 le 02 octobre 2019 (Avis SI CNRIPH 19.07.02.38421, Référence Comité : 19.08.60) ainsi que l’avis favorable du Comité d’Éthique de la Polynésie française (CEPF) le 03 septembre 2019 (Avis n°80 CEPF du 03 septembre 2020). En tant que promoteur du projet l’Institut Louis </w:t>
      </w:r>
      <w:proofErr w:type="spellStart"/>
      <w:r>
        <w:t>Malarde</w:t>
      </w:r>
      <w:proofErr w:type="spellEnd"/>
      <w:r>
        <w:t xml:space="preserve"> (ILM) a également déposé un engagement de conformité auprès de la Commission Nationale de l'Informatique et des Libertés (CNIL) le 03 juillet 2019 (Récépissé engagement n°2214213). </w:t>
      </w:r>
    </w:p>
    <w:p w14:paraId="2F695428" w14:textId="20BDFA4E" w:rsidR="00117285" w:rsidRPr="00D13EFD" w:rsidRDefault="00117285" w:rsidP="00D13EFD">
      <w:r w:rsidRPr="00ED4B2D">
        <w:br w:type="page"/>
      </w:r>
    </w:p>
    <w:p w14:paraId="0D789553" w14:textId="5FEA69A2" w:rsidR="00117285" w:rsidRDefault="00117285" w:rsidP="00134B5B">
      <w:pPr>
        <w:pStyle w:val="Titre1"/>
      </w:pPr>
      <w:r>
        <w:lastRenderedPageBreak/>
        <w:t>Résultats</w:t>
      </w:r>
    </w:p>
    <w:p w14:paraId="05DBD4EE" w14:textId="5300EA7E" w:rsidR="00117285" w:rsidRDefault="004846BA" w:rsidP="004846BA">
      <w:pPr>
        <w:pStyle w:val="Titre2"/>
      </w:pPr>
      <w:r>
        <w:t xml:space="preserve">Taux de participation et description de la population d’étude </w:t>
      </w:r>
    </w:p>
    <w:p w14:paraId="435FA467" w14:textId="65CCB540" w:rsidR="0085645C" w:rsidRDefault="004B0853" w:rsidP="00141936">
      <w:r>
        <w:t>5,272 cibles (adresse d</w:t>
      </w:r>
      <w:r w:rsidR="00885E41">
        <w:t>e</w:t>
      </w:r>
      <w:r>
        <w:t xml:space="preserve"> foyer</w:t>
      </w:r>
      <w:r w:rsidR="00885E41">
        <w:t>,</w:t>
      </w:r>
      <w:r>
        <w:t xml:space="preserve"> nom </w:t>
      </w:r>
      <w:r w:rsidR="00885E41">
        <w:t xml:space="preserve">et caractéristiques </w:t>
      </w:r>
      <w:r>
        <w:t xml:space="preserve">de la personne sélectionnée) </w:t>
      </w:r>
      <w:r w:rsidR="00516881">
        <w:t xml:space="preserve">distribuées sur 18 iles ont été </w:t>
      </w:r>
      <w:r w:rsidR="00885E41">
        <w:t xml:space="preserve">communiquée </w:t>
      </w:r>
      <w:r>
        <w:t>par l’ISPF,</w:t>
      </w:r>
      <w:r w:rsidR="00516881">
        <w:t xml:space="preserve"> parmi lesquelles</w:t>
      </w:r>
      <w:r>
        <w:t xml:space="preserve"> 5,029 ont été recherchées. Parmi ces </w:t>
      </w:r>
      <w:r w:rsidR="001263CC">
        <w:t xml:space="preserve">cibles </w:t>
      </w:r>
      <w:r>
        <w:t>recherch</w:t>
      </w:r>
      <w:r w:rsidR="001263CC">
        <w:t>ées</w:t>
      </w:r>
      <w:r>
        <w:t>, 2,462</w:t>
      </w:r>
      <w:r w:rsidR="0085645C">
        <w:t xml:space="preserve"> (49.0%)</w:t>
      </w:r>
      <w:r>
        <w:t xml:space="preserve"> ont été considérées comme absentes, </w:t>
      </w:r>
      <w:r w:rsidR="0085645C">
        <w:t>pour des raisons telles que l’</w:t>
      </w:r>
      <w:proofErr w:type="spellStart"/>
      <w:r w:rsidR="0085645C">
        <w:t>injoignabilité</w:t>
      </w:r>
      <w:proofErr w:type="spellEnd"/>
      <w:r w:rsidR="0085645C">
        <w:t xml:space="preserve"> de la cible, l’inaccessibilité de l’adresse, le quota atteint dans la catégorie genre / âge ou l’inexistence de la cible constatée sur le terrain ; </w:t>
      </w:r>
      <w:r w:rsidR="001263CC">
        <w:t xml:space="preserve">la participation de l’étude a été proposée à </w:t>
      </w:r>
      <w:r w:rsidR="0085645C">
        <w:t xml:space="preserve">2,567 </w:t>
      </w:r>
      <w:r w:rsidR="001263CC">
        <w:t xml:space="preserve">personnes </w:t>
      </w:r>
      <w:r w:rsidR="0085645C">
        <w:t>(51.0%)</w:t>
      </w:r>
      <w:r w:rsidR="001263CC">
        <w:t>, desquelles 75.7% (n=1,942) ont accepté</w:t>
      </w:r>
      <w:r w:rsidR="00885E41">
        <w:t xml:space="preserve"> d’être inclues dans l’étude</w:t>
      </w:r>
      <w:r w:rsidR="001263CC">
        <w:t>.</w:t>
      </w:r>
    </w:p>
    <w:p w14:paraId="795235FB" w14:textId="30068499" w:rsidR="009C5415" w:rsidRDefault="00272909" w:rsidP="00141936">
      <w:r w:rsidRPr="00272909">
        <w:rPr>
          <w:b/>
          <w:bCs/>
          <w:highlight w:val="yellow"/>
          <w:u w:val="single"/>
        </w:rPr>
        <w:t>Ajouter</w:t>
      </w:r>
      <w:r>
        <w:rPr>
          <w:highlight w:val="yellow"/>
        </w:rPr>
        <w:t xml:space="preserve"> : </w:t>
      </w:r>
      <w:r w:rsidR="009C5415" w:rsidRPr="009C5415">
        <w:rPr>
          <w:highlight w:val="yellow"/>
        </w:rPr>
        <w:t xml:space="preserve">Figure </w:t>
      </w:r>
      <w:r w:rsidR="00835E2B">
        <w:rPr>
          <w:highlight w:val="yellow"/>
        </w:rPr>
        <w:t>xx</w:t>
      </w:r>
      <w:r w:rsidR="009C5415" w:rsidRPr="009C5415">
        <w:rPr>
          <w:highlight w:val="yellow"/>
        </w:rPr>
        <w:t xml:space="preserve">. Diagramme de flux pour l’inclusion des sujets patients dans </w:t>
      </w:r>
      <w:proofErr w:type="spellStart"/>
      <w:r w:rsidR="009C5415" w:rsidRPr="009C5415">
        <w:rPr>
          <w:highlight w:val="yellow"/>
        </w:rPr>
        <w:t>Mata’ea</w:t>
      </w:r>
      <w:proofErr w:type="spellEnd"/>
    </w:p>
    <w:p w14:paraId="3F4D4700" w14:textId="77777777" w:rsidR="009C5415" w:rsidRDefault="009C5415" w:rsidP="00141936"/>
    <w:p w14:paraId="2C74D0CC" w14:textId="71EAD343" w:rsidR="004B0853" w:rsidRPr="00CE6857" w:rsidRDefault="005E3AB0" w:rsidP="00141936">
      <w:r>
        <w:t>Parmi les 1,942 participants, 1,148</w:t>
      </w:r>
      <w:r w:rsidR="00752ABE">
        <w:t xml:space="preserve"> (59.1%</w:t>
      </w:r>
      <w:r>
        <w:t xml:space="preserve">) ont participé à la seconde partie de l’étude, démarrant le 20 avril 2021, incluant le volet </w:t>
      </w:r>
      <w:r w:rsidR="00531EE4">
        <w:t>COVID</w:t>
      </w:r>
      <w:r>
        <w:t>-19.</w:t>
      </w:r>
      <w:r w:rsidR="00752ABE">
        <w:t xml:space="preserve"> </w:t>
      </w:r>
      <w:r w:rsidR="004A3FC0">
        <w:t>Seuls ces 1,148 sujets seront considérés dans la suite de cette analyse.</w:t>
      </w:r>
      <w:r w:rsidR="00DD2947">
        <w:t xml:space="preserve"> </w:t>
      </w:r>
      <w:bookmarkStart w:id="2" w:name="_Hlk114104741"/>
      <w:r w:rsidR="0081391F">
        <w:t xml:space="preserve">Un </w:t>
      </w:r>
      <w:r w:rsidR="0081391F" w:rsidRPr="00CE6857">
        <w:t>prélèvement sanguin a été réalisé chez 9</w:t>
      </w:r>
      <w:r w:rsidR="00752ABE" w:rsidRPr="00CE6857">
        <w:t xml:space="preserve">7.7% </w:t>
      </w:r>
      <w:r w:rsidR="0081391F" w:rsidRPr="00CE6857">
        <w:t>(n=1,</w:t>
      </w:r>
      <w:r w:rsidR="00752ABE" w:rsidRPr="00CE6857">
        <w:t>122</w:t>
      </w:r>
      <w:r w:rsidR="0081391F" w:rsidRPr="00CE6857">
        <w:t>) des 1,</w:t>
      </w:r>
      <w:r w:rsidR="00752ABE" w:rsidRPr="00CE6857">
        <w:t>148</w:t>
      </w:r>
      <w:r w:rsidR="0081391F" w:rsidRPr="00CE6857">
        <w:t xml:space="preserve"> participants</w:t>
      </w:r>
      <w:r w:rsidR="00752ABE" w:rsidRPr="00CE6857">
        <w:t xml:space="preserve"> à la 2</w:t>
      </w:r>
      <w:r w:rsidR="00752ABE" w:rsidRPr="00CE6857">
        <w:rPr>
          <w:vertAlign w:val="superscript"/>
        </w:rPr>
        <w:t>nde</w:t>
      </w:r>
      <w:r w:rsidR="00752ABE" w:rsidRPr="00CE6857">
        <w:t xml:space="preserve"> partie</w:t>
      </w:r>
      <w:r w:rsidR="0081391F" w:rsidRPr="00CE6857">
        <w:t>.</w:t>
      </w:r>
    </w:p>
    <w:p w14:paraId="72887FA2" w14:textId="4B412AFE" w:rsidR="005E3AB0" w:rsidRDefault="007411BA" w:rsidP="00141936">
      <w:r w:rsidRPr="00CE6857">
        <w:t>L’âge</w:t>
      </w:r>
      <w:r w:rsidR="00000333" w:rsidRPr="00CE6857">
        <w:t xml:space="preserve"> moyen des participants était de </w:t>
      </w:r>
      <w:r w:rsidR="00752ABE" w:rsidRPr="00CE6857">
        <w:t>39.3</w:t>
      </w:r>
      <w:r w:rsidR="00000333" w:rsidRPr="00CE6857">
        <w:t xml:space="preserve"> (</w:t>
      </w:r>
      <w:r w:rsidRPr="00CE6857">
        <w:t>DS 1</w:t>
      </w:r>
      <w:r w:rsidR="00752ABE" w:rsidRPr="00CE6857">
        <w:t>3.9</w:t>
      </w:r>
      <w:r w:rsidRPr="00CE6857">
        <w:t>) ans. 5</w:t>
      </w:r>
      <w:r w:rsidR="00CE6857" w:rsidRPr="00CE6857">
        <w:t>1.7%</w:t>
      </w:r>
      <w:r w:rsidRPr="00CE6857">
        <w:t xml:space="preserve"> (n=</w:t>
      </w:r>
      <w:r w:rsidR="00CE6857" w:rsidRPr="00CE6857">
        <w:t>594</w:t>
      </w:r>
      <w:r w:rsidRPr="00CE6857">
        <w:t>) étaient des femmes, 3</w:t>
      </w:r>
      <w:r w:rsidR="00CE6857" w:rsidRPr="00CE6857">
        <w:t>7.4</w:t>
      </w:r>
      <w:r w:rsidRPr="00CE6857">
        <w:t>% (n=</w:t>
      </w:r>
      <w:r w:rsidR="00CE6857" w:rsidRPr="00CE6857">
        <w:t>429</w:t>
      </w:r>
      <w:r w:rsidRPr="00CE6857">
        <w:t>) étaient mariés et 30.2% (n=</w:t>
      </w:r>
      <w:r w:rsidR="00CE6857" w:rsidRPr="00CE6857">
        <w:t>347</w:t>
      </w:r>
      <w:r w:rsidRPr="00CE6857">
        <w:t>) vivaient en cohabitation, 75.</w:t>
      </w:r>
      <w:r w:rsidR="00CE6857" w:rsidRPr="00CE6857">
        <w:t>2</w:t>
      </w:r>
      <w:r w:rsidRPr="00CE6857">
        <w:t>% (n=</w:t>
      </w:r>
      <w:r w:rsidR="00CE6857" w:rsidRPr="00CE6857">
        <w:t>863</w:t>
      </w:r>
      <w:r w:rsidR="00D14901" w:rsidRPr="00CE6857">
        <w:t>) provenai</w:t>
      </w:r>
      <w:r w:rsidR="00C51111" w:rsidRPr="00CE6857">
        <w:t>en</w:t>
      </w:r>
      <w:r w:rsidR="00D14901" w:rsidRPr="00CE6857">
        <w:t>t du milieu socio-culturel polynésien, 2</w:t>
      </w:r>
      <w:r w:rsidR="00CE6857" w:rsidRPr="00CE6857">
        <w:t>4.0</w:t>
      </w:r>
      <w:r w:rsidR="00D14901" w:rsidRPr="00CE6857">
        <w:t>% (n=</w:t>
      </w:r>
      <w:r w:rsidR="00CE6857" w:rsidRPr="00CE6857">
        <w:t>275</w:t>
      </w:r>
      <w:r w:rsidR="00D14901" w:rsidRPr="00CE6857">
        <w:t>) étaient employés dans le privé.</w:t>
      </w:r>
    </w:p>
    <w:bookmarkEnd w:id="2"/>
    <w:p w14:paraId="077ED5F4" w14:textId="17BBCEEC" w:rsidR="009959BA" w:rsidRDefault="009959BA" w:rsidP="00134B5B">
      <w:pPr>
        <w:pStyle w:val="Titre2"/>
      </w:pPr>
      <w:r>
        <w:t xml:space="preserve">Vaccination contre la </w:t>
      </w:r>
      <w:r w:rsidR="00531EE4">
        <w:t>COVID</w:t>
      </w:r>
      <w:r w:rsidR="004E1291">
        <w:t>-19</w:t>
      </w:r>
    </w:p>
    <w:p w14:paraId="585CB404" w14:textId="77777777" w:rsidR="00B4005E" w:rsidRDefault="008B1F75" w:rsidP="00B4005E">
      <w:r>
        <w:t>44.5% (n=511) des sujets déclarent avoir reçu au moins une dose de vaccin contre la COVID-19 ; 51.7% (n=593) déclarent ne pas avoir été vacciné ; 3.8% (n=43) n’ont pas souhaité répondre à la question</w:t>
      </w:r>
      <w:r w:rsidR="00A82AE3">
        <w:t>.</w:t>
      </w:r>
      <w:r w:rsidR="00B4005E">
        <w:t xml:space="preserve"> Sur les 511 sujets vaccinés, 450 (88.1%) sont séropositifs aux </w:t>
      </w:r>
      <w:proofErr w:type="spellStart"/>
      <w:r w:rsidR="00B4005E">
        <w:t>Ac</w:t>
      </w:r>
      <w:proofErr w:type="spellEnd"/>
      <w:r w:rsidR="00B4005E">
        <w:t xml:space="preserve"> </w:t>
      </w:r>
      <w:proofErr w:type="spellStart"/>
      <w:r w:rsidR="00B4005E">
        <w:t>anti-S</w:t>
      </w:r>
      <w:proofErr w:type="spellEnd"/>
      <w:r w:rsidR="00B4005E">
        <w:t>, 51 (10.0%) sont séronégatifs et 10 (2.0%) n’ont pas été prélevés.</w:t>
      </w:r>
    </w:p>
    <w:p w14:paraId="02CEA9F7" w14:textId="77777777" w:rsidR="00A82AE3" w:rsidRDefault="00A82AE3" w:rsidP="00A82AE3">
      <w:r w:rsidRPr="00CF3590">
        <w:t xml:space="preserve">Les sujets vaccinés de l’étude ont reçu majoritairement le vaccin </w:t>
      </w:r>
      <w:r>
        <w:t>Pfizer-</w:t>
      </w:r>
      <w:r w:rsidRPr="00CF3590">
        <w:t>BioNTech (8</w:t>
      </w:r>
      <w:r>
        <w:t>6.1</w:t>
      </w:r>
      <w:r w:rsidRPr="00CF3590">
        <w:t>%) devant Janssen (13</w:t>
      </w:r>
      <w:r>
        <w:t>.5</w:t>
      </w:r>
      <w:r w:rsidRPr="00CF3590">
        <w:t>%)</w:t>
      </w:r>
      <w:r>
        <w:t> ; d</w:t>
      </w:r>
      <w:r w:rsidRPr="00CF3590">
        <w:t xml:space="preserve">eux sujets ont reçu </w:t>
      </w:r>
      <w:r>
        <w:t>le vaccin</w:t>
      </w:r>
      <w:r w:rsidRPr="00CF3590">
        <w:t xml:space="preserve"> Moderna</w:t>
      </w:r>
      <w:r>
        <w:t>. Cette distribution est la même chez les plus et moins de 60 ans (p=0.56).</w:t>
      </w:r>
    </w:p>
    <w:p w14:paraId="7332176A" w14:textId="54130A2C" w:rsidR="009959BA" w:rsidRPr="001B31AF" w:rsidRDefault="009959BA" w:rsidP="00E82894">
      <w:pPr>
        <w:jc w:val="left"/>
        <w:rPr>
          <w:color w:val="44546A" w:themeColor="text2"/>
        </w:rPr>
      </w:pPr>
      <w:r>
        <w:rPr>
          <w:noProof/>
          <w:lang w:eastAsia="fr-FR"/>
        </w:rPr>
        <w:drawing>
          <wp:anchor distT="0" distB="0" distL="114300" distR="114300" simplePos="0" relativeHeight="251702272" behindDoc="1" locked="0" layoutInCell="1" allowOverlap="1" wp14:anchorId="7BF87D46" wp14:editId="06EAE211">
            <wp:simplePos x="0" y="0"/>
            <wp:positionH relativeFrom="column">
              <wp:posOffset>2473325</wp:posOffset>
            </wp:positionH>
            <wp:positionV relativeFrom="paragraph">
              <wp:posOffset>35256</wp:posOffset>
            </wp:positionV>
            <wp:extent cx="3153600" cy="2275200"/>
            <wp:effectExtent l="0" t="0" r="0" b="0"/>
            <wp:wrapTight wrapText="bothSides">
              <wp:wrapPolygon edited="0">
                <wp:start x="0" y="0"/>
                <wp:lineTo x="0" y="21347"/>
                <wp:lineTo x="21400" y="21347"/>
                <wp:lineTo x="21400" y="0"/>
                <wp:lineTo x="0" y="0"/>
              </wp:wrapPolygon>
            </wp:wrapTight>
            <wp:docPr id="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53600" cy="2275200"/>
                    </a:xfrm>
                    <a:prstGeom prst="rect">
                      <a:avLst/>
                    </a:prstGeom>
                  </pic:spPr>
                </pic:pic>
              </a:graphicData>
            </a:graphic>
            <wp14:sizeRelH relativeFrom="margin">
              <wp14:pctWidth>0</wp14:pctWidth>
            </wp14:sizeRelH>
            <wp14:sizeRelV relativeFrom="margin">
              <wp14:pctHeight>0</wp14:pctHeight>
            </wp14:sizeRelV>
          </wp:anchor>
        </w:drawing>
      </w:r>
      <w:r>
        <w:t xml:space="preserve">La proportion des sujets inclus dans l’étude ayant reçu au moins une dose de vaccin contre la </w:t>
      </w:r>
      <w:r w:rsidR="00531EE4">
        <w:t>COVID</w:t>
      </w:r>
      <w:r w:rsidR="004E1291">
        <w:t>-19</w:t>
      </w:r>
      <w:r>
        <w:t xml:space="preserve"> a cru de mois en mois, à l’exception d</w:t>
      </w:r>
      <w:r w:rsidR="00ED3CD8">
        <w:t>es</w:t>
      </w:r>
      <w:r>
        <w:t xml:space="preserve"> mois de Juillet-</w:t>
      </w:r>
      <w:r w:rsidR="00ED3CD8">
        <w:t xml:space="preserve">et Novembre </w:t>
      </w:r>
      <w:r>
        <w:t>21, quand la campagne de recrutement pour l’étude a basculé des « iles » jusqu’en juin aux Iles du Vent à partir de Juillet. Cette proportion a évolué de 17.8% en avril à 66.7% en décembre 2021, comme illustré sur le graphique ci-contre </w:t>
      </w:r>
      <w:r w:rsidRPr="001B31AF">
        <w:t>:</w:t>
      </w:r>
    </w:p>
    <w:p w14:paraId="793B02F7" w14:textId="55718DB1" w:rsidR="00AA763D" w:rsidRDefault="001B31AF" w:rsidP="00134B5B">
      <w:pPr>
        <w:pStyle w:val="Titre2"/>
      </w:pPr>
      <w:r w:rsidRPr="001B31AF">
        <w:lastRenderedPageBreak/>
        <w:t>Statut vaccinal d’exposition contre la COVID-19</w:t>
      </w:r>
    </w:p>
    <w:p w14:paraId="0B9202BC" w14:textId="79384600" w:rsidR="00B4005E" w:rsidRDefault="00B4005E" w:rsidP="00B4005E">
      <w:r>
        <w:t>Sur les 511 sujets vaccinés, 73 déclarent avoir été testés positifs au COVID-19</w:t>
      </w:r>
      <w:r w:rsidR="00960E2B">
        <w:t> : 6</w:t>
      </w:r>
      <w:r w:rsidR="00C402D3">
        <w:t>7.1</w:t>
      </w:r>
      <w:r w:rsidR="00960E2B">
        <w:t>% (n=</w:t>
      </w:r>
      <w:r w:rsidR="00C402D3">
        <w:t>49</w:t>
      </w:r>
      <w:r w:rsidR="00960E2B">
        <w:t>) ont été dépistés positifs avant leur première dose vaccinale, 1</w:t>
      </w:r>
      <w:r w:rsidR="00C402D3">
        <w:t>3.7</w:t>
      </w:r>
      <w:r w:rsidR="00960E2B">
        <w:t>% (n=</w:t>
      </w:r>
      <w:r w:rsidR="00C402D3">
        <w:t>10</w:t>
      </w:r>
      <w:r w:rsidR="00960E2B">
        <w:t>) ont été dépistés et primo-vaccinés le même mois et 19.2% (n=14) ont été dépistés après leur première dose vaccinale.</w:t>
      </w:r>
      <w:r w:rsidR="00C402D3">
        <w:t xml:space="preserve"> Avec une faible proportion d’antériorité de la vaccination sur la maladie parmi les cas </w:t>
      </w:r>
      <w:r w:rsidR="006206CC">
        <w:t>dépistés</w:t>
      </w:r>
      <w:r w:rsidR="00C402D3">
        <w:t>, le statut vaccinal à l’interview ne peut être considéré comme la variable d’exposition / de protection au regard de la maladie</w:t>
      </w:r>
      <w:r w:rsidR="00272909">
        <w:t> ; la variable se rapprochant le plus du facteur de risque a été retenue pour l’analyse, à savoir le statut vaccinal au moment d’un dépistage positif, ou au moment de l’interview dans le cas contraire.</w:t>
      </w:r>
    </w:p>
    <w:p w14:paraId="4EFF397B" w14:textId="1548B54B" w:rsidR="00197D43" w:rsidRDefault="00123CE6" w:rsidP="00123CE6">
      <w:r w:rsidRPr="00ED0C17">
        <w:t>10 sujet</w:t>
      </w:r>
      <w:r w:rsidR="00151C58" w:rsidRPr="00ED0C17">
        <w:t xml:space="preserve">s déclarent une date de vaccination et de dépistage le </w:t>
      </w:r>
      <w:r w:rsidRPr="00ED0C17">
        <w:t>même mois</w:t>
      </w:r>
      <w:r w:rsidR="00151C58" w:rsidRPr="00ED0C17">
        <w:t>, ne nous permettant pas à priori de déterminer l’ordre des évènements</w:t>
      </w:r>
      <w:r w:rsidR="00D24481" w:rsidRPr="00ED0C17">
        <w:t xml:space="preserve"> en se basant sur les données de l’étude</w:t>
      </w:r>
      <w:r w:rsidR="00151C58" w:rsidRPr="00ED0C17">
        <w:t xml:space="preserve">. </w:t>
      </w:r>
      <w:r w:rsidR="003453C4" w:rsidRPr="00ED0C17">
        <w:t>En effet, l</w:t>
      </w:r>
      <w:r w:rsidR="008F1B31" w:rsidRPr="00ED0C17">
        <w:t>a granularité des dates de dépistage dans la base de données est le mois quand celle des date</w:t>
      </w:r>
      <w:r w:rsidR="003453C4" w:rsidRPr="00ED0C17">
        <w:t>s</w:t>
      </w:r>
      <w:r w:rsidR="008F1B31" w:rsidRPr="00ED0C17">
        <w:t xml:space="preserve"> de vaccination est le jour exact, même si </w:t>
      </w:r>
      <w:r w:rsidR="003453C4" w:rsidRPr="00ED0C17">
        <w:t>une sur-représentation des 1</w:t>
      </w:r>
      <w:r w:rsidR="003453C4" w:rsidRPr="00ED0C17">
        <w:rPr>
          <w:vertAlign w:val="superscript"/>
        </w:rPr>
        <w:t>ers</w:t>
      </w:r>
      <w:r w:rsidR="003453C4" w:rsidRPr="00ED0C17">
        <w:t xml:space="preserve"> de chaque mois indique que cette date peut aussi indiquer le mois en question. </w:t>
      </w:r>
      <w:r w:rsidR="00151C58" w:rsidRPr="00ED0C17">
        <w:t xml:space="preserve">Néanmoins, il était recommandé </w:t>
      </w:r>
      <w:r w:rsidR="004E1291" w:rsidRPr="00ED0C17">
        <w:t xml:space="preserve">par les autorités polynésiennes compétentes </w:t>
      </w:r>
      <w:r w:rsidR="00151C58" w:rsidRPr="00ED0C17">
        <w:t xml:space="preserve">de </w:t>
      </w:r>
      <w:r w:rsidR="00051155" w:rsidRPr="00ED0C17">
        <w:t xml:space="preserve">ne pas </w:t>
      </w:r>
      <w:r w:rsidR="00151C58" w:rsidRPr="00ED0C17">
        <w:t xml:space="preserve">se vacciner </w:t>
      </w:r>
      <w:r w:rsidR="002D2AD7" w:rsidRPr="00ED0C17">
        <w:t xml:space="preserve">directement </w:t>
      </w:r>
      <w:r w:rsidR="00151C58" w:rsidRPr="00ED0C17">
        <w:t xml:space="preserve">après un test positif contre la </w:t>
      </w:r>
      <w:r w:rsidR="00531EE4">
        <w:t>COVID</w:t>
      </w:r>
      <w:r w:rsidR="004E1291" w:rsidRPr="00ED0C17">
        <w:t>-19</w:t>
      </w:r>
      <w:r w:rsidR="002D2AD7" w:rsidRPr="00ED0C17">
        <w:t xml:space="preserve"> et d’attendre trois mois après l’infection</w:t>
      </w:r>
      <w:r w:rsidR="00FF7F6C" w:rsidRPr="00ED0C17">
        <w:rPr>
          <w:rStyle w:val="Appeldenotedefin"/>
        </w:rPr>
        <w:endnoteReference w:id="8"/>
      </w:r>
      <w:r w:rsidR="00D24481" w:rsidRPr="00ED0C17">
        <w:t xml:space="preserve"> et il est donc plus probable que la vaccination ait été antérieure à l’infection</w:t>
      </w:r>
      <w:r w:rsidR="002D2AD7" w:rsidRPr="00ED0C17">
        <w:t>.</w:t>
      </w:r>
      <w:r w:rsidR="00D24481" w:rsidRPr="00ED0C17">
        <w:t xml:space="preserve"> </w:t>
      </w:r>
      <w:r w:rsidR="00C10EF0" w:rsidRPr="00ED0C17">
        <w:t>Par ailleurs</w:t>
      </w:r>
      <w:r w:rsidR="00D24481" w:rsidRPr="00ED0C17">
        <w:t xml:space="preserve">, </w:t>
      </w:r>
      <w:r w:rsidR="00A2246F" w:rsidRPr="00ED0C17">
        <w:t>l’effet protecteur du vaccin Pfizer-BioNTech</w:t>
      </w:r>
      <w:r w:rsidR="00151C58" w:rsidRPr="00ED0C17">
        <w:t xml:space="preserve"> </w:t>
      </w:r>
      <w:r w:rsidR="00197D43" w:rsidRPr="00ED0C17">
        <w:t>(vaccin de 9 des 10 sujets) commence à apparaître 12 jours après la première dose</w:t>
      </w:r>
      <w:r w:rsidR="00197D43" w:rsidRPr="00ED0C17">
        <w:rPr>
          <w:rStyle w:val="Appeldenotedefin"/>
        </w:rPr>
        <w:endnoteReference w:id="9"/>
      </w:r>
      <w:r w:rsidR="00F716F4" w:rsidRPr="00ED0C17">
        <w:t xml:space="preserve"> ; quant au vaccin Janssen, l’efficacité démarre à 14 jours (« Les courbes de Kaplan–Meier d’incidence cumulative pour les cas de </w:t>
      </w:r>
      <w:r w:rsidR="00531EE4">
        <w:t>COVID</w:t>
      </w:r>
      <w:r w:rsidR="00F716F4" w:rsidRPr="00ED0C17">
        <w:t>-19 modérés à sévères se séparent à 14 jours »</w:t>
      </w:r>
      <w:r w:rsidR="00F716F4" w:rsidRPr="00ED0C17">
        <w:rPr>
          <w:rStyle w:val="Appeldenotedefin"/>
        </w:rPr>
        <w:endnoteReference w:id="10"/>
      </w:r>
      <w:r w:rsidR="004E1291" w:rsidRPr="00ED0C17">
        <w:t>)</w:t>
      </w:r>
      <w:r w:rsidR="00C10EF0" w:rsidRPr="00ED0C17">
        <w:t xml:space="preserve">. </w:t>
      </w:r>
      <w:r w:rsidR="00092627" w:rsidRPr="00ED0C17">
        <w:t>Statistiquement, on peut supposer que la majorité de ces infections ont eu lieu dans ce</w:t>
      </w:r>
      <w:r w:rsidR="00F35FDC" w:rsidRPr="00ED0C17">
        <w:t>t</w:t>
      </w:r>
      <w:r w:rsidR="00092627" w:rsidRPr="00ED0C17">
        <w:t>t</w:t>
      </w:r>
      <w:r w:rsidR="00F35FDC" w:rsidRPr="00ED0C17">
        <w:t>e fenêtre post-vaccination sans effet protecteur documenté du vaccin. Les sujets seront alors considérés comme non vaccinée. Dit autrement le sujet sera considéré</w:t>
      </w:r>
      <w:r w:rsidR="00F35FDC">
        <w:t xml:space="preserve"> vacciné 12 et 14 jours après administration des vaccins, respectivement Pfizer-BioNTech et Janssen.</w:t>
      </w:r>
      <w:r w:rsidR="00ED0C17">
        <w:t xml:space="preserve"> Une analyse de sensibilité sera néanmoins réalisée sur ce critère.</w:t>
      </w:r>
    </w:p>
    <w:p w14:paraId="34AA53F8" w14:textId="6F5FD5CF" w:rsidR="009C5415" w:rsidRPr="00B10024" w:rsidRDefault="009C5415" w:rsidP="009C5415">
      <w:pPr>
        <w:pStyle w:val="Titre2"/>
      </w:pPr>
      <w:r>
        <w:t xml:space="preserve">Infection au </w:t>
      </w:r>
      <w:r w:rsidR="00531EE4">
        <w:t>COVID</w:t>
      </w:r>
      <w:r>
        <w:t>-19</w:t>
      </w:r>
    </w:p>
    <w:p w14:paraId="05641954" w14:textId="49B8F3A9" w:rsidR="009C5415" w:rsidRDefault="009C5415" w:rsidP="009C5415">
      <w:r>
        <w:t>Sur les 1,122 prélèvements réalisés dans la 2</w:t>
      </w:r>
      <w:r w:rsidRPr="00DD2947">
        <w:rPr>
          <w:vertAlign w:val="superscript"/>
        </w:rPr>
        <w:t>nde</w:t>
      </w:r>
      <w:r>
        <w:t xml:space="preserve"> partie de l’étude MATA’EA, les sérologies aux anticorps </w:t>
      </w:r>
      <w:proofErr w:type="spellStart"/>
      <w:r>
        <w:t>anti-N</w:t>
      </w:r>
      <w:proofErr w:type="spellEnd"/>
      <w:r>
        <w:t xml:space="preserve"> et </w:t>
      </w:r>
      <w:proofErr w:type="spellStart"/>
      <w:r>
        <w:t>anti-S</w:t>
      </w:r>
      <w:proofErr w:type="spellEnd"/>
      <w:r>
        <w:t xml:space="preserve"> ont été réalisées sur 1,120 prélèvements. 44.9% (n=503) des prélèvements avaient une sérologie positive aux </w:t>
      </w:r>
      <w:r w:rsidR="00272909">
        <w:t>anticorps</w:t>
      </w:r>
      <w:r>
        <w:t xml:space="preserve"> </w:t>
      </w:r>
      <w:proofErr w:type="spellStart"/>
      <w:r>
        <w:t>anti-N</w:t>
      </w:r>
      <w:proofErr w:type="spellEnd"/>
      <w:r w:rsidR="00771759">
        <w:t xml:space="preserve">, soit </w:t>
      </w:r>
      <w:r w:rsidR="00771759" w:rsidRPr="00771759">
        <w:t>56</w:t>
      </w:r>
      <w:r w:rsidR="00771759">
        <w:t xml:space="preserve">.8% [IC 95% : </w:t>
      </w:r>
      <w:r w:rsidR="00771759" w:rsidRPr="00771759">
        <w:t>53</w:t>
      </w:r>
      <w:r w:rsidR="00771759">
        <w:t>.4–</w:t>
      </w:r>
      <w:r w:rsidR="00771759" w:rsidRPr="00771759">
        <w:t>60</w:t>
      </w:r>
      <w:r w:rsidR="00771759">
        <w:t>.2] de la population polynésienne</w:t>
      </w:r>
      <w:r>
        <w:t>.</w:t>
      </w:r>
    </w:p>
    <w:p w14:paraId="3D5A190E" w14:textId="5DAD2A67" w:rsidR="00B83B34" w:rsidRPr="00655659" w:rsidRDefault="00771759" w:rsidP="00B83B34">
      <w:commentRangeStart w:id="3"/>
      <w:r>
        <w:t xml:space="preserve">Parmi les sujets </w:t>
      </w:r>
      <w:r w:rsidR="00B83B34">
        <w:t>porteurs d’</w:t>
      </w:r>
      <w:r>
        <w:t xml:space="preserve">Ac </w:t>
      </w:r>
      <w:proofErr w:type="spellStart"/>
      <w:r>
        <w:t>anti-N</w:t>
      </w:r>
      <w:proofErr w:type="spellEnd"/>
      <w:r>
        <w:t>,</w:t>
      </w:r>
      <w:commentRangeEnd w:id="3"/>
      <w:r w:rsidR="009316B1">
        <w:rPr>
          <w:rStyle w:val="Marquedecommentaire"/>
        </w:rPr>
        <w:commentReference w:id="3"/>
      </w:r>
      <w:r>
        <w:t xml:space="preserve"> 28.4% (n=143) déclaraient avoir déjà eu un test positif à la COVID-19 </w:t>
      </w:r>
      <w:r w:rsidR="00A0266B">
        <w:t xml:space="preserve">après prélèvement nasopharyngé par un infirmier diplômé d’Etat, soit </w:t>
      </w:r>
      <w:r w:rsidR="00A0266B" w:rsidRPr="00A0266B">
        <w:t>31</w:t>
      </w:r>
      <w:r w:rsidR="00A0266B">
        <w:t xml:space="preserve">.9% [IC 95% : </w:t>
      </w:r>
      <w:r w:rsidR="00A0266B" w:rsidRPr="00A0266B">
        <w:t>27</w:t>
      </w:r>
      <w:r w:rsidR="00A0266B">
        <w:t>.</w:t>
      </w:r>
      <w:r w:rsidR="00A0266B" w:rsidRPr="00A0266B">
        <w:t>6</w:t>
      </w:r>
      <w:r w:rsidR="00A0266B">
        <w:t>–</w:t>
      </w:r>
      <w:r w:rsidR="00A0266B" w:rsidRPr="00A0266B">
        <w:t>36</w:t>
      </w:r>
      <w:r w:rsidR="00A0266B">
        <w:t>.</w:t>
      </w:r>
      <w:r w:rsidR="00A0266B" w:rsidRPr="00A0266B">
        <w:t>5</w:t>
      </w:r>
      <w:r w:rsidR="00A0266B">
        <w:t xml:space="preserve">] de la population polynésienne </w:t>
      </w:r>
      <w:r w:rsidR="00B83B34">
        <w:t>porteuses d’</w:t>
      </w:r>
      <w:r w:rsidR="00A0266B">
        <w:t xml:space="preserve">Ac </w:t>
      </w:r>
      <w:proofErr w:type="spellStart"/>
      <w:r w:rsidR="00A0266B">
        <w:t>anti-N</w:t>
      </w:r>
      <w:proofErr w:type="spellEnd"/>
      <w:r w:rsidR="00A0266B">
        <w:t>.</w:t>
      </w:r>
      <w:r w:rsidR="00AC7C5B">
        <w:t xml:space="preserve"> Ce taux de dépistage est significativement associé à l’archipel de résidence (p=</w:t>
      </w:r>
      <w:r w:rsidR="00AC7C5B" w:rsidRPr="00AC7C5B">
        <w:t xml:space="preserve"> 0.00</w:t>
      </w:r>
      <w:r w:rsidR="00AC7C5B">
        <w:t>7) ; si le taux est plus faible sur tous les archipels par rapport aux Iles du Vent, seules les Marquises ont un taux significativement plus faible (OR pondéré = 0.29, IC 95% [0.11-0.79]</w:t>
      </w:r>
      <w:r w:rsidR="003B0C20">
        <w:t>)</w:t>
      </w:r>
      <w:r w:rsidR="00B83B34">
        <w:t>.</w:t>
      </w:r>
      <w:r w:rsidR="00655659">
        <w:t xml:space="preserve"> </w:t>
      </w:r>
      <w:r w:rsidR="00B83B34" w:rsidRPr="00655659">
        <w:t xml:space="preserve">48.0% [IC 95% : 44.2-51.8] de la population n’ayant jamais été testée positive à la COVID-19 portaient néanmoins des </w:t>
      </w:r>
      <w:proofErr w:type="spellStart"/>
      <w:r w:rsidR="00B83B34" w:rsidRPr="00655659">
        <w:t>Ac</w:t>
      </w:r>
      <w:proofErr w:type="spellEnd"/>
      <w:r w:rsidR="00B83B34" w:rsidRPr="00655659">
        <w:t xml:space="preserve"> </w:t>
      </w:r>
      <w:proofErr w:type="spellStart"/>
      <w:r w:rsidR="00B83B34" w:rsidRPr="00655659">
        <w:t>anti-N</w:t>
      </w:r>
      <w:proofErr w:type="spellEnd"/>
      <w:r w:rsidR="00B83B34" w:rsidRPr="00655659">
        <w:t>, preuve d’une infection passée ; cette proportion monte à 52.5% [IC 95% : 48.1-56.9] quand on considère la période pendant et après la vague Delta.</w:t>
      </w:r>
    </w:p>
    <w:p w14:paraId="6C2C62E3" w14:textId="4E987338" w:rsidR="009C5415" w:rsidRDefault="009C5415" w:rsidP="009C5415">
      <w:r>
        <w:t>L</w:t>
      </w:r>
      <w:r w:rsidR="009316B1">
        <w:t xml:space="preserve">a proportion des prélèvements positifs aux anticorps </w:t>
      </w:r>
      <w:proofErr w:type="spellStart"/>
      <w:r w:rsidR="009316B1">
        <w:t>anti-N</w:t>
      </w:r>
      <w:proofErr w:type="spellEnd"/>
      <w:r w:rsidR="009316B1">
        <w:t xml:space="preserve"> </w:t>
      </w:r>
      <w:r>
        <w:t>passe de 21.9% (n=105) sur les mois d’avril mai et juin à 43.9% (n=101) en juillet, au début de la vague Delta, et 71.3% (n=176) en octobre (</w:t>
      </w:r>
      <w:r w:rsidR="001B31AF">
        <w:t xml:space="preserve">voir aussi </w:t>
      </w:r>
      <w:r w:rsidR="001B31AF">
        <w:fldChar w:fldCharType="begin"/>
      </w:r>
      <w:r w:rsidR="001B31AF">
        <w:instrText xml:space="preserve"> REF _Ref116334788 \h </w:instrText>
      </w:r>
      <w:r w:rsidR="001B31AF">
        <w:fldChar w:fldCharType="separate"/>
      </w:r>
      <w:r w:rsidR="00880A80">
        <w:t xml:space="preserve">Tableau </w:t>
      </w:r>
      <w:r w:rsidR="00880A80">
        <w:rPr>
          <w:noProof/>
        </w:rPr>
        <w:t>1</w:t>
      </w:r>
      <w:r w:rsidR="001B31AF">
        <w:fldChar w:fldCharType="end"/>
      </w:r>
      <w:r>
        <w:t xml:space="preserve">). Les séroprévalences des mois d’avril, mai et juin ne sont pas significativement différentes (p=0.31 ; p-values entre mois consécutifs 0.13 et 0.42, voir </w:t>
      </w:r>
      <w:r w:rsidR="001B31AF">
        <w:rPr>
          <w:noProof/>
        </w:rPr>
        <w:t>1</w:t>
      </w:r>
      <w:r>
        <w:t>).</w:t>
      </w:r>
    </w:p>
    <w:p w14:paraId="7DDA8138" w14:textId="2CEFF32C" w:rsidR="009C5415" w:rsidRDefault="009C5415" w:rsidP="009C5415">
      <w:r>
        <w:t xml:space="preserve">Par ailleurs et pour des raisons logistiques liées aux distances séparant les archipels les inclusions dans l’étude ont été réalisées de manière séquentielle. Etant donné les deux temps dans la dynamique de l’épidémie sur la période considérée et la colinéarité entre l’archipel de résidence et le mois </w:t>
      </w:r>
      <w:r>
        <w:lastRenderedPageBreak/>
        <w:t xml:space="preserve">d’inclusion, l’analyse de l’infection au COVID-19 a été stratifiée sur ces deux périodes, d’avril à juin </w:t>
      </w:r>
      <w:r w:rsidR="00426788">
        <w:t xml:space="preserve">d’une part </w:t>
      </w:r>
      <w:r>
        <w:t>puis de juillet à décembre</w:t>
      </w:r>
      <w:r w:rsidR="00426788">
        <w:t xml:space="preserve"> d’autre part</w:t>
      </w:r>
      <w:r>
        <w:t>.</w:t>
      </w:r>
    </w:p>
    <w:p w14:paraId="429C2AC5" w14:textId="78682C6F" w:rsidR="009C5415" w:rsidRPr="00474B89" w:rsidRDefault="009C5415" w:rsidP="009C5415">
      <w:pPr>
        <w:pStyle w:val="Lgende"/>
      </w:pPr>
      <w:bookmarkStart w:id="4" w:name="_Ref116334788"/>
      <w:bookmarkStart w:id="5" w:name="_Ref116334799"/>
      <w:r>
        <w:t xml:space="preserve">Tableau </w:t>
      </w:r>
      <w:fldSimple w:instr=" SEQ Tableau \* ARABIC ">
        <w:r w:rsidR="00880A80">
          <w:rPr>
            <w:noProof/>
          </w:rPr>
          <w:t>1</w:t>
        </w:r>
      </w:fldSimple>
      <w:bookmarkEnd w:id="4"/>
      <w:r>
        <w:t xml:space="preserve"> : Nombre de sujets inclus avec sérologie </w:t>
      </w:r>
      <w:proofErr w:type="spellStart"/>
      <w:r>
        <w:t>Ac</w:t>
      </w:r>
      <w:proofErr w:type="spellEnd"/>
      <w:r>
        <w:t xml:space="preserve"> </w:t>
      </w:r>
      <w:proofErr w:type="spellStart"/>
      <w:r>
        <w:t>anti-N</w:t>
      </w:r>
      <w:proofErr w:type="spellEnd"/>
      <w:r>
        <w:t xml:space="preserve"> réalisée (N), et </w:t>
      </w:r>
      <w:r w:rsidR="00426788">
        <w:t>proportion brute de</w:t>
      </w:r>
      <w:r>
        <w:t xml:space="preserve"> </w:t>
      </w:r>
      <w:r w:rsidR="00426788">
        <w:t>séro</w:t>
      </w:r>
      <w:r>
        <w:t>positivité (%) par mois calendaire et archipel de résidence (p-values du test de Chi2 ou Fisher exact sur les disparités entre archipels sur le mois considéré d’une part et entre deux mois consécutifs, tous archipels confondus)</w:t>
      </w:r>
      <w:bookmarkEnd w:id="5"/>
    </w:p>
    <w:tbl>
      <w:tblPr>
        <w:tblStyle w:val="Grilledutableau"/>
        <w:tblW w:w="9639" w:type="dxa"/>
        <w:tblLook w:val="04A0" w:firstRow="1" w:lastRow="0" w:firstColumn="1" w:lastColumn="0" w:noHBand="0" w:noVBand="1"/>
      </w:tblPr>
      <w:tblGrid>
        <w:gridCol w:w="850"/>
        <w:gridCol w:w="1023"/>
        <w:gridCol w:w="534"/>
        <w:gridCol w:w="143"/>
        <w:gridCol w:w="398"/>
        <w:gridCol w:w="593"/>
        <w:gridCol w:w="116"/>
        <w:gridCol w:w="505"/>
        <w:gridCol w:w="610"/>
        <w:gridCol w:w="505"/>
        <w:gridCol w:w="535"/>
        <w:gridCol w:w="75"/>
        <w:gridCol w:w="506"/>
        <w:gridCol w:w="553"/>
        <w:gridCol w:w="74"/>
        <w:gridCol w:w="510"/>
        <w:gridCol w:w="550"/>
        <w:gridCol w:w="60"/>
        <w:gridCol w:w="490"/>
        <w:gridCol w:w="610"/>
        <w:gridCol w:w="399"/>
      </w:tblGrid>
      <w:tr w:rsidR="009C5415" w:rsidRPr="006908C6" w14:paraId="1ADD0B9F" w14:textId="77777777" w:rsidTr="001D4DBB">
        <w:tc>
          <w:tcPr>
            <w:tcW w:w="1876" w:type="dxa"/>
            <w:gridSpan w:val="2"/>
            <w:tcBorders>
              <w:top w:val="single" w:sz="4" w:space="0" w:color="auto"/>
              <w:left w:val="single" w:sz="4" w:space="0" w:color="auto"/>
              <w:bottom w:val="nil"/>
              <w:right w:val="single" w:sz="4" w:space="0" w:color="auto"/>
            </w:tcBorders>
            <w:vAlign w:val="center"/>
          </w:tcPr>
          <w:p w14:paraId="7C2190EB" w14:textId="77777777" w:rsidR="009C5415" w:rsidRPr="006908C6" w:rsidRDefault="009C5415" w:rsidP="001D4DBB">
            <w:pPr>
              <w:jc w:val="center"/>
              <w:rPr>
                <w:b/>
              </w:rPr>
            </w:pPr>
          </w:p>
        </w:tc>
        <w:tc>
          <w:tcPr>
            <w:tcW w:w="1075" w:type="dxa"/>
            <w:gridSpan w:val="3"/>
            <w:tcBorders>
              <w:top w:val="single" w:sz="4" w:space="0" w:color="auto"/>
              <w:left w:val="single" w:sz="4" w:space="0" w:color="auto"/>
            </w:tcBorders>
            <w:shd w:val="clear" w:color="auto" w:fill="000000" w:themeFill="text1"/>
            <w:vAlign w:val="center"/>
          </w:tcPr>
          <w:p w14:paraId="2EC180E8" w14:textId="77777777" w:rsidR="009C5415" w:rsidRPr="006908C6" w:rsidRDefault="009C5415" w:rsidP="001D4DBB">
            <w:pPr>
              <w:jc w:val="center"/>
              <w:rPr>
                <w:b/>
                <w:color w:val="44546A" w:themeColor="text2"/>
                <w:sz w:val="18"/>
                <w:szCs w:val="18"/>
              </w:rPr>
            </w:pPr>
            <w:r w:rsidRPr="006908C6">
              <w:rPr>
                <w:b/>
              </w:rPr>
              <w:t>Avril-21</w:t>
            </w:r>
          </w:p>
        </w:tc>
        <w:tc>
          <w:tcPr>
            <w:tcW w:w="1214" w:type="dxa"/>
            <w:gridSpan w:val="3"/>
            <w:tcBorders>
              <w:top w:val="single" w:sz="4" w:space="0" w:color="auto"/>
            </w:tcBorders>
            <w:shd w:val="clear" w:color="auto" w:fill="000000" w:themeFill="text1"/>
            <w:vAlign w:val="center"/>
          </w:tcPr>
          <w:p w14:paraId="507B0FBC" w14:textId="77777777" w:rsidR="009C5415" w:rsidRPr="006908C6" w:rsidRDefault="009C5415" w:rsidP="001D4DBB">
            <w:pPr>
              <w:jc w:val="center"/>
              <w:rPr>
                <w:b/>
                <w:color w:val="44546A" w:themeColor="text2"/>
                <w:sz w:val="18"/>
                <w:szCs w:val="18"/>
              </w:rPr>
            </w:pPr>
            <w:r w:rsidRPr="006908C6">
              <w:rPr>
                <w:b/>
              </w:rPr>
              <w:t>Mai-21</w:t>
            </w:r>
          </w:p>
        </w:tc>
        <w:tc>
          <w:tcPr>
            <w:tcW w:w="1112" w:type="dxa"/>
            <w:gridSpan w:val="2"/>
            <w:tcBorders>
              <w:top w:val="single" w:sz="4" w:space="0" w:color="auto"/>
            </w:tcBorders>
            <w:shd w:val="clear" w:color="auto" w:fill="000000" w:themeFill="text1"/>
            <w:vAlign w:val="center"/>
          </w:tcPr>
          <w:p w14:paraId="1C1775C4" w14:textId="77777777" w:rsidR="009C5415" w:rsidRPr="006908C6" w:rsidRDefault="009C5415" w:rsidP="001D4DBB">
            <w:pPr>
              <w:jc w:val="center"/>
              <w:rPr>
                <w:b/>
                <w:color w:val="44546A" w:themeColor="text2"/>
                <w:sz w:val="18"/>
                <w:szCs w:val="18"/>
              </w:rPr>
            </w:pPr>
            <w:r w:rsidRPr="006908C6">
              <w:rPr>
                <w:b/>
              </w:rPr>
              <w:t>Juin-21</w:t>
            </w:r>
          </w:p>
        </w:tc>
        <w:tc>
          <w:tcPr>
            <w:tcW w:w="1116" w:type="dxa"/>
            <w:gridSpan w:val="3"/>
            <w:tcBorders>
              <w:top w:val="single" w:sz="4" w:space="0" w:color="auto"/>
              <w:right w:val="single" w:sz="12" w:space="0" w:color="auto"/>
            </w:tcBorders>
            <w:shd w:val="clear" w:color="auto" w:fill="000000" w:themeFill="text1"/>
            <w:vAlign w:val="center"/>
          </w:tcPr>
          <w:p w14:paraId="4B0DAB35" w14:textId="77777777" w:rsidR="009C5415" w:rsidRPr="006908C6" w:rsidRDefault="009C5415" w:rsidP="001D4DBB">
            <w:pPr>
              <w:jc w:val="center"/>
              <w:rPr>
                <w:b/>
                <w:color w:val="44546A" w:themeColor="text2"/>
                <w:sz w:val="18"/>
                <w:szCs w:val="18"/>
              </w:rPr>
            </w:pPr>
            <w:r w:rsidRPr="006908C6">
              <w:rPr>
                <w:b/>
              </w:rPr>
              <w:t>Juil-21</w:t>
            </w:r>
          </w:p>
        </w:tc>
        <w:tc>
          <w:tcPr>
            <w:tcW w:w="1137" w:type="dxa"/>
            <w:gridSpan w:val="3"/>
            <w:tcBorders>
              <w:top w:val="single" w:sz="4" w:space="0" w:color="auto"/>
              <w:left w:val="single" w:sz="12" w:space="0" w:color="auto"/>
              <w:bottom w:val="single" w:sz="4" w:space="0" w:color="auto"/>
            </w:tcBorders>
            <w:shd w:val="clear" w:color="auto" w:fill="000000" w:themeFill="text1"/>
            <w:vAlign w:val="center"/>
          </w:tcPr>
          <w:p w14:paraId="666DE346" w14:textId="77777777" w:rsidR="009C5415" w:rsidRPr="006908C6" w:rsidRDefault="009C5415" w:rsidP="001D4DBB">
            <w:pPr>
              <w:jc w:val="center"/>
              <w:rPr>
                <w:b/>
                <w:color w:val="44546A" w:themeColor="text2"/>
                <w:sz w:val="18"/>
                <w:szCs w:val="18"/>
              </w:rPr>
            </w:pPr>
            <w:r w:rsidRPr="006908C6">
              <w:rPr>
                <w:b/>
              </w:rPr>
              <w:t>Oct-21</w:t>
            </w:r>
          </w:p>
        </w:tc>
        <w:tc>
          <w:tcPr>
            <w:tcW w:w="1100" w:type="dxa"/>
            <w:gridSpan w:val="3"/>
            <w:tcBorders>
              <w:top w:val="single" w:sz="4" w:space="0" w:color="auto"/>
            </w:tcBorders>
            <w:shd w:val="clear" w:color="auto" w:fill="000000" w:themeFill="text1"/>
            <w:vAlign w:val="center"/>
          </w:tcPr>
          <w:p w14:paraId="20B4D829" w14:textId="77777777" w:rsidR="009C5415" w:rsidRPr="006908C6" w:rsidRDefault="009C5415" w:rsidP="001D4DBB">
            <w:pPr>
              <w:jc w:val="center"/>
              <w:rPr>
                <w:b/>
                <w:color w:val="44546A" w:themeColor="text2"/>
                <w:sz w:val="18"/>
                <w:szCs w:val="18"/>
              </w:rPr>
            </w:pPr>
            <w:r w:rsidRPr="006908C6">
              <w:rPr>
                <w:b/>
              </w:rPr>
              <w:t>Nov-21</w:t>
            </w:r>
          </w:p>
        </w:tc>
        <w:tc>
          <w:tcPr>
            <w:tcW w:w="1009" w:type="dxa"/>
            <w:gridSpan w:val="2"/>
            <w:tcBorders>
              <w:top w:val="single" w:sz="4" w:space="0" w:color="auto"/>
            </w:tcBorders>
            <w:shd w:val="clear" w:color="auto" w:fill="000000" w:themeFill="text1"/>
            <w:vAlign w:val="center"/>
          </w:tcPr>
          <w:p w14:paraId="54D56DAB" w14:textId="77777777" w:rsidR="009C5415" w:rsidRPr="006908C6" w:rsidRDefault="009C5415" w:rsidP="001D4DBB">
            <w:pPr>
              <w:jc w:val="center"/>
              <w:rPr>
                <w:b/>
                <w:color w:val="44546A" w:themeColor="text2"/>
                <w:sz w:val="18"/>
                <w:szCs w:val="18"/>
              </w:rPr>
            </w:pPr>
            <w:r w:rsidRPr="006908C6">
              <w:rPr>
                <w:b/>
              </w:rPr>
              <w:t>Dec-2</w:t>
            </w:r>
            <w:r>
              <w:rPr>
                <w:b/>
              </w:rPr>
              <w:t>1</w:t>
            </w:r>
          </w:p>
        </w:tc>
      </w:tr>
      <w:tr w:rsidR="009C5415" w:rsidRPr="006908C6" w14:paraId="4ACC3891" w14:textId="77777777" w:rsidTr="001D4DBB">
        <w:tc>
          <w:tcPr>
            <w:tcW w:w="1876" w:type="dxa"/>
            <w:gridSpan w:val="2"/>
            <w:tcBorders>
              <w:top w:val="nil"/>
              <w:left w:val="single" w:sz="4" w:space="0" w:color="auto"/>
              <w:bottom w:val="nil"/>
            </w:tcBorders>
          </w:tcPr>
          <w:p w14:paraId="2D1385B7" w14:textId="77777777" w:rsidR="009C5415" w:rsidRPr="006908C6" w:rsidRDefault="009C5415" w:rsidP="001D4DBB">
            <w:pPr>
              <w:rPr>
                <w:b/>
              </w:rPr>
            </w:pPr>
          </w:p>
        </w:tc>
        <w:tc>
          <w:tcPr>
            <w:tcW w:w="677" w:type="dxa"/>
            <w:gridSpan w:val="2"/>
            <w:tcBorders>
              <w:bottom w:val="single" w:sz="4" w:space="0" w:color="auto"/>
              <w:right w:val="nil"/>
            </w:tcBorders>
            <w:shd w:val="clear" w:color="auto" w:fill="000000" w:themeFill="text1"/>
            <w:vAlign w:val="center"/>
          </w:tcPr>
          <w:p w14:paraId="60FD84BC" w14:textId="77777777" w:rsidR="009C5415" w:rsidRPr="006908C6" w:rsidRDefault="009C5415" w:rsidP="001D4DBB">
            <w:pPr>
              <w:jc w:val="center"/>
              <w:rPr>
                <w:b/>
              </w:rPr>
            </w:pPr>
            <w:r w:rsidRPr="006908C6">
              <w:rPr>
                <w:b/>
              </w:rPr>
              <w:t>%</w:t>
            </w:r>
          </w:p>
        </w:tc>
        <w:tc>
          <w:tcPr>
            <w:tcW w:w="398" w:type="dxa"/>
            <w:tcBorders>
              <w:left w:val="nil"/>
              <w:bottom w:val="single" w:sz="4" w:space="0" w:color="auto"/>
            </w:tcBorders>
            <w:shd w:val="clear" w:color="auto" w:fill="000000" w:themeFill="text1"/>
            <w:vAlign w:val="bottom"/>
          </w:tcPr>
          <w:p w14:paraId="78DA1688" w14:textId="77777777" w:rsidR="009C5415" w:rsidRPr="00FD7A2C" w:rsidRDefault="009C5415" w:rsidP="001D4DBB">
            <w:pPr>
              <w:jc w:val="right"/>
              <w:rPr>
                <w:b/>
                <w:color w:val="44546A" w:themeColor="text2"/>
                <w:sz w:val="16"/>
                <w:szCs w:val="18"/>
              </w:rPr>
            </w:pPr>
            <w:r w:rsidRPr="00FD7A2C">
              <w:rPr>
                <w:b/>
                <w:color w:val="FFFFFF" w:themeColor="background1"/>
                <w:sz w:val="16"/>
                <w:szCs w:val="18"/>
              </w:rPr>
              <w:t>N</w:t>
            </w:r>
          </w:p>
        </w:tc>
        <w:tc>
          <w:tcPr>
            <w:tcW w:w="709" w:type="dxa"/>
            <w:gridSpan w:val="2"/>
            <w:tcBorders>
              <w:right w:val="nil"/>
            </w:tcBorders>
            <w:shd w:val="clear" w:color="auto" w:fill="000000" w:themeFill="text1"/>
            <w:vAlign w:val="center"/>
          </w:tcPr>
          <w:p w14:paraId="619F515F" w14:textId="77777777" w:rsidR="009C5415" w:rsidRPr="006908C6" w:rsidRDefault="009C5415" w:rsidP="001D4DBB">
            <w:pPr>
              <w:rPr>
                <w:b/>
              </w:rPr>
            </w:pPr>
            <w:r w:rsidRPr="006908C6">
              <w:rPr>
                <w:b/>
              </w:rPr>
              <w:t>%</w:t>
            </w:r>
          </w:p>
        </w:tc>
        <w:tc>
          <w:tcPr>
            <w:tcW w:w="505" w:type="dxa"/>
            <w:tcBorders>
              <w:left w:val="nil"/>
            </w:tcBorders>
            <w:shd w:val="clear" w:color="auto" w:fill="000000" w:themeFill="text1"/>
            <w:vAlign w:val="bottom"/>
          </w:tcPr>
          <w:p w14:paraId="38018DFE" w14:textId="77777777" w:rsidR="009C5415" w:rsidRPr="00FD7A2C" w:rsidRDefault="009C5415" w:rsidP="001D4DBB">
            <w:pPr>
              <w:jc w:val="right"/>
              <w:rPr>
                <w:b/>
                <w:color w:val="FFFFFF" w:themeColor="background1"/>
                <w:sz w:val="16"/>
                <w:szCs w:val="18"/>
              </w:rPr>
            </w:pPr>
            <w:r w:rsidRPr="00FD7A2C">
              <w:rPr>
                <w:b/>
                <w:color w:val="FFFFFF" w:themeColor="background1"/>
                <w:sz w:val="16"/>
                <w:szCs w:val="18"/>
              </w:rPr>
              <w:t>N</w:t>
            </w:r>
          </w:p>
        </w:tc>
        <w:tc>
          <w:tcPr>
            <w:tcW w:w="607" w:type="dxa"/>
            <w:tcBorders>
              <w:right w:val="nil"/>
            </w:tcBorders>
            <w:shd w:val="clear" w:color="auto" w:fill="000000" w:themeFill="text1"/>
            <w:vAlign w:val="center"/>
          </w:tcPr>
          <w:p w14:paraId="2EB11301" w14:textId="77777777" w:rsidR="009C5415" w:rsidRPr="006908C6" w:rsidRDefault="009C5415" w:rsidP="001D4DBB">
            <w:pPr>
              <w:rPr>
                <w:b/>
                <w:color w:val="FFFFFF" w:themeColor="background1"/>
              </w:rPr>
            </w:pPr>
            <w:r w:rsidRPr="006908C6">
              <w:rPr>
                <w:b/>
                <w:color w:val="FFFFFF" w:themeColor="background1"/>
              </w:rPr>
              <w:t>%</w:t>
            </w:r>
          </w:p>
        </w:tc>
        <w:tc>
          <w:tcPr>
            <w:tcW w:w="505" w:type="dxa"/>
            <w:tcBorders>
              <w:left w:val="nil"/>
            </w:tcBorders>
            <w:shd w:val="clear" w:color="auto" w:fill="000000" w:themeFill="text1"/>
            <w:vAlign w:val="bottom"/>
          </w:tcPr>
          <w:p w14:paraId="5A32DD03" w14:textId="77777777" w:rsidR="009C5415" w:rsidRPr="00FD7A2C" w:rsidRDefault="009C5415" w:rsidP="001D4DBB">
            <w:pPr>
              <w:jc w:val="right"/>
              <w:rPr>
                <w:b/>
                <w:color w:val="FFFFFF" w:themeColor="background1"/>
                <w:sz w:val="16"/>
                <w:szCs w:val="18"/>
              </w:rPr>
            </w:pPr>
            <w:r w:rsidRPr="00FD7A2C">
              <w:rPr>
                <w:b/>
                <w:color w:val="FFFFFF" w:themeColor="background1"/>
                <w:sz w:val="16"/>
                <w:szCs w:val="18"/>
              </w:rPr>
              <w:t>N</w:t>
            </w:r>
          </w:p>
        </w:tc>
        <w:tc>
          <w:tcPr>
            <w:tcW w:w="610" w:type="dxa"/>
            <w:gridSpan w:val="2"/>
            <w:tcBorders>
              <w:right w:val="nil"/>
            </w:tcBorders>
            <w:shd w:val="clear" w:color="auto" w:fill="000000" w:themeFill="text1"/>
            <w:vAlign w:val="center"/>
          </w:tcPr>
          <w:p w14:paraId="6C559926" w14:textId="77777777" w:rsidR="009C5415" w:rsidRPr="006908C6" w:rsidRDefault="009C5415" w:rsidP="001D4DBB">
            <w:pPr>
              <w:rPr>
                <w:b/>
                <w:color w:val="FFFFFF" w:themeColor="background1"/>
              </w:rPr>
            </w:pPr>
            <w:r w:rsidRPr="006908C6">
              <w:rPr>
                <w:b/>
                <w:color w:val="FFFFFF" w:themeColor="background1"/>
              </w:rPr>
              <w:t>%</w:t>
            </w:r>
          </w:p>
        </w:tc>
        <w:tc>
          <w:tcPr>
            <w:tcW w:w="506" w:type="dxa"/>
            <w:tcBorders>
              <w:left w:val="nil"/>
              <w:right w:val="single" w:sz="12" w:space="0" w:color="auto"/>
            </w:tcBorders>
            <w:shd w:val="clear" w:color="auto" w:fill="000000" w:themeFill="text1"/>
            <w:vAlign w:val="bottom"/>
          </w:tcPr>
          <w:p w14:paraId="2AE13793" w14:textId="77777777" w:rsidR="009C5415" w:rsidRPr="00FD7A2C" w:rsidRDefault="009C5415" w:rsidP="001D4DBB">
            <w:pPr>
              <w:jc w:val="right"/>
              <w:rPr>
                <w:b/>
                <w:color w:val="FFFFFF" w:themeColor="background1"/>
                <w:sz w:val="16"/>
                <w:szCs w:val="18"/>
              </w:rPr>
            </w:pPr>
            <w:r w:rsidRPr="00FD7A2C">
              <w:rPr>
                <w:b/>
                <w:color w:val="FFFFFF" w:themeColor="background1"/>
                <w:sz w:val="16"/>
                <w:szCs w:val="18"/>
              </w:rPr>
              <w:t>N</w:t>
            </w:r>
          </w:p>
        </w:tc>
        <w:tc>
          <w:tcPr>
            <w:tcW w:w="627" w:type="dxa"/>
            <w:gridSpan w:val="2"/>
            <w:tcBorders>
              <w:top w:val="single" w:sz="4" w:space="0" w:color="auto"/>
              <w:left w:val="single" w:sz="12" w:space="0" w:color="auto"/>
              <w:bottom w:val="single" w:sz="4" w:space="0" w:color="auto"/>
              <w:right w:val="nil"/>
            </w:tcBorders>
            <w:shd w:val="clear" w:color="auto" w:fill="000000" w:themeFill="text1"/>
            <w:vAlign w:val="center"/>
          </w:tcPr>
          <w:p w14:paraId="1D1DC41E" w14:textId="77777777" w:rsidR="009C5415" w:rsidRPr="006908C6" w:rsidRDefault="009C5415" w:rsidP="001D4DBB">
            <w:pPr>
              <w:rPr>
                <w:b/>
                <w:color w:val="FFFFFF" w:themeColor="background1"/>
              </w:rPr>
            </w:pPr>
            <w:r w:rsidRPr="006908C6">
              <w:rPr>
                <w:b/>
                <w:color w:val="FFFFFF" w:themeColor="background1"/>
              </w:rPr>
              <w:t>%</w:t>
            </w:r>
          </w:p>
        </w:tc>
        <w:tc>
          <w:tcPr>
            <w:tcW w:w="510" w:type="dxa"/>
            <w:tcBorders>
              <w:left w:val="nil"/>
            </w:tcBorders>
            <w:shd w:val="clear" w:color="auto" w:fill="000000" w:themeFill="text1"/>
            <w:vAlign w:val="bottom"/>
          </w:tcPr>
          <w:p w14:paraId="19F971D7" w14:textId="77777777" w:rsidR="009C5415" w:rsidRPr="00FD7A2C" w:rsidRDefault="009C5415" w:rsidP="001D4DBB">
            <w:pPr>
              <w:jc w:val="right"/>
              <w:rPr>
                <w:b/>
                <w:color w:val="FFFFFF" w:themeColor="background1"/>
                <w:sz w:val="16"/>
                <w:szCs w:val="18"/>
              </w:rPr>
            </w:pPr>
            <w:r w:rsidRPr="00FD7A2C">
              <w:rPr>
                <w:b/>
                <w:color w:val="FFFFFF" w:themeColor="background1"/>
                <w:sz w:val="16"/>
                <w:szCs w:val="18"/>
              </w:rPr>
              <w:t>N</w:t>
            </w:r>
          </w:p>
        </w:tc>
        <w:tc>
          <w:tcPr>
            <w:tcW w:w="610" w:type="dxa"/>
            <w:gridSpan w:val="2"/>
            <w:shd w:val="clear" w:color="auto" w:fill="000000" w:themeFill="text1"/>
            <w:vAlign w:val="center"/>
          </w:tcPr>
          <w:p w14:paraId="11910EC3" w14:textId="77777777" w:rsidR="009C5415" w:rsidRPr="006908C6" w:rsidRDefault="009C5415" w:rsidP="001D4DBB">
            <w:pPr>
              <w:rPr>
                <w:b/>
                <w:color w:val="FFFFFF" w:themeColor="background1"/>
              </w:rPr>
            </w:pPr>
            <w:r w:rsidRPr="006908C6">
              <w:rPr>
                <w:b/>
                <w:color w:val="FFFFFF" w:themeColor="background1"/>
              </w:rPr>
              <w:t>%</w:t>
            </w:r>
          </w:p>
        </w:tc>
        <w:tc>
          <w:tcPr>
            <w:tcW w:w="490" w:type="dxa"/>
            <w:shd w:val="clear" w:color="auto" w:fill="000000" w:themeFill="text1"/>
            <w:vAlign w:val="bottom"/>
          </w:tcPr>
          <w:p w14:paraId="04F01786" w14:textId="77777777" w:rsidR="009C5415" w:rsidRPr="00FD7A2C" w:rsidRDefault="009C5415" w:rsidP="001D4DBB">
            <w:pPr>
              <w:jc w:val="right"/>
              <w:rPr>
                <w:b/>
                <w:color w:val="FFFFFF" w:themeColor="background1"/>
                <w:sz w:val="16"/>
                <w:szCs w:val="18"/>
              </w:rPr>
            </w:pPr>
            <w:r w:rsidRPr="00FD7A2C">
              <w:rPr>
                <w:b/>
                <w:color w:val="FFFFFF" w:themeColor="background1"/>
                <w:sz w:val="16"/>
                <w:szCs w:val="18"/>
              </w:rPr>
              <w:t>N</w:t>
            </w:r>
          </w:p>
        </w:tc>
        <w:tc>
          <w:tcPr>
            <w:tcW w:w="610" w:type="dxa"/>
            <w:shd w:val="clear" w:color="auto" w:fill="000000" w:themeFill="text1"/>
            <w:vAlign w:val="center"/>
          </w:tcPr>
          <w:p w14:paraId="09C32A81" w14:textId="77777777" w:rsidR="009C5415" w:rsidRPr="006908C6" w:rsidRDefault="009C5415" w:rsidP="001D4DBB">
            <w:pPr>
              <w:rPr>
                <w:b/>
                <w:color w:val="FFFFFF" w:themeColor="background1"/>
              </w:rPr>
            </w:pPr>
            <w:r w:rsidRPr="006908C6">
              <w:rPr>
                <w:b/>
                <w:color w:val="FFFFFF" w:themeColor="background1"/>
              </w:rPr>
              <w:t>%</w:t>
            </w:r>
          </w:p>
        </w:tc>
        <w:tc>
          <w:tcPr>
            <w:tcW w:w="399" w:type="dxa"/>
            <w:shd w:val="clear" w:color="auto" w:fill="000000" w:themeFill="text1"/>
            <w:vAlign w:val="bottom"/>
          </w:tcPr>
          <w:p w14:paraId="1F423A88" w14:textId="77777777" w:rsidR="009C5415" w:rsidRPr="00FD7A2C" w:rsidRDefault="009C5415" w:rsidP="001D4DBB">
            <w:pPr>
              <w:jc w:val="right"/>
              <w:rPr>
                <w:b/>
                <w:color w:val="FFFFFF" w:themeColor="background1"/>
                <w:sz w:val="16"/>
                <w:szCs w:val="18"/>
              </w:rPr>
            </w:pPr>
            <w:r w:rsidRPr="00FD7A2C">
              <w:rPr>
                <w:b/>
                <w:color w:val="FFFFFF" w:themeColor="background1"/>
                <w:sz w:val="16"/>
                <w:szCs w:val="18"/>
              </w:rPr>
              <w:t>N</w:t>
            </w:r>
          </w:p>
        </w:tc>
      </w:tr>
      <w:tr w:rsidR="009C5415" w14:paraId="2AA728CC" w14:textId="77777777" w:rsidTr="001D4DBB">
        <w:tc>
          <w:tcPr>
            <w:tcW w:w="1876" w:type="dxa"/>
            <w:gridSpan w:val="2"/>
            <w:tcBorders>
              <w:top w:val="nil"/>
              <w:left w:val="single" w:sz="4" w:space="0" w:color="auto"/>
            </w:tcBorders>
            <w:vAlign w:val="center"/>
          </w:tcPr>
          <w:p w14:paraId="17A2DF41" w14:textId="77777777" w:rsidR="009C5415" w:rsidRPr="00CB452A" w:rsidRDefault="009C5415" w:rsidP="001D4DBB">
            <w:pPr>
              <w:jc w:val="right"/>
              <w:rPr>
                <w:sz w:val="16"/>
                <w:szCs w:val="16"/>
              </w:rPr>
            </w:pPr>
            <w:proofErr w:type="gramStart"/>
            <w:r w:rsidRPr="00CB452A">
              <w:rPr>
                <w:sz w:val="16"/>
                <w:szCs w:val="16"/>
              </w:rPr>
              <w:t>p</w:t>
            </w:r>
            <w:proofErr w:type="gramEnd"/>
            <w:r w:rsidRPr="00CB452A">
              <w:rPr>
                <w:sz w:val="16"/>
                <w:szCs w:val="16"/>
              </w:rPr>
              <w:t>-value entre archipel</w:t>
            </w:r>
          </w:p>
        </w:tc>
        <w:tc>
          <w:tcPr>
            <w:tcW w:w="1075" w:type="dxa"/>
            <w:gridSpan w:val="3"/>
            <w:tcBorders>
              <w:bottom w:val="single" w:sz="6" w:space="0" w:color="70AD47" w:themeColor="accent6"/>
            </w:tcBorders>
            <w:vAlign w:val="center"/>
          </w:tcPr>
          <w:p w14:paraId="5E5B8C84" w14:textId="77777777" w:rsidR="009C5415" w:rsidRPr="00FD7A2C" w:rsidRDefault="009C5415" w:rsidP="001D4DBB">
            <w:pPr>
              <w:jc w:val="center"/>
              <w:rPr>
                <w:sz w:val="16"/>
                <w:szCs w:val="18"/>
              </w:rPr>
            </w:pPr>
            <w:r w:rsidRPr="00FD7A2C">
              <w:rPr>
                <w:sz w:val="16"/>
                <w:szCs w:val="18"/>
              </w:rPr>
              <w:t>0.</w:t>
            </w:r>
            <w:r>
              <w:rPr>
                <w:sz w:val="16"/>
                <w:szCs w:val="18"/>
              </w:rPr>
              <w:t>3</w:t>
            </w:r>
            <w:r w:rsidRPr="00FD7A2C">
              <w:rPr>
                <w:sz w:val="16"/>
                <w:szCs w:val="18"/>
              </w:rPr>
              <w:t>2</w:t>
            </w:r>
          </w:p>
        </w:tc>
        <w:tc>
          <w:tcPr>
            <w:tcW w:w="1214" w:type="dxa"/>
            <w:gridSpan w:val="3"/>
            <w:tcBorders>
              <w:bottom w:val="single" w:sz="6" w:space="0" w:color="70AD47" w:themeColor="accent6"/>
            </w:tcBorders>
            <w:vAlign w:val="center"/>
          </w:tcPr>
          <w:p w14:paraId="792A7DDD" w14:textId="77777777" w:rsidR="009C5415" w:rsidRPr="00FD7A2C" w:rsidRDefault="009C5415" w:rsidP="001D4DBB">
            <w:pPr>
              <w:jc w:val="center"/>
              <w:rPr>
                <w:sz w:val="16"/>
                <w:szCs w:val="18"/>
              </w:rPr>
            </w:pPr>
            <w:r w:rsidRPr="00FD7A2C">
              <w:rPr>
                <w:sz w:val="16"/>
                <w:szCs w:val="18"/>
              </w:rPr>
              <w:t>0.</w:t>
            </w:r>
            <w:r>
              <w:rPr>
                <w:sz w:val="16"/>
                <w:szCs w:val="18"/>
              </w:rPr>
              <w:t>26</w:t>
            </w:r>
          </w:p>
        </w:tc>
        <w:tc>
          <w:tcPr>
            <w:tcW w:w="1112" w:type="dxa"/>
            <w:gridSpan w:val="2"/>
            <w:tcBorders>
              <w:bottom w:val="single" w:sz="4" w:space="0" w:color="auto"/>
            </w:tcBorders>
            <w:vAlign w:val="center"/>
          </w:tcPr>
          <w:p w14:paraId="6E2B8649" w14:textId="77777777" w:rsidR="009C5415" w:rsidRPr="00FD7A2C" w:rsidRDefault="009C5415" w:rsidP="001D4DBB">
            <w:pPr>
              <w:jc w:val="center"/>
              <w:rPr>
                <w:sz w:val="16"/>
                <w:szCs w:val="18"/>
              </w:rPr>
            </w:pPr>
            <w:r w:rsidRPr="00FD7A2C">
              <w:rPr>
                <w:sz w:val="16"/>
                <w:szCs w:val="18"/>
              </w:rPr>
              <w:t>0.</w:t>
            </w:r>
            <w:r>
              <w:rPr>
                <w:sz w:val="16"/>
                <w:szCs w:val="18"/>
              </w:rPr>
              <w:t>27</w:t>
            </w:r>
          </w:p>
        </w:tc>
        <w:tc>
          <w:tcPr>
            <w:tcW w:w="1116" w:type="dxa"/>
            <w:gridSpan w:val="3"/>
            <w:tcBorders>
              <w:bottom w:val="single" w:sz="4" w:space="0" w:color="auto"/>
              <w:right w:val="single" w:sz="12" w:space="0" w:color="auto"/>
            </w:tcBorders>
            <w:vAlign w:val="center"/>
          </w:tcPr>
          <w:p w14:paraId="16CB9A3B" w14:textId="77777777" w:rsidR="009C5415" w:rsidRPr="00FD7A2C" w:rsidRDefault="009C5415" w:rsidP="001D4DBB">
            <w:pPr>
              <w:jc w:val="center"/>
              <w:rPr>
                <w:sz w:val="16"/>
                <w:szCs w:val="18"/>
              </w:rPr>
            </w:pPr>
            <w:r w:rsidRPr="00FD7A2C">
              <w:rPr>
                <w:sz w:val="16"/>
                <w:szCs w:val="18"/>
              </w:rPr>
              <w:t>-</w:t>
            </w:r>
          </w:p>
        </w:tc>
        <w:tc>
          <w:tcPr>
            <w:tcW w:w="1137" w:type="dxa"/>
            <w:gridSpan w:val="3"/>
            <w:tcBorders>
              <w:top w:val="single" w:sz="4" w:space="0" w:color="auto"/>
              <w:left w:val="single" w:sz="12" w:space="0" w:color="auto"/>
              <w:bottom w:val="single" w:sz="4" w:space="0" w:color="auto"/>
            </w:tcBorders>
            <w:vAlign w:val="center"/>
          </w:tcPr>
          <w:p w14:paraId="1BE878B7" w14:textId="77777777" w:rsidR="009C5415" w:rsidRPr="00FD7A2C" w:rsidRDefault="009C5415" w:rsidP="001D4DBB">
            <w:pPr>
              <w:jc w:val="center"/>
              <w:rPr>
                <w:color w:val="44546A" w:themeColor="text2"/>
                <w:sz w:val="16"/>
                <w:szCs w:val="18"/>
              </w:rPr>
            </w:pPr>
            <w:r w:rsidRPr="00FD7A2C">
              <w:rPr>
                <w:color w:val="44546A" w:themeColor="text2"/>
                <w:sz w:val="16"/>
                <w:szCs w:val="18"/>
              </w:rPr>
              <w:t>-</w:t>
            </w:r>
          </w:p>
        </w:tc>
        <w:tc>
          <w:tcPr>
            <w:tcW w:w="1100" w:type="dxa"/>
            <w:gridSpan w:val="3"/>
            <w:vAlign w:val="center"/>
          </w:tcPr>
          <w:p w14:paraId="406BCF8F" w14:textId="77777777" w:rsidR="009C5415" w:rsidRPr="00FD7A2C" w:rsidRDefault="009C5415" w:rsidP="001D4DBB">
            <w:pPr>
              <w:jc w:val="center"/>
              <w:rPr>
                <w:color w:val="44546A" w:themeColor="text2"/>
                <w:sz w:val="16"/>
                <w:szCs w:val="18"/>
              </w:rPr>
            </w:pPr>
            <w:r w:rsidRPr="00FD7A2C">
              <w:rPr>
                <w:color w:val="44546A" w:themeColor="text2"/>
                <w:sz w:val="16"/>
                <w:szCs w:val="18"/>
              </w:rPr>
              <w:t>-</w:t>
            </w:r>
          </w:p>
        </w:tc>
        <w:tc>
          <w:tcPr>
            <w:tcW w:w="1009" w:type="dxa"/>
            <w:gridSpan w:val="2"/>
            <w:vAlign w:val="center"/>
          </w:tcPr>
          <w:p w14:paraId="03067AF1" w14:textId="77777777" w:rsidR="009C5415" w:rsidRPr="00FD7A2C" w:rsidRDefault="009C5415" w:rsidP="001D4DBB">
            <w:pPr>
              <w:jc w:val="center"/>
              <w:rPr>
                <w:color w:val="44546A" w:themeColor="text2"/>
                <w:sz w:val="16"/>
                <w:szCs w:val="18"/>
              </w:rPr>
            </w:pPr>
            <w:r w:rsidRPr="00FD7A2C">
              <w:rPr>
                <w:color w:val="44546A" w:themeColor="text2"/>
                <w:sz w:val="16"/>
                <w:szCs w:val="18"/>
              </w:rPr>
              <w:t>-</w:t>
            </w:r>
          </w:p>
        </w:tc>
      </w:tr>
      <w:tr w:rsidR="009C5415" w14:paraId="6B99D59A" w14:textId="77777777" w:rsidTr="001D4DBB">
        <w:tc>
          <w:tcPr>
            <w:tcW w:w="1876" w:type="dxa"/>
            <w:gridSpan w:val="2"/>
            <w:tcBorders>
              <w:right w:val="single" w:sz="6" w:space="0" w:color="70AD47" w:themeColor="accent6"/>
            </w:tcBorders>
          </w:tcPr>
          <w:p w14:paraId="69D4EB42" w14:textId="77777777" w:rsidR="009C5415" w:rsidRDefault="009C5415" w:rsidP="001D4DBB">
            <w:r>
              <w:t>Australes</w:t>
            </w:r>
          </w:p>
        </w:tc>
        <w:tc>
          <w:tcPr>
            <w:tcW w:w="677" w:type="dxa"/>
            <w:gridSpan w:val="2"/>
            <w:tcBorders>
              <w:top w:val="single" w:sz="6" w:space="0" w:color="70AD47" w:themeColor="accent6"/>
              <w:left w:val="single" w:sz="6" w:space="0" w:color="70AD47" w:themeColor="accent6"/>
              <w:bottom w:val="single" w:sz="4" w:space="0" w:color="auto"/>
              <w:right w:val="nil"/>
            </w:tcBorders>
          </w:tcPr>
          <w:p w14:paraId="285228F5" w14:textId="77777777" w:rsidR="009C5415" w:rsidRDefault="009C5415" w:rsidP="001D4DBB">
            <w:pPr>
              <w:jc w:val="center"/>
            </w:pPr>
            <w:r>
              <w:t>32.5</w:t>
            </w:r>
          </w:p>
        </w:tc>
        <w:tc>
          <w:tcPr>
            <w:tcW w:w="398" w:type="dxa"/>
            <w:tcBorders>
              <w:top w:val="single" w:sz="6" w:space="0" w:color="70AD47" w:themeColor="accent6"/>
              <w:left w:val="nil"/>
              <w:bottom w:val="single" w:sz="4" w:space="0" w:color="auto"/>
            </w:tcBorders>
            <w:vAlign w:val="bottom"/>
          </w:tcPr>
          <w:p w14:paraId="72F9FAA5" w14:textId="77777777" w:rsidR="009C5415" w:rsidRPr="00FD7A2C" w:rsidRDefault="009C5415" w:rsidP="001D4DBB">
            <w:pPr>
              <w:jc w:val="right"/>
              <w:rPr>
                <w:color w:val="44546A" w:themeColor="text2"/>
                <w:sz w:val="16"/>
                <w:szCs w:val="18"/>
              </w:rPr>
            </w:pPr>
            <w:r w:rsidRPr="00FD7A2C">
              <w:rPr>
                <w:color w:val="44546A" w:themeColor="text2"/>
                <w:sz w:val="16"/>
                <w:szCs w:val="18"/>
              </w:rPr>
              <w:t>40</w:t>
            </w:r>
          </w:p>
        </w:tc>
        <w:tc>
          <w:tcPr>
            <w:tcW w:w="709" w:type="dxa"/>
            <w:gridSpan w:val="2"/>
            <w:tcBorders>
              <w:top w:val="single" w:sz="6" w:space="0" w:color="70AD47" w:themeColor="accent6"/>
              <w:right w:val="nil"/>
            </w:tcBorders>
          </w:tcPr>
          <w:p w14:paraId="7B117C41" w14:textId="77777777" w:rsidR="009C5415" w:rsidRDefault="009C5415" w:rsidP="001D4DBB">
            <w:pPr>
              <w:jc w:val="center"/>
            </w:pPr>
            <w:r>
              <w:t>5.3</w:t>
            </w:r>
          </w:p>
        </w:tc>
        <w:tc>
          <w:tcPr>
            <w:tcW w:w="505" w:type="dxa"/>
            <w:tcBorders>
              <w:top w:val="single" w:sz="6" w:space="0" w:color="70AD47" w:themeColor="accent6"/>
              <w:left w:val="nil"/>
              <w:right w:val="single" w:sz="6" w:space="0" w:color="70AD47" w:themeColor="accent6"/>
            </w:tcBorders>
            <w:vAlign w:val="bottom"/>
          </w:tcPr>
          <w:p w14:paraId="68D8D49A" w14:textId="77777777" w:rsidR="009C5415" w:rsidRPr="00FD7A2C" w:rsidRDefault="009C5415" w:rsidP="001D4DBB">
            <w:pPr>
              <w:jc w:val="right"/>
              <w:rPr>
                <w:color w:val="44546A" w:themeColor="text2"/>
                <w:sz w:val="16"/>
                <w:szCs w:val="18"/>
              </w:rPr>
            </w:pPr>
            <w:r>
              <w:rPr>
                <w:color w:val="44546A" w:themeColor="text2"/>
                <w:sz w:val="16"/>
                <w:szCs w:val="18"/>
              </w:rPr>
              <w:t>19</w:t>
            </w:r>
          </w:p>
        </w:tc>
        <w:tc>
          <w:tcPr>
            <w:tcW w:w="607" w:type="dxa"/>
            <w:tcBorders>
              <w:left w:val="single" w:sz="6" w:space="0" w:color="70AD47" w:themeColor="accent6"/>
              <w:bottom w:val="nil"/>
              <w:right w:val="nil"/>
            </w:tcBorders>
            <w:shd w:val="clear" w:color="auto" w:fill="D9D9D9" w:themeFill="background1" w:themeFillShade="D9"/>
          </w:tcPr>
          <w:p w14:paraId="6161160C" w14:textId="77777777" w:rsidR="009C5415" w:rsidRDefault="009C5415" w:rsidP="001D4DBB"/>
        </w:tc>
        <w:tc>
          <w:tcPr>
            <w:tcW w:w="505" w:type="dxa"/>
            <w:tcBorders>
              <w:left w:val="nil"/>
              <w:bottom w:val="nil"/>
              <w:right w:val="nil"/>
            </w:tcBorders>
            <w:shd w:val="clear" w:color="auto" w:fill="D9D9D9" w:themeFill="background1" w:themeFillShade="D9"/>
          </w:tcPr>
          <w:p w14:paraId="6497BF19" w14:textId="77777777" w:rsidR="009C5415" w:rsidRPr="00FD7A2C" w:rsidRDefault="009C5415" w:rsidP="001D4DBB">
            <w:pPr>
              <w:jc w:val="right"/>
              <w:rPr>
                <w:color w:val="44546A" w:themeColor="text2"/>
                <w:sz w:val="16"/>
                <w:szCs w:val="18"/>
              </w:rPr>
            </w:pPr>
          </w:p>
        </w:tc>
        <w:tc>
          <w:tcPr>
            <w:tcW w:w="610" w:type="dxa"/>
            <w:gridSpan w:val="2"/>
            <w:tcBorders>
              <w:left w:val="nil"/>
              <w:bottom w:val="nil"/>
              <w:right w:val="nil"/>
            </w:tcBorders>
            <w:shd w:val="clear" w:color="auto" w:fill="D9D9D9" w:themeFill="background1" w:themeFillShade="D9"/>
          </w:tcPr>
          <w:p w14:paraId="2C8AFBC6" w14:textId="77777777" w:rsidR="009C5415" w:rsidRDefault="009C5415" w:rsidP="001D4DBB"/>
        </w:tc>
        <w:tc>
          <w:tcPr>
            <w:tcW w:w="506" w:type="dxa"/>
            <w:tcBorders>
              <w:left w:val="nil"/>
              <w:bottom w:val="nil"/>
              <w:right w:val="single" w:sz="12" w:space="0" w:color="auto"/>
            </w:tcBorders>
            <w:shd w:val="clear" w:color="auto" w:fill="D9D9D9" w:themeFill="background1" w:themeFillShade="D9"/>
          </w:tcPr>
          <w:p w14:paraId="6AE99EAA" w14:textId="77777777" w:rsidR="009C5415" w:rsidRPr="00FD7A2C" w:rsidRDefault="009C5415" w:rsidP="001D4DBB">
            <w:pPr>
              <w:jc w:val="right"/>
              <w:rPr>
                <w:color w:val="44546A" w:themeColor="text2"/>
                <w:sz w:val="16"/>
                <w:szCs w:val="18"/>
              </w:rPr>
            </w:pPr>
          </w:p>
        </w:tc>
        <w:tc>
          <w:tcPr>
            <w:tcW w:w="627" w:type="dxa"/>
            <w:gridSpan w:val="2"/>
            <w:tcBorders>
              <w:top w:val="single" w:sz="4" w:space="0" w:color="auto"/>
              <w:left w:val="single" w:sz="12" w:space="0" w:color="auto"/>
              <w:bottom w:val="nil"/>
              <w:right w:val="nil"/>
            </w:tcBorders>
            <w:shd w:val="clear" w:color="auto" w:fill="D9D9D9" w:themeFill="background1" w:themeFillShade="D9"/>
          </w:tcPr>
          <w:p w14:paraId="1F78C164" w14:textId="77777777" w:rsidR="009C5415" w:rsidRDefault="009C5415" w:rsidP="001D4DBB"/>
        </w:tc>
        <w:tc>
          <w:tcPr>
            <w:tcW w:w="510" w:type="dxa"/>
            <w:tcBorders>
              <w:left w:val="nil"/>
              <w:bottom w:val="nil"/>
              <w:right w:val="nil"/>
            </w:tcBorders>
            <w:shd w:val="clear" w:color="auto" w:fill="D9D9D9" w:themeFill="background1" w:themeFillShade="D9"/>
          </w:tcPr>
          <w:p w14:paraId="769FE6E0" w14:textId="77777777" w:rsidR="009C5415" w:rsidRPr="00FD7A2C" w:rsidRDefault="009C5415" w:rsidP="001D4DBB">
            <w:pPr>
              <w:jc w:val="right"/>
              <w:rPr>
                <w:color w:val="44546A" w:themeColor="text2"/>
                <w:sz w:val="16"/>
                <w:szCs w:val="18"/>
              </w:rPr>
            </w:pPr>
          </w:p>
        </w:tc>
        <w:tc>
          <w:tcPr>
            <w:tcW w:w="610" w:type="dxa"/>
            <w:gridSpan w:val="2"/>
            <w:tcBorders>
              <w:left w:val="nil"/>
              <w:bottom w:val="nil"/>
              <w:right w:val="nil"/>
            </w:tcBorders>
            <w:shd w:val="clear" w:color="auto" w:fill="D9D9D9" w:themeFill="background1" w:themeFillShade="D9"/>
          </w:tcPr>
          <w:p w14:paraId="6F691F80" w14:textId="77777777" w:rsidR="009C5415" w:rsidRDefault="009C5415" w:rsidP="001D4DBB"/>
        </w:tc>
        <w:tc>
          <w:tcPr>
            <w:tcW w:w="490" w:type="dxa"/>
            <w:tcBorders>
              <w:left w:val="nil"/>
              <w:bottom w:val="nil"/>
              <w:right w:val="nil"/>
            </w:tcBorders>
            <w:shd w:val="clear" w:color="auto" w:fill="D9D9D9" w:themeFill="background1" w:themeFillShade="D9"/>
          </w:tcPr>
          <w:p w14:paraId="2EEA62B8" w14:textId="77777777" w:rsidR="009C5415" w:rsidRPr="00FD7A2C" w:rsidRDefault="009C5415" w:rsidP="001D4DBB">
            <w:pPr>
              <w:jc w:val="right"/>
              <w:rPr>
                <w:color w:val="44546A" w:themeColor="text2"/>
                <w:sz w:val="16"/>
                <w:szCs w:val="18"/>
              </w:rPr>
            </w:pPr>
          </w:p>
        </w:tc>
        <w:tc>
          <w:tcPr>
            <w:tcW w:w="610" w:type="dxa"/>
            <w:tcBorders>
              <w:left w:val="nil"/>
              <w:bottom w:val="nil"/>
              <w:right w:val="nil"/>
            </w:tcBorders>
            <w:shd w:val="clear" w:color="auto" w:fill="D9D9D9" w:themeFill="background1" w:themeFillShade="D9"/>
          </w:tcPr>
          <w:p w14:paraId="70D9F200" w14:textId="77777777" w:rsidR="009C5415" w:rsidRDefault="009C5415" w:rsidP="001D4DBB"/>
        </w:tc>
        <w:tc>
          <w:tcPr>
            <w:tcW w:w="399" w:type="dxa"/>
            <w:tcBorders>
              <w:left w:val="nil"/>
              <w:bottom w:val="nil"/>
            </w:tcBorders>
            <w:shd w:val="clear" w:color="auto" w:fill="D9D9D9" w:themeFill="background1" w:themeFillShade="D9"/>
          </w:tcPr>
          <w:p w14:paraId="7425DCF0" w14:textId="77777777" w:rsidR="009C5415" w:rsidRPr="00FD7A2C" w:rsidRDefault="009C5415" w:rsidP="001D4DBB">
            <w:pPr>
              <w:jc w:val="right"/>
              <w:rPr>
                <w:color w:val="44546A" w:themeColor="text2"/>
                <w:sz w:val="16"/>
                <w:szCs w:val="18"/>
              </w:rPr>
            </w:pPr>
          </w:p>
        </w:tc>
      </w:tr>
      <w:tr w:rsidR="009C5415" w14:paraId="3BDA2FE0" w14:textId="77777777" w:rsidTr="001D4DBB">
        <w:tc>
          <w:tcPr>
            <w:tcW w:w="1876" w:type="dxa"/>
            <w:gridSpan w:val="2"/>
            <w:tcBorders>
              <w:right w:val="single" w:sz="6" w:space="0" w:color="70AD47" w:themeColor="accent6"/>
            </w:tcBorders>
          </w:tcPr>
          <w:p w14:paraId="07A45CE0" w14:textId="77777777" w:rsidR="009C5415" w:rsidRDefault="009C5415" w:rsidP="001D4DBB">
            <w:r>
              <w:t>Tuamotu-Gambier</w:t>
            </w:r>
          </w:p>
        </w:tc>
        <w:tc>
          <w:tcPr>
            <w:tcW w:w="677" w:type="dxa"/>
            <w:gridSpan w:val="2"/>
            <w:tcBorders>
              <w:left w:val="single" w:sz="6" w:space="0" w:color="70AD47" w:themeColor="accent6"/>
              <w:bottom w:val="single" w:sz="6" w:space="0" w:color="70AD47" w:themeColor="accent6"/>
              <w:right w:val="nil"/>
            </w:tcBorders>
          </w:tcPr>
          <w:p w14:paraId="478BAE74" w14:textId="77777777" w:rsidR="009C5415" w:rsidRDefault="009C5415" w:rsidP="001D4DBB">
            <w:pPr>
              <w:jc w:val="center"/>
            </w:pPr>
            <w:r>
              <w:t>21.9</w:t>
            </w:r>
          </w:p>
        </w:tc>
        <w:tc>
          <w:tcPr>
            <w:tcW w:w="398" w:type="dxa"/>
            <w:tcBorders>
              <w:left w:val="nil"/>
              <w:bottom w:val="single" w:sz="6" w:space="0" w:color="70AD47" w:themeColor="accent6"/>
            </w:tcBorders>
            <w:vAlign w:val="bottom"/>
          </w:tcPr>
          <w:p w14:paraId="54B07101" w14:textId="77777777" w:rsidR="009C5415" w:rsidRPr="00FD7A2C" w:rsidRDefault="009C5415" w:rsidP="001D4DBB">
            <w:pPr>
              <w:jc w:val="right"/>
              <w:rPr>
                <w:color w:val="44546A" w:themeColor="text2"/>
                <w:sz w:val="16"/>
                <w:szCs w:val="18"/>
              </w:rPr>
            </w:pPr>
            <w:r w:rsidRPr="00FD7A2C">
              <w:rPr>
                <w:color w:val="44546A" w:themeColor="text2"/>
                <w:sz w:val="16"/>
                <w:szCs w:val="18"/>
              </w:rPr>
              <w:t>3</w:t>
            </w:r>
            <w:r>
              <w:rPr>
                <w:color w:val="44546A" w:themeColor="text2"/>
                <w:sz w:val="16"/>
                <w:szCs w:val="18"/>
              </w:rPr>
              <w:t>2</w:t>
            </w:r>
          </w:p>
        </w:tc>
        <w:tc>
          <w:tcPr>
            <w:tcW w:w="709" w:type="dxa"/>
            <w:gridSpan w:val="2"/>
            <w:tcBorders>
              <w:bottom w:val="single" w:sz="4" w:space="0" w:color="auto"/>
              <w:right w:val="nil"/>
            </w:tcBorders>
          </w:tcPr>
          <w:p w14:paraId="0FEC1D8A" w14:textId="77777777" w:rsidR="009C5415" w:rsidRDefault="009C5415" w:rsidP="001D4DBB">
            <w:pPr>
              <w:jc w:val="center"/>
            </w:pPr>
            <w:r>
              <w:t>20.6</w:t>
            </w:r>
          </w:p>
        </w:tc>
        <w:tc>
          <w:tcPr>
            <w:tcW w:w="505" w:type="dxa"/>
            <w:tcBorders>
              <w:left w:val="nil"/>
              <w:bottom w:val="single" w:sz="4" w:space="0" w:color="auto"/>
              <w:right w:val="single" w:sz="6" w:space="0" w:color="70AD47" w:themeColor="accent6"/>
            </w:tcBorders>
            <w:vAlign w:val="bottom"/>
          </w:tcPr>
          <w:p w14:paraId="7035F95E" w14:textId="77777777" w:rsidR="009C5415" w:rsidRPr="00FD7A2C" w:rsidRDefault="009C5415" w:rsidP="001D4DBB">
            <w:pPr>
              <w:jc w:val="right"/>
              <w:rPr>
                <w:color w:val="44546A" w:themeColor="text2"/>
                <w:sz w:val="16"/>
                <w:szCs w:val="18"/>
              </w:rPr>
            </w:pPr>
            <w:r>
              <w:rPr>
                <w:color w:val="44546A" w:themeColor="text2"/>
                <w:sz w:val="16"/>
                <w:szCs w:val="18"/>
              </w:rPr>
              <w:t>68</w:t>
            </w:r>
          </w:p>
        </w:tc>
        <w:tc>
          <w:tcPr>
            <w:tcW w:w="607" w:type="dxa"/>
            <w:tcBorders>
              <w:top w:val="nil"/>
              <w:left w:val="single" w:sz="6" w:space="0" w:color="70AD47" w:themeColor="accent6"/>
              <w:bottom w:val="single" w:sz="6" w:space="0" w:color="70AD47" w:themeColor="accent6"/>
              <w:right w:val="nil"/>
            </w:tcBorders>
            <w:shd w:val="clear" w:color="auto" w:fill="D9D9D9" w:themeFill="background1" w:themeFillShade="D9"/>
          </w:tcPr>
          <w:p w14:paraId="61AC7ADD" w14:textId="77777777" w:rsidR="009C5415" w:rsidRDefault="009C5415" w:rsidP="001D4DBB"/>
        </w:tc>
        <w:tc>
          <w:tcPr>
            <w:tcW w:w="505" w:type="dxa"/>
            <w:tcBorders>
              <w:top w:val="nil"/>
              <w:left w:val="nil"/>
              <w:bottom w:val="single" w:sz="6" w:space="0" w:color="70AD47" w:themeColor="accent6"/>
              <w:right w:val="nil"/>
            </w:tcBorders>
            <w:shd w:val="clear" w:color="auto" w:fill="D9D9D9" w:themeFill="background1" w:themeFillShade="D9"/>
          </w:tcPr>
          <w:p w14:paraId="30F269E5" w14:textId="77777777" w:rsidR="009C5415" w:rsidRPr="00FD7A2C" w:rsidRDefault="009C5415" w:rsidP="001D4DBB">
            <w:pPr>
              <w:jc w:val="right"/>
              <w:rPr>
                <w:color w:val="44546A" w:themeColor="text2"/>
                <w:sz w:val="16"/>
                <w:szCs w:val="18"/>
              </w:rPr>
            </w:pPr>
          </w:p>
        </w:tc>
        <w:tc>
          <w:tcPr>
            <w:tcW w:w="610" w:type="dxa"/>
            <w:gridSpan w:val="2"/>
            <w:tcBorders>
              <w:top w:val="nil"/>
              <w:left w:val="nil"/>
              <w:bottom w:val="nil"/>
              <w:right w:val="nil"/>
            </w:tcBorders>
            <w:shd w:val="clear" w:color="auto" w:fill="D9D9D9" w:themeFill="background1" w:themeFillShade="D9"/>
          </w:tcPr>
          <w:p w14:paraId="5ED54876" w14:textId="77777777" w:rsidR="009C5415" w:rsidRDefault="009C5415" w:rsidP="001D4DBB"/>
        </w:tc>
        <w:tc>
          <w:tcPr>
            <w:tcW w:w="506" w:type="dxa"/>
            <w:tcBorders>
              <w:top w:val="nil"/>
              <w:left w:val="nil"/>
              <w:bottom w:val="nil"/>
              <w:right w:val="single" w:sz="12" w:space="0" w:color="auto"/>
            </w:tcBorders>
            <w:shd w:val="clear" w:color="auto" w:fill="D9D9D9" w:themeFill="background1" w:themeFillShade="D9"/>
          </w:tcPr>
          <w:p w14:paraId="3749C1A4" w14:textId="77777777" w:rsidR="009C5415" w:rsidRPr="00FD7A2C" w:rsidRDefault="009C5415" w:rsidP="001D4DBB">
            <w:pPr>
              <w:jc w:val="right"/>
              <w:rPr>
                <w:color w:val="44546A" w:themeColor="text2"/>
                <w:sz w:val="16"/>
                <w:szCs w:val="18"/>
              </w:rPr>
            </w:pPr>
          </w:p>
        </w:tc>
        <w:tc>
          <w:tcPr>
            <w:tcW w:w="627" w:type="dxa"/>
            <w:gridSpan w:val="2"/>
            <w:tcBorders>
              <w:top w:val="nil"/>
              <w:left w:val="single" w:sz="12" w:space="0" w:color="auto"/>
              <w:bottom w:val="nil"/>
              <w:right w:val="nil"/>
            </w:tcBorders>
            <w:shd w:val="clear" w:color="auto" w:fill="D9D9D9" w:themeFill="background1" w:themeFillShade="D9"/>
          </w:tcPr>
          <w:p w14:paraId="23968433" w14:textId="77777777" w:rsidR="009C5415" w:rsidRDefault="009C5415" w:rsidP="001D4DBB"/>
        </w:tc>
        <w:tc>
          <w:tcPr>
            <w:tcW w:w="510" w:type="dxa"/>
            <w:tcBorders>
              <w:top w:val="nil"/>
              <w:left w:val="nil"/>
              <w:bottom w:val="nil"/>
              <w:right w:val="nil"/>
            </w:tcBorders>
            <w:shd w:val="clear" w:color="auto" w:fill="D9D9D9" w:themeFill="background1" w:themeFillShade="D9"/>
          </w:tcPr>
          <w:p w14:paraId="605A6746" w14:textId="77777777" w:rsidR="009C5415" w:rsidRPr="00FD7A2C" w:rsidRDefault="009C5415" w:rsidP="001D4DBB">
            <w:pPr>
              <w:jc w:val="right"/>
              <w:rPr>
                <w:color w:val="44546A" w:themeColor="text2"/>
                <w:sz w:val="16"/>
                <w:szCs w:val="18"/>
              </w:rPr>
            </w:pPr>
          </w:p>
        </w:tc>
        <w:tc>
          <w:tcPr>
            <w:tcW w:w="610" w:type="dxa"/>
            <w:gridSpan w:val="2"/>
            <w:tcBorders>
              <w:top w:val="nil"/>
              <w:left w:val="nil"/>
              <w:bottom w:val="nil"/>
              <w:right w:val="nil"/>
            </w:tcBorders>
            <w:shd w:val="clear" w:color="auto" w:fill="D9D9D9" w:themeFill="background1" w:themeFillShade="D9"/>
          </w:tcPr>
          <w:p w14:paraId="0738E4F7" w14:textId="77777777" w:rsidR="009C5415" w:rsidRDefault="009C5415" w:rsidP="001D4DBB"/>
        </w:tc>
        <w:tc>
          <w:tcPr>
            <w:tcW w:w="490" w:type="dxa"/>
            <w:tcBorders>
              <w:top w:val="nil"/>
              <w:left w:val="nil"/>
              <w:bottom w:val="nil"/>
              <w:right w:val="nil"/>
            </w:tcBorders>
            <w:shd w:val="clear" w:color="auto" w:fill="D9D9D9" w:themeFill="background1" w:themeFillShade="D9"/>
          </w:tcPr>
          <w:p w14:paraId="2CB486DD" w14:textId="77777777" w:rsidR="009C5415" w:rsidRPr="00FD7A2C" w:rsidRDefault="009C5415" w:rsidP="001D4DBB">
            <w:pPr>
              <w:jc w:val="right"/>
              <w:rPr>
                <w:color w:val="44546A" w:themeColor="text2"/>
                <w:sz w:val="16"/>
                <w:szCs w:val="18"/>
              </w:rPr>
            </w:pPr>
          </w:p>
        </w:tc>
        <w:tc>
          <w:tcPr>
            <w:tcW w:w="610" w:type="dxa"/>
            <w:tcBorders>
              <w:top w:val="nil"/>
              <w:left w:val="nil"/>
              <w:bottom w:val="nil"/>
              <w:right w:val="nil"/>
            </w:tcBorders>
            <w:shd w:val="clear" w:color="auto" w:fill="D9D9D9" w:themeFill="background1" w:themeFillShade="D9"/>
          </w:tcPr>
          <w:p w14:paraId="24A6896E" w14:textId="77777777" w:rsidR="009C5415" w:rsidRDefault="009C5415" w:rsidP="001D4DBB"/>
        </w:tc>
        <w:tc>
          <w:tcPr>
            <w:tcW w:w="399" w:type="dxa"/>
            <w:tcBorders>
              <w:top w:val="nil"/>
              <w:left w:val="nil"/>
              <w:bottom w:val="nil"/>
            </w:tcBorders>
            <w:shd w:val="clear" w:color="auto" w:fill="D9D9D9" w:themeFill="background1" w:themeFillShade="D9"/>
          </w:tcPr>
          <w:p w14:paraId="23F2FCD5" w14:textId="77777777" w:rsidR="009C5415" w:rsidRPr="00FD7A2C" w:rsidRDefault="009C5415" w:rsidP="001D4DBB">
            <w:pPr>
              <w:jc w:val="right"/>
              <w:rPr>
                <w:color w:val="44546A" w:themeColor="text2"/>
                <w:sz w:val="16"/>
                <w:szCs w:val="18"/>
              </w:rPr>
            </w:pPr>
          </w:p>
        </w:tc>
      </w:tr>
      <w:tr w:rsidR="009C5415" w14:paraId="7DE3078D" w14:textId="77777777" w:rsidTr="001D4DBB">
        <w:tc>
          <w:tcPr>
            <w:tcW w:w="1876" w:type="dxa"/>
            <w:gridSpan w:val="2"/>
          </w:tcPr>
          <w:p w14:paraId="3C6B7C91" w14:textId="77777777" w:rsidR="009C5415" w:rsidRDefault="009C5415" w:rsidP="001D4DBB">
            <w:r>
              <w:t>Marquises</w:t>
            </w:r>
          </w:p>
        </w:tc>
        <w:tc>
          <w:tcPr>
            <w:tcW w:w="677" w:type="dxa"/>
            <w:gridSpan w:val="2"/>
            <w:tcBorders>
              <w:top w:val="single" w:sz="6" w:space="0" w:color="70AD47" w:themeColor="accent6"/>
              <w:bottom w:val="nil"/>
              <w:right w:val="nil"/>
            </w:tcBorders>
            <w:shd w:val="clear" w:color="auto" w:fill="D9D9D9" w:themeFill="background1" w:themeFillShade="D9"/>
          </w:tcPr>
          <w:p w14:paraId="02969880" w14:textId="77777777" w:rsidR="009C5415" w:rsidRDefault="009C5415" w:rsidP="001D4DBB"/>
        </w:tc>
        <w:tc>
          <w:tcPr>
            <w:tcW w:w="398" w:type="dxa"/>
            <w:tcBorders>
              <w:top w:val="single" w:sz="6" w:space="0" w:color="70AD47" w:themeColor="accent6"/>
              <w:left w:val="nil"/>
              <w:bottom w:val="nil"/>
              <w:right w:val="single" w:sz="6" w:space="0" w:color="70AD47" w:themeColor="accent6"/>
            </w:tcBorders>
            <w:shd w:val="clear" w:color="auto" w:fill="D9D9D9" w:themeFill="background1" w:themeFillShade="D9"/>
            <w:vAlign w:val="bottom"/>
          </w:tcPr>
          <w:p w14:paraId="66652776" w14:textId="77777777" w:rsidR="009C5415" w:rsidRPr="00FD7A2C" w:rsidRDefault="009C5415" w:rsidP="001D4DBB">
            <w:pPr>
              <w:jc w:val="right"/>
              <w:rPr>
                <w:color w:val="44546A" w:themeColor="text2"/>
                <w:sz w:val="16"/>
                <w:szCs w:val="18"/>
              </w:rPr>
            </w:pPr>
          </w:p>
        </w:tc>
        <w:tc>
          <w:tcPr>
            <w:tcW w:w="709" w:type="dxa"/>
            <w:gridSpan w:val="2"/>
            <w:tcBorders>
              <w:left w:val="single" w:sz="6" w:space="0" w:color="70AD47" w:themeColor="accent6"/>
              <w:right w:val="nil"/>
            </w:tcBorders>
          </w:tcPr>
          <w:p w14:paraId="51A7C637" w14:textId="77777777" w:rsidR="009C5415" w:rsidRDefault="009C5415" w:rsidP="001D4DBB">
            <w:pPr>
              <w:jc w:val="center"/>
            </w:pPr>
            <w:r>
              <w:t>18.8</w:t>
            </w:r>
          </w:p>
        </w:tc>
        <w:tc>
          <w:tcPr>
            <w:tcW w:w="505" w:type="dxa"/>
            <w:tcBorders>
              <w:left w:val="nil"/>
            </w:tcBorders>
            <w:vAlign w:val="bottom"/>
          </w:tcPr>
          <w:p w14:paraId="2C6C0F7D" w14:textId="77777777" w:rsidR="009C5415" w:rsidRPr="00FD7A2C" w:rsidRDefault="009C5415" w:rsidP="001D4DBB">
            <w:pPr>
              <w:jc w:val="right"/>
              <w:rPr>
                <w:color w:val="44546A" w:themeColor="text2"/>
                <w:sz w:val="16"/>
                <w:szCs w:val="18"/>
              </w:rPr>
            </w:pPr>
            <w:r w:rsidRPr="00FD7A2C">
              <w:rPr>
                <w:color w:val="44546A" w:themeColor="text2"/>
                <w:sz w:val="16"/>
                <w:szCs w:val="18"/>
              </w:rPr>
              <w:t>10</w:t>
            </w:r>
            <w:r>
              <w:rPr>
                <w:color w:val="44546A" w:themeColor="text2"/>
                <w:sz w:val="16"/>
                <w:szCs w:val="18"/>
              </w:rPr>
              <w:t>1</w:t>
            </w:r>
          </w:p>
        </w:tc>
        <w:tc>
          <w:tcPr>
            <w:tcW w:w="607" w:type="dxa"/>
            <w:tcBorders>
              <w:top w:val="single" w:sz="6" w:space="0" w:color="70AD47" w:themeColor="accent6"/>
              <w:right w:val="nil"/>
            </w:tcBorders>
          </w:tcPr>
          <w:p w14:paraId="489AEA47" w14:textId="77777777" w:rsidR="009C5415" w:rsidRDefault="009C5415" w:rsidP="001D4DBB">
            <w:pPr>
              <w:jc w:val="center"/>
            </w:pPr>
            <w:r>
              <w:t>19.8</w:t>
            </w:r>
          </w:p>
        </w:tc>
        <w:tc>
          <w:tcPr>
            <w:tcW w:w="505" w:type="dxa"/>
            <w:tcBorders>
              <w:top w:val="single" w:sz="6" w:space="0" w:color="70AD47" w:themeColor="accent6"/>
              <w:left w:val="nil"/>
              <w:right w:val="single" w:sz="6" w:space="0" w:color="70AD47" w:themeColor="accent6"/>
            </w:tcBorders>
            <w:vAlign w:val="bottom"/>
          </w:tcPr>
          <w:p w14:paraId="7A1A84A6" w14:textId="77777777" w:rsidR="009C5415" w:rsidRPr="00FD7A2C" w:rsidRDefault="009C5415" w:rsidP="001D4DBB">
            <w:pPr>
              <w:jc w:val="right"/>
              <w:rPr>
                <w:color w:val="44546A" w:themeColor="text2"/>
                <w:sz w:val="16"/>
                <w:szCs w:val="18"/>
              </w:rPr>
            </w:pPr>
            <w:r>
              <w:rPr>
                <w:color w:val="44546A" w:themeColor="text2"/>
                <w:sz w:val="16"/>
                <w:szCs w:val="18"/>
              </w:rPr>
              <w:t>116</w:t>
            </w:r>
          </w:p>
        </w:tc>
        <w:tc>
          <w:tcPr>
            <w:tcW w:w="610" w:type="dxa"/>
            <w:gridSpan w:val="2"/>
            <w:tcBorders>
              <w:top w:val="nil"/>
              <w:left w:val="single" w:sz="6" w:space="0" w:color="70AD47" w:themeColor="accent6"/>
              <w:bottom w:val="nil"/>
              <w:right w:val="nil"/>
            </w:tcBorders>
            <w:shd w:val="clear" w:color="auto" w:fill="D9D9D9" w:themeFill="background1" w:themeFillShade="D9"/>
          </w:tcPr>
          <w:p w14:paraId="665FD2DB" w14:textId="77777777" w:rsidR="009C5415" w:rsidRDefault="009C5415" w:rsidP="001D4DBB"/>
        </w:tc>
        <w:tc>
          <w:tcPr>
            <w:tcW w:w="506" w:type="dxa"/>
            <w:tcBorders>
              <w:top w:val="nil"/>
              <w:left w:val="nil"/>
              <w:bottom w:val="nil"/>
              <w:right w:val="single" w:sz="12" w:space="0" w:color="auto"/>
            </w:tcBorders>
            <w:shd w:val="clear" w:color="auto" w:fill="D9D9D9" w:themeFill="background1" w:themeFillShade="D9"/>
          </w:tcPr>
          <w:p w14:paraId="052913D3" w14:textId="77777777" w:rsidR="009C5415" w:rsidRPr="00FD7A2C" w:rsidRDefault="009C5415" w:rsidP="001D4DBB">
            <w:pPr>
              <w:jc w:val="right"/>
              <w:rPr>
                <w:color w:val="44546A" w:themeColor="text2"/>
                <w:sz w:val="16"/>
                <w:szCs w:val="18"/>
              </w:rPr>
            </w:pPr>
          </w:p>
        </w:tc>
        <w:tc>
          <w:tcPr>
            <w:tcW w:w="627" w:type="dxa"/>
            <w:gridSpan w:val="2"/>
            <w:tcBorders>
              <w:top w:val="nil"/>
              <w:left w:val="single" w:sz="12" w:space="0" w:color="auto"/>
              <w:bottom w:val="nil"/>
              <w:right w:val="nil"/>
            </w:tcBorders>
            <w:shd w:val="clear" w:color="auto" w:fill="D9D9D9" w:themeFill="background1" w:themeFillShade="D9"/>
          </w:tcPr>
          <w:p w14:paraId="13EA2739" w14:textId="77777777" w:rsidR="009C5415" w:rsidRDefault="009C5415" w:rsidP="001D4DBB"/>
        </w:tc>
        <w:tc>
          <w:tcPr>
            <w:tcW w:w="510" w:type="dxa"/>
            <w:tcBorders>
              <w:top w:val="nil"/>
              <w:left w:val="nil"/>
              <w:bottom w:val="nil"/>
              <w:right w:val="nil"/>
            </w:tcBorders>
            <w:shd w:val="clear" w:color="auto" w:fill="D9D9D9" w:themeFill="background1" w:themeFillShade="D9"/>
          </w:tcPr>
          <w:p w14:paraId="18EF7792" w14:textId="77777777" w:rsidR="009C5415" w:rsidRPr="00FD7A2C" w:rsidRDefault="009C5415" w:rsidP="001D4DBB">
            <w:pPr>
              <w:jc w:val="right"/>
              <w:rPr>
                <w:color w:val="44546A" w:themeColor="text2"/>
                <w:sz w:val="16"/>
                <w:szCs w:val="18"/>
              </w:rPr>
            </w:pPr>
          </w:p>
        </w:tc>
        <w:tc>
          <w:tcPr>
            <w:tcW w:w="610" w:type="dxa"/>
            <w:gridSpan w:val="2"/>
            <w:tcBorders>
              <w:top w:val="nil"/>
              <w:left w:val="nil"/>
              <w:bottom w:val="nil"/>
              <w:right w:val="nil"/>
            </w:tcBorders>
            <w:shd w:val="clear" w:color="auto" w:fill="D9D9D9" w:themeFill="background1" w:themeFillShade="D9"/>
          </w:tcPr>
          <w:p w14:paraId="35CAE8EB" w14:textId="77777777" w:rsidR="009C5415" w:rsidRDefault="009C5415" w:rsidP="001D4DBB"/>
        </w:tc>
        <w:tc>
          <w:tcPr>
            <w:tcW w:w="490" w:type="dxa"/>
            <w:tcBorders>
              <w:top w:val="nil"/>
              <w:left w:val="nil"/>
              <w:bottom w:val="nil"/>
              <w:right w:val="nil"/>
            </w:tcBorders>
            <w:shd w:val="clear" w:color="auto" w:fill="D9D9D9" w:themeFill="background1" w:themeFillShade="D9"/>
          </w:tcPr>
          <w:p w14:paraId="445640C9" w14:textId="77777777" w:rsidR="009C5415" w:rsidRPr="00FD7A2C" w:rsidRDefault="009C5415" w:rsidP="001D4DBB">
            <w:pPr>
              <w:jc w:val="right"/>
              <w:rPr>
                <w:color w:val="44546A" w:themeColor="text2"/>
                <w:sz w:val="16"/>
                <w:szCs w:val="18"/>
              </w:rPr>
            </w:pPr>
          </w:p>
        </w:tc>
        <w:tc>
          <w:tcPr>
            <w:tcW w:w="610" w:type="dxa"/>
            <w:tcBorders>
              <w:top w:val="nil"/>
              <w:left w:val="nil"/>
              <w:bottom w:val="nil"/>
              <w:right w:val="nil"/>
            </w:tcBorders>
            <w:shd w:val="clear" w:color="auto" w:fill="D9D9D9" w:themeFill="background1" w:themeFillShade="D9"/>
          </w:tcPr>
          <w:p w14:paraId="3C002873" w14:textId="77777777" w:rsidR="009C5415" w:rsidRDefault="009C5415" w:rsidP="001D4DBB"/>
        </w:tc>
        <w:tc>
          <w:tcPr>
            <w:tcW w:w="399" w:type="dxa"/>
            <w:tcBorders>
              <w:top w:val="nil"/>
              <w:left w:val="nil"/>
              <w:bottom w:val="nil"/>
            </w:tcBorders>
            <w:shd w:val="clear" w:color="auto" w:fill="D9D9D9" w:themeFill="background1" w:themeFillShade="D9"/>
          </w:tcPr>
          <w:p w14:paraId="6D1C9DEA" w14:textId="77777777" w:rsidR="009C5415" w:rsidRPr="00FD7A2C" w:rsidRDefault="009C5415" w:rsidP="001D4DBB">
            <w:pPr>
              <w:jc w:val="right"/>
              <w:rPr>
                <w:color w:val="44546A" w:themeColor="text2"/>
                <w:sz w:val="16"/>
                <w:szCs w:val="18"/>
              </w:rPr>
            </w:pPr>
          </w:p>
        </w:tc>
      </w:tr>
      <w:tr w:rsidR="009C5415" w14:paraId="2A52085C" w14:textId="77777777" w:rsidTr="001D4DBB">
        <w:tc>
          <w:tcPr>
            <w:tcW w:w="1876" w:type="dxa"/>
            <w:gridSpan w:val="2"/>
          </w:tcPr>
          <w:p w14:paraId="09A59BA5" w14:textId="77777777" w:rsidR="009C5415" w:rsidRDefault="009C5415" w:rsidP="001D4DBB">
            <w:r>
              <w:t>ISLV</w:t>
            </w:r>
          </w:p>
        </w:tc>
        <w:tc>
          <w:tcPr>
            <w:tcW w:w="677" w:type="dxa"/>
            <w:gridSpan w:val="2"/>
            <w:tcBorders>
              <w:top w:val="nil"/>
              <w:bottom w:val="nil"/>
              <w:right w:val="nil"/>
            </w:tcBorders>
            <w:shd w:val="clear" w:color="auto" w:fill="D9D9D9" w:themeFill="background1" w:themeFillShade="D9"/>
          </w:tcPr>
          <w:p w14:paraId="3150C051" w14:textId="77777777" w:rsidR="009C5415" w:rsidRDefault="009C5415" w:rsidP="001D4DBB"/>
        </w:tc>
        <w:tc>
          <w:tcPr>
            <w:tcW w:w="398" w:type="dxa"/>
            <w:tcBorders>
              <w:top w:val="nil"/>
              <w:left w:val="nil"/>
              <w:bottom w:val="nil"/>
              <w:right w:val="single" w:sz="6" w:space="0" w:color="70AD47" w:themeColor="accent6"/>
            </w:tcBorders>
            <w:shd w:val="clear" w:color="auto" w:fill="D9D9D9" w:themeFill="background1" w:themeFillShade="D9"/>
            <w:vAlign w:val="bottom"/>
          </w:tcPr>
          <w:p w14:paraId="01EE9FD2" w14:textId="77777777" w:rsidR="009C5415" w:rsidRPr="00FD7A2C" w:rsidRDefault="009C5415" w:rsidP="001D4DBB">
            <w:pPr>
              <w:jc w:val="right"/>
              <w:rPr>
                <w:color w:val="44546A" w:themeColor="text2"/>
                <w:sz w:val="16"/>
                <w:szCs w:val="18"/>
              </w:rPr>
            </w:pPr>
          </w:p>
        </w:tc>
        <w:tc>
          <w:tcPr>
            <w:tcW w:w="709" w:type="dxa"/>
            <w:gridSpan w:val="2"/>
            <w:tcBorders>
              <w:left w:val="single" w:sz="6" w:space="0" w:color="70AD47" w:themeColor="accent6"/>
              <w:bottom w:val="single" w:sz="6" w:space="0" w:color="70AD47" w:themeColor="accent6"/>
              <w:right w:val="nil"/>
            </w:tcBorders>
          </w:tcPr>
          <w:p w14:paraId="3A75FE33" w14:textId="77777777" w:rsidR="009C5415" w:rsidRDefault="009C5415" w:rsidP="001D4DBB">
            <w:pPr>
              <w:jc w:val="center"/>
            </w:pPr>
            <w:r>
              <w:t>29.2</w:t>
            </w:r>
          </w:p>
        </w:tc>
        <w:tc>
          <w:tcPr>
            <w:tcW w:w="505" w:type="dxa"/>
            <w:tcBorders>
              <w:left w:val="nil"/>
              <w:bottom w:val="single" w:sz="6" w:space="0" w:color="70AD47" w:themeColor="accent6"/>
            </w:tcBorders>
            <w:vAlign w:val="bottom"/>
          </w:tcPr>
          <w:p w14:paraId="5BA5CC3C" w14:textId="77777777" w:rsidR="009C5415" w:rsidRPr="00FD7A2C" w:rsidRDefault="009C5415" w:rsidP="001D4DBB">
            <w:pPr>
              <w:jc w:val="right"/>
              <w:rPr>
                <w:color w:val="44546A" w:themeColor="text2"/>
                <w:sz w:val="16"/>
                <w:szCs w:val="18"/>
              </w:rPr>
            </w:pPr>
            <w:r w:rsidRPr="00FD7A2C">
              <w:rPr>
                <w:color w:val="44546A" w:themeColor="text2"/>
                <w:sz w:val="16"/>
                <w:szCs w:val="18"/>
              </w:rPr>
              <w:t>2</w:t>
            </w:r>
            <w:r>
              <w:rPr>
                <w:color w:val="44546A" w:themeColor="text2"/>
                <w:sz w:val="16"/>
                <w:szCs w:val="18"/>
              </w:rPr>
              <w:t>4</w:t>
            </w:r>
          </w:p>
        </w:tc>
        <w:tc>
          <w:tcPr>
            <w:tcW w:w="607" w:type="dxa"/>
            <w:tcBorders>
              <w:bottom w:val="single" w:sz="6" w:space="0" w:color="70AD47" w:themeColor="accent6"/>
              <w:right w:val="nil"/>
            </w:tcBorders>
          </w:tcPr>
          <w:p w14:paraId="02990540" w14:textId="77777777" w:rsidR="009C5415" w:rsidRDefault="009C5415" w:rsidP="001D4DBB">
            <w:pPr>
              <w:jc w:val="center"/>
            </w:pPr>
            <w:r>
              <w:t>26.6</w:t>
            </w:r>
          </w:p>
        </w:tc>
        <w:tc>
          <w:tcPr>
            <w:tcW w:w="505" w:type="dxa"/>
            <w:tcBorders>
              <w:left w:val="nil"/>
              <w:bottom w:val="single" w:sz="6" w:space="0" w:color="70AD47" w:themeColor="accent6"/>
              <w:right w:val="single" w:sz="6" w:space="0" w:color="70AD47" w:themeColor="accent6"/>
            </w:tcBorders>
            <w:vAlign w:val="bottom"/>
          </w:tcPr>
          <w:p w14:paraId="436B077F" w14:textId="77777777" w:rsidR="009C5415" w:rsidRPr="00FD7A2C" w:rsidRDefault="009C5415" w:rsidP="001D4DBB">
            <w:pPr>
              <w:jc w:val="right"/>
              <w:rPr>
                <w:color w:val="44546A" w:themeColor="text2"/>
                <w:sz w:val="16"/>
                <w:szCs w:val="18"/>
              </w:rPr>
            </w:pPr>
            <w:r>
              <w:rPr>
                <w:color w:val="44546A" w:themeColor="text2"/>
                <w:sz w:val="16"/>
                <w:szCs w:val="18"/>
              </w:rPr>
              <w:t>79</w:t>
            </w:r>
          </w:p>
        </w:tc>
        <w:tc>
          <w:tcPr>
            <w:tcW w:w="610" w:type="dxa"/>
            <w:gridSpan w:val="2"/>
            <w:tcBorders>
              <w:top w:val="nil"/>
              <w:left w:val="single" w:sz="6" w:space="0" w:color="70AD47" w:themeColor="accent6"/>
              <w:bottom w:val="single" w:sz="6" w:space="0" w:color="FFC000" w:themeColor="accent4"/>
              <w:right w:val="nil"/>
            </w:tcBorders>
            <w:shd w:val="clear" w:color="auto" w:fill="D9D9D9" w:themeFill="background1" w:themeFillShade="D9"/>
          </w:tcPr>
          <w:p w14:paraId="7C0B6329" w14:textId="77777777" w:rsidR="009C5415" w:rsidRDefault="009C5415" w:rsidP="001D4DBB"/>
        </w:tc>
        <w:tc>
          <w:tcPr>
            <w:tcW w:w="506" w:type="dxa"/>
            <w:tcBorders>
              <w:top w:val="nil"/>
              <w:left w:val="nil"/>
              <w:bottom w:val="single" w:sz="6" w:space="0" w:color="FFC000" w:themeColor="accent4"/>
              <w:right w:val="single" w:sz="12" w:space="0" w:color="auto"/>
            </w:tcBorders>
            <w:shd w:val="clear" w:color="auto" w:fill="D9D9D9" w:themeFill="background1" w:themeFillShade="D9"/>
          </w:tcPr>
          <w:p w14:paraId="5BE80C6F" w14:textId="77777777" w:rsidR="009C5415" w:rsidRPr="00FD7A2C" w:rsidRDefault="009C5415" w:rsidP="001D4DBB">
            <w:pPr>
              <w:jc w:val="right"/>
              <w:rPr>
                <w:color w:val="44546A" w:themeColor="text2"/>
                <w:sz w:val="16"/>
                <w:szCs w:val="18"/>
              </w:rPr>
            </w:pPr>
          </w:p>
        </w:tc>
        <w:tc>
          <w:tcPr>
            <w:tcW w:w="627" w:type="dxa"/>
            <w:gridSpan w:val="2"/>
            <w:tcBorders>
              <w:top w:val="nil"/>
              <w:left w:val="single" w:sz="12" w:space="0" w:color="auto"/>
              <w:bottom w:val="single" w:sz="6" w:space="0" w:color="FFC000" w:themeColor="accent4"/>
              <w:right w:val="nil"/>
            </w:tcBorders>
            <w:shd w:val="clear" w:color="auto" w:fill="D9D9D9" w:themeFill="background1" w:themeFillShade="D9"/>
          </w:tcPr>
          <w:p w14:paraId="7031F7EE" w14:textId="77777777" w:rsidR="009C5415" w:rsidRDefault="009C5415" w:rsidP="001D4DBB"/>
        </w:tc>
        <w:tc>
          <w:tcPr>
            <w:tcW w:w="510" w:type="dxa"/>
            <w:tcBorders>
              <w:top w:val="nil"/>
              <w:left w:val="nil"/>
              <w:bottom w:val="single" w:sz="6" w:space="0" w:color="FFC000" w:themeColor="accent4"/>
              <w:right w:val="nil"/>
            </w:tcBorders>
            <w:shd w:val="clear" w:color="auto" w:fill="D9D9D9" w:themeFill="background1" w:themeFillShade="D9"/>
          </w:tcPr>
          <w:p w14:paraId="48015E18" w14:textId="77777777" w:rsidR="009C5415" w:rsidRPr="00FD7A2C" w:rsidRDefault="009C5415" w:rsidP="001D4DBB">
            <w:pPr>
              <w:jc w:val="right"/>
              <w:rPr>
                <w:color w:val="44546A" w:themeColor="text2"/>
                <w:sz w:val="16"/>
                <w:szCs w:val="18"/>
              </w:rPr>
            </w:pPr>
          </w:p>
        </w:tc>
        <w:tc>
          <w:tcPr>
            <w:tcW w:w="610" w:type="dxa"/>
            <w:gridSpan w:val="2"/>
            <w:tcBorders>
              <w:top w:val="nil"/>
              <w:left w:val="nil"/>
              <w:bottom w:val="nil"/>
              <w:right w:val="nil"/>
            </w:tcBorders>
            <w:shd w:val="clear" w:color="auto" w:fill="D9D9D9" w:themeFill="background1" w:themeFillShade="D9"/>
          </w:tcPr>
          <w:p w14:paraId="7783A9A3" w14:textId="77777777" w:rsidR="009C5415" w:rsidRDefault="009C5415" w:rsidP="001D4DBB"/>
        </w:tc>
        <w:tc>
          <w:tcPr>
            <w:tcW w:w="490" w:type="dxa"/>
            <w:tcBorders>
              <w:top w:val="nil"/>
              <w:left w:val="nil"/>
              <w:bottom w:val="nil"/>
              <w:right w:val="nil"/>
            </w:tcBorders>
            <w:shd w:val="clear" w:color="auto" w:fill="D9D9D9" w:themeFill="background1" w:themeFillShade="D9"/>
          </w:tcPr>
          <w:p w14:paraId="110FDA23" w14:textId="77777777" w:rsidR="009C5415" w:rsidRPr="00FD7A2C" w:rsidRDefault="009C5415" w:rsidP="001D4DBB">
            <w:pPr>
              <w:jc w:val="right"/>
              <w:rPr>
                <w:color w:val="44546A" w:themeColor="text2"/>
                <w:sz w:val="16"/>
                <w:szCs w:val="18"/>
              </w:rPr>
            </w:pPr>
          </w:p>
        </w:tc>
        <w:tc>
          <w:tcPr>
            <w:tcW w:w="610" w:type="dxa"/>
            <w:tcBorders>
              <w:top w:val="nil"/>
              <w:left w:val="nil"/>
              <w:bottom w:val="nil"/>
              <w:right w:val="nil"/>
            </w:tcBorders>
            <w:shd w:val="clear" w:color="auto" w:fill="D9D9D9" w:themeFill="background1" w:themeFillShade="D9"/>
          </w:tcPr>
          <w:p w14:paraId="28303760" w14:textId="77777777" w:rsidR="009C5415" w:rsidRDefault="009C5415" w:rsidP="001D4DBB"/>
        </w:tc>
        <w:tc>
          <w:tcPr>
            <w:tcW w:w="399" w:type="dxa"/>
            <w:tcBorders>
              <w:top w:val="nil"/>
              <w:left w:val="nil"/>
              <w:bottom w:val="nil"/>
            </w:tcBorders>
            <w:shd w:val="clear" w:color="auto" w:fill="D9D9D9" w:themeFill="background1" w:themeFillShade="D9"/>
          </w:tcPr>
          <w:p w14:paraId="5CC91C5D" w14:textId="77777777" w:rsidR="009C5415" w:rsidRPr="00FD7A2C" w:rsidRDefault="009C5415" w:rsidP="001D4DBB">
            <w:pPr>
              <w:jc w:val="right"/>
              <w:rPr>
                <w:color w:val="44546A" w:themeColor="text2"/>
                <w:sz w:val="16"/>
                <w:szCs w:val="18"/>
              </w:rPr>
            </w:pPr>
          </w:p>
        </w:tc>
      </w:tr>
      <w:tr w:rsidR="009C5415" w14:paraId="3C7A0834" w14:textId="77777777" w:rsidTr="001D4DBB">
        <w:tc>
          <w:tcPr>
            <w:tcW w:w="1876" w:type="dxa"/>
            <w:gridSpan w:val="2"/>
          </w:tcPr>
          <w:p w14:paraId="28176C78" w14:textId="77777777" w:rsidR="009C5415" w:rsidRDefault="009C5415" w:rsidP="001D4DBB">
            <w:r>
              <w:t>IDV</w:t>
            </w:r>
          </w:p>
        </w:tc>
        <w:tc>
          <w:tcPr>
            <w:tcW w:w="677" w:type="dxa"/>
            <w:gridSpan w:val="2"/>
            <w:tcBorders>
              <w:top w:val="nil"/>
              <w:right w:val="nil"/>
            </w:tcBorders>
            <w:shd w:val="clear" w:color="auto" w:fill="D9D9D9" w:themeFill="background1" w:themeFillShade="D9"/>
          </w:tcPr>
          <w:p w14:paraId="25A8F02B" w14:textId="77777777" w:rsidR="009C5415" w:rsidRDefault="009C5415" w:rsidP="001D4DBB"/>
        </w:tc>
        <w:tc>
          <w:tcPr>
            <w:tcW w:w="398" w:type="dxa"/>
            <w:tcBorders>
              <w:top w:val="nil"/>
              <w:left w:val="nil"/>
              <w:right w:val="nil"/>
            </w:tcBorders>
            <w:shd w:val="clear" w:color="auto" w:fill="D9D9D9" w:themeFill="background1" w:themeFillShade="D9"/>
            <w:vAlign w:val="bottom"/>
          </w:tcPr>
          <w:p w14:paraId="5D125A6A" w14:textId="77777777" w:rsidR="009C5415" w:rsidRPr="00FD7A2C" w:rsidRDefault="009C5415" w:rsidP="001D4DBB">
            <w:pPr>
              <w:jc w:val="right"/>
              <w:rPr>
                <w:color w:val="44546A" w:themeColor="text2"/>
                <w:sz w:val="16"/>
                <w:szCs w:val="18"/>
              </w:rPr>
            </w:pPr>
          </w:p>
        </w:tc>
        <w:tc>
          <w:tcPr>
            <w:tcW w:w="709" w:type="dxa"/>
            <w:gridSpan w:val="2"/>
            <w:tcBorders>
              <w:top w:val="single" w:sz="6" w:space="0" w:color="70AD47" w:themeColor="accent6"/>
              <w:left w:val="nil"/>
              <w:right w:val="nil"/>
            </w:tcBorders>
            <w:shd w:val="clear" w:color="auto" w:fill="D9D9D9" w:themeFill="background1" w:themeFillShade="D9"/>
          </w:tcPr>
          <w:p w14:paraId="24238893" w14:textId="77777777" w:rsidR="009C5415" w:rsidRDefault="009C5415" w:rsidP="001D4DBB">
            <w:pPr>
              <w:jc w:val="center"/>
            </w:pPr>
          </w:p>
        </w:tc>
        <w:tc>
          <w:tcPr>
            <w:tcW w:w="505" w:type="dxa"/>
            <w:tcBorders>
              <w:top w:val="single" w:sz="6" w:space="0" w:color="70AD47" w:themeColor="accent6"/>
              <w:left w:val="nil"/>
              <w:right w:val="nil"/>
            </w:tcBorders>
            <w:shd w:val="clear" w:color="auto" w:fill="D9D9D9" w:themeFill="background1" w:themeFillShade="D9"/>
          </w:tcPr>
          <w:p w14:paraId="023B30BE" w14:textId="77777777" w:rsidR="009C5415" w:rsidRPr="00FD7A2C" w:rsidRDefault="009C5415" w:rsidP="001D4DBB">
            <w:pPr>
              <w:jc w:val="right"/>
              <w:rPr>
                <w:color w:val="44546A" w:themeColor="text2"/>
                <w:sz w:val="16"/>
                <w:szCs w:val="18"/>
              </w:rPr>
            </w:pPr>
          </w:p>
        </w:tc>
        <w:tc>
          <w:tcPr>
            <w:tcW w:w="607" w:type="dxa"/>
            <w:tcBorders>
              <w:top w:val="single" w:sz="6" w:space="0" w:color="70AD47" w:themeColor="accent6"/>
              <w:left w:val="nil"/>
              <w:right w:val="nil"/>
            </w:tcBorders>
            <w:shd w:val="clear" w:color="auto" w:fill="D9D9D9" w:themeFill="background1" w:themeFillShade="D9"/>
          </w:tcPr>
          <w:p w14:paraId="33C9AB7C" w14:textId="77777777" w:rsidR="009C5415" w:rsidRDefault="009C5415" w:rsidP="001D4DBB"/>
        </w:tc>
        <w:tc>
          <w:tcPr>
            <w:tcW w:w="505" w:type="dxa"/>
            <w:tcBorders>
              <w:top w:val="single" w:sz="6" w:space="0" w:color="70AD47" w:themeColor="accent6"/>
              <w:left w:val="nil"/>
              <w:right w:val="single" w:sz="6" w:space="0" w:color="FFC000" w:themeColor="accent4"/>
            </w:tcBorders>
            <w:shd w:val="clear" w:color="auto" w:fill="D9D9D9" w:themeFill="background1" w:themeFillShade="D9"/>
          </w:tcPr>
          <w:p w14:paraId="5AC4924F" w14:textId="77777777" w:rsidR="009C5415" w:rsidRPr="00FD7A2C" w:rsidRDefault="009C5415" w:rsidP="001D4DBB">
            <w:pPr>
              <w:jc w:val="right"/>
              <w:rPr>
                <w:color w:val="44546A" w:themeColor="text2"/>
                <w:sz w:val="16"/>
                <w:szCs w:val="18"/>
              </w:rPr>
            </w:pPr>
          </w:p>
        </w:tc>
        <w:tc>
          <w:tcPr>
            <w:tcW w:w="610" w:type="dxa"/>
            <w:gridSpan w:val="2"/>
            <w:tcBorders>
              <w:top w:val="single" w:sz="6" w:space="0" w:color="FFC000" w:themeColor="accent4"/>
              <w:left w:val="single" w:sz="6" w:space="0" w:color="FFC000" w:themeColor="accent4"/>
              <w:bottom w:val="single" w:sz="6" w:space="0" w:color="FFC000" w:themeColor="accent4"/>
              <w:right w:val="nil"/>
            </w:tcBorders>
          </w:tcPr>
          <w:p w14:paraId="422DBE82" w14:textId="77777777" w:rsidR="009C5415" w:rsidRDefault="009C5415" w:rsidP="001D4DBB">
            <w:pPr>
              <w:jc w:val="center"/>
            </w:pPr>
            <w:r>
              <w:t>43.9</w:t>
            </w:r>
          </w:p>
        </w:tc>
        <w:tc>
          <w:tcPr>
            <w:tcW w:w="506" w:type="dxa"/>
            <w:tcBorders>
              <w:top w:val="single" w:sz="6" w:space="0" w:color="FFC000" w:themeColor="accent4"/>
              <w:left w:val="nil"/>
              <w:bottom w:val="single" w:sz="6" w:space="0" w:color="FFC000" w:themeColor="accent4"/>
              <w:right w:val="single" w:sz="12" w:space="0" w:color="auto"/>
            </w:tcBorders>
            <w:vAlign w:val="bottom"/>
          </w:tcPr>
          <w:p w14:paraId="6FF26AF3" w14:textId="77777777" w:rsidR="009C5415" w:rsidRPr="00FD7A2C" w:rsidRDefault="009C5415" w:rsidP="001D4DBB">
            <w:pPr>
              <w:jc w:val="right"/>
              <w:rPr>
                <w:color w:val="44546A" w:themeColor="text2"/>
                <w:sz w:val="16"/>
                <w:szCs w:val="18"/>
              </w:rPr>
            </w:pPr>
            <w:r w:rsidRPr="00FD7A2C">
              <w:rPr>
                <w:color w:val="44546A" w:themeColor="text2"/>
                <w:sz w:val="16"/>
                <w:szCs w:val="18"/>
              </w:rPr>
              <w:t>23</w:t>
            </w:r>
            <w:r>
              <w:rPr>
                <w:color w:val="44546A" w:themeColor="text2"/>
                <w:sz w:val="16"/>
                <w:szCs w:val="18"/>
              </w:rPr>
              <w:t>0</w:t>
            </w:r>
          </w:p>
        </w:tc>
        <w:tc>
          <w:tcPr>
            <w:tcW w:w="627" w:type="dxa"/>
            <w:gridSpan w:val="2"/>
            <w:tcBorders>
              <w:top w:val="single" w:sz="6" w:space="0" w:color="FFC000" w:themeColor="accent4"/>
              <w:left w:val="single" w:sz="12" w:space="0" w:color="auto"/>
              <w:bottom w:val="single" w:sz="6" w:space="0" w:color="FFC000" w:themeColor="accent4"/>
              <w:right w:val="nil"/>
            </w:tcBorders>
          </w:tcPr>
          <w:p w14:paraId="41FDD16E" w14:textId="77777777" w:rsidR="009C5415" w:rsidRDefault="009C5415" w:rsidP="001D4DBB">
            <w:pPr>
              <w:jc w:val="center"/>
            </w:pPr>
            <w:r>
              <w:t>71.3</w:t>
            </w:r>
          </w:p>
        </w:tc>
        <w:tc>
          <w:tcPr>
            <w:tcW w:w="510" w:type="dxa"/>
            <w:tcBorders>
              <w:top w:val="single" w:sz="6" w:space="0" w:color="FFC000" w:themeColor="accent4"/>
              <w:left w:val="nil"/>
              <w:bottom w:val="single" w:sz="6" w:space="0" w:color="FFC000" w:themeColor="accent4"/>
            </w:tcBorders>
            <w:vAlign w:val="bottom"/>
          </w:tcPr>
          <w:p w14:paraId="41584B31" w14:textId="77777777" w:rsidR="009C5415" w:rsidRPr="00FD7A2C" w:rsidRDefault="009C5415" w:rsidP="001D4DBB">
            <w:pPr>
              <w:jc w:val="right"/>
              <w:rPr>
                <w:color w:val="44546A" w:themeColor="text2"/>
                <w:sz w:val="16"/>
                <w:szCs w:val="18"/>
              </w:rPr>
            </w:pPr>
            <w:r w:rsidRPr="00FD7A2C">
              <w:rPr>
                <w:color w:val="44546A" w:themeColor="text2"/>
                <w:sz w:val="16"/>
                <w:szCs w:val="18"/>
              </w:rPr>
              <w:t>2</w:t>
            </w:r>
            <w:r>
              <w:rPr>
                <w:color w:val="44546A" w:themeColor="text2"/>
                <w:sz w:val="16"/>
                <w:szCs w:val="18"/>
              </w:rPr>
              <w:t>47</w:t>
            </w:r>
          </w:p>
        </w:tc>
        <w:tc>
          <w:tcPr>
            <w:tcW w:w="610" w:type="dxa"/>
            <w:gridSpan w:val="2"/>
            <w:tcBorders>
              <w:top w:val="nil"/>
              <w:bottom w:val="single" w:sz="6" w:space="0" w:color="FFC000" w:themeColor="accent4"/>
              <w:right w:val="nil"/>
            </w:tcBorders>
          </w:tcPr>
          <w:p w14:paraId="734975A8" w14:textId="77777777" w:rsidR="009C5415" w:rsidRDefault="009C5415" w:rsidP="001D4DBB">
            <w:pPr>
              <w:jc w:val="center"/>
            </w:pPr>
            <w:r>
              <w:t>76.7</w:t>
            </w:r>
          </w:p>
        </w:tc>
        <w:tc>
          <w:tcPr>
            <w:tcW w:w="490" w:type="dxa"/>
            <w:tcBorders>
              <w:top w:val="nil"/>
              <w:left w:val="nil"/>
              <w:bottom w:val="single" w:sz="6" w:space="0" w:color="FFC000" w:themeColor="accent4"/>
            </w:tcBorders>
            <w:vAlign w:val="bottom"/>
          </w:tcPr>
          <w:p w14:paraId="6433AC95" w14:textId="77777777" w:rsidR="009C5415" w:rsidRPr="00FD7A2C" w:rsidRDefault="009C5415" w:rsidP="001D4DBB">
            <w:pPr>
              <w:jc w:val="right"/>
              <w:rPr>
                <w:color w:val="44546A" w:themeColor="text2"/>
                <w:sz w:val="16"/>
                <w:szCs w:val="18"/>
              </w:rPr>
            </w:pPr>
            <w:r w:rsidRPr="00FD7A2C">
              <w:rPr>
                <w:color w:val="44546A" w:themeColor="text2"/>
                <w:sz w:val="16"/>
                <w:szCs w:val="18"/>
              </w:rPr>
              <w:t>146</w:t>
            </w:r>
          </w:p>
        </w:tc>
        <w:tc>
          <w:tcPr>
            <w:tcW w:w="610" w:type="dxa"/>
            <w:tcBorders>
              <w:top w:val="nil"/>
              <w:bottom w:val="single" w:sz="6" w:space="0" w:color="FFC000" w:themeColor="accent4"/>
              <w:right w:val="nil"/>
            </w:tcBorders>
          </w:tcPr>
          <w:p w14:paraId="2D70C864" w14:textId="77777777" w:rsidR="009C5415" w:rsidRDefault="009C5415" w:rsidP="001D4DBB">
            <w:pPr>
              <w:jc w:val="center"/>
            </w:pPr>
            <w:r>
              <w:t>50.0</w:t>
            </w:r>
          </w:p>
        </w:tc>
        <w:tc>
          <w:tcPr>
            <w:tcW w:w="399" w:type="dxa"/>
            <w:tcBorders>
              <w:top w:val="nil"/>
              <w:left w:val="nil"/>
              <w:bottom w:val="single" w:sz="6" w:space="0" w:color="FFC000" w:themeColor="accent4"/>
              <w:right w:val="single" w:sz="4" w:space="0" w:color="auto"/>
            </w:tcBorders>
            <w:vAlign w:val="bottom"/>
          </w:tcPr>
          <w:p w14:paraId="5AC46C42" w14:textId="77777777" w:rsidR="009C5415" w:rsidRPr="00FD7A2C" w:rsidRDefault="009C5415" w:rsidP="001D4DBB">
            <w:pPr>
              <w:jc w:val="right"/>
              <w:rPr>
                <w:color w:val="44546A" w:themeColor="text2"/>
                <w:sz w:val="16"/>
                <w:szCs w:val="18"/>
              </w:rPr>
            </w:pPr>
            <w:r w:rsidRPr="00FD7A2C">
              <w:rPr>
                <w:color w:val="44546A" w:themeColor="text2"/>
                <w:sz w:val="16"/>
                <w:szCs w:val="18"/>
              </w:rPr>
              <w:t>18</w:t>
            </w:r>
          </w:p>
        </w:tc>
      </w:tr>
      <w:tr w:rsidR="009C5415" w:rsidRPr="006908C6" w14:paraId="19593B5A" w14:textId="77777777" w:rsidTr="001D4DBB">
        <w:tc>
          <w:tcPr>
            <w:tcW w:w="1876" w:type="dxa"/>
            <w:gridSpan w:val="2"/>
          </w:tcPr>
          <w:p w14:paraId="30997FC5" w14:textId="77777777" w:rsidR="009C5415" w:rsidRPr="006908C6" w:rsidRDefault="009C5415" w:rsidP="001D4DBB">
            <w:pPr>
              <w:rPr>
                <w:b/>
              </w:rPr>
            </w:pPr>
            <w:r w:rsidRPr="006908C6">
              <w:rPr>
                <w:b/>
              </w:rPr>
              <w:t>Total</w:t>
            </w:r>
          </w:p>
        </w:tc>
        <w:tc>
          <w:tcPr>
            <w:tcW w:w="677" w:type="dxa"/>
            <w:gridSpan w:val="2"/>
            <w:tcBorders>
              <w:right w:val="nil"/>
            </w:tcBorders>
          </w:tcPr>
          <w:p w14:paraId="0BC769FB" w14:textId="77777777" w:rsidR="009C5415" w:rsidRPr="006908C6" w:rsidRDefault="009C5415" w:rsidP="001D4DBB">
            <w:pPr>
              <w:jc w:val="center"/>
              <w:rPr>
                <w:b/>
              </w:rPr>
            </w:pPr>
            <w:r>
              <w:rPr>
                <w:b/>
              </w:rPr>
              <w:t>27.8</w:t>
            </w:r>
          </w:p>
        </w:tc>
        <w:tc>
          <w:tcPr>
            <w:tcW w:w="398" w:type="dxa"/>
            <w:tcBorders>
              <w:left w:val="nil"/>
            </w:tcBorders>
            <w:vAlign w:val="bottom"/>
          </w:tcPr>
          <w:p w14:paraId="7C398B9C" w14:textId="77777777" w:rsidR="009C5415" w:rsidRPr="00FD7A2C" w:rsidRDefault="009C5415" w:rsidP="001D4DBB">
            <w:pPr>
              <w:jc w:val="right"/>
              <w:rPr>
                <w:b/>
                <w:color w:val="44546A" w:themeColor="text2"/>
                <w:sz w:val="16"/>
                <w:szCs w:val="18"/>
              </w:rPr>
            </w:pPr>
            <w:r w:rsidRPr="00FD7A2C">
              <w:rPr>
                <w:b/>
                <w:color w:val="44546A" w:themeColor="text2"/>
                <w:sz w:val="16"/>
                <w:szCs w:val="18"/>
              </w:rPr>
              <w:t>7</w:t>
            </w:r>
            <w:r>
              <w:rPr>
                <w:b/>
                <w:color w:val="44546A" w:themeColor="text2"/>
                <w:sz w:val="16"/>
                <w:szCs w:val="18"/>
              </w:rPr>
              <w:t>2</w:t>
            </w:r>
          </w:p>
        </w:tc>
        <w:tc>
          <w:tcPr>
            <w:tcW w:w="709" w:type="dxa"/>
            <w:gridSpan w:val="2"/>
            <w:tcBorders>
              <w:right w:val="nil"/>
            </w:tcBorders>
          </w:tcPr>
          <w:p w14:paraId="46ADE02C" w14:textId="77777777" w:rsidR="009C5415" w:rsidRPr="006908C6" w:rsidRDefault="009C5415" w:rsidP="001D4DBB">
            <w:pPr>
              <w:jc w:val="center"/>
              <w:rPr>
                <w:b/>
              </w:rPr>
            </w:pPr>
            <w:r>
              <w:rPr>
                <w:b/>
              </w:rPr>
              <w:t>19.3</w:t>
            </w:r>
          </w:p>
        </w:tc>
        <w:tc>
          <w:tcPr>
            <w:tcW w:w="505" w:type="dxa"/>
            <w:tcBorders>
              <w:left w:val="nil"/>
            </w:tcBorders>
            <w:vAlign w:val="bottom"/>
          </w:tcPr>
          <w:p w14:paraId="177DE59B" w14:textId="77777777" w:rsidR="009C5415" w:rsidRPr="00FD7A2C" w:rsidRDefault="009C5415" w:rsidP="001D4DBB">
            <w:pPr>
              <w:jc w:val="right"/>
              <w:rPr>
                <w:b/>
                <w:color w:val="44546A" w:themeColor="text2"/>
                <w:sz w:val="16"/>
                <w:szCs w:val="18"/>
              </w:rPr>
            </w:pPr>
            <w:r w:rsidRPr="00FD7A2C">
              <w:rPr>
                <w:b/>
                <w:color w:val="44546A" w:themeColor="text2"/>
                <w:sz w:val="16"/>
                <w:szCs w:val="18"/>
              </w:rPr>
              <w:t>2</w:t>
            </w:r>
            <w:r>
              <w:rPr>
                <w:b/>
                <w:color w:val="44546A" w:themeColor="text2"/>
                <w:sz w:val="16"/>
                <w:szCs w:val="18"/>
              </w:rPr>
              <w:t>12</w:t>
            </w:r>
          </w:p>
        </w:tc>
        <w:tc>
          <w:tcPr>
            <w:tcW w:w="607" w:type="dxa"/>
            <w:tcBorders>
              <w:right w:val="nil"/>
            </w:tcBorders>
          </w:tcPr>
          <w:p w14:paraId="53DE3B2E" w14:textId="77777777" w:rsidR="009C5415" w:rsidRPr="006908C6" w:rsidRDefault="009C5415" w:rsidP="001D4DBB">
            <w:pPr>
              <w:jc w:val="center"/>
              <w:rPr>
                <w:b/>
              </w:rPr>
            </w:pPr>
            <w:r>
              <w:rPr>
                <w:b/>
              </w:rPr>
              <w:t>22.6</w:t>
            </w:r>
          </w:p>
        </w:tc>
        <w:tc>
          <w:tcPr>
            <w:tcW w:w="505" w:type="dxa"/>
            <w:tcBorders>
              <w:left w:val="nil"/>
            </w:tcBorders>
            <w:vAlign w:val="bottom"/>
          </w:tcPr>
          <w:p w14:paraId="0F9145AE" w14:textId="77777777" w:rsidR="009C5415" w:rsidRPr="00FD7A2C" w:rsidRDefault="009C5415" w:rsidP="001D4DBB">
            <w:pPr>
              <w:jc w:val="right"/>
              <w:rPr>
                <w:b/>
                <w:color w:val="44546A" w:themeColor="text2"/>
                <w:sz w:val="16"/>
                <w:szCs w:val="18"/>
              </w:rPr>
            </w:pPr>
            <w:r>
              <w:rPr>
                <w:b/>
                <w:color w:val="44546A" w:themeColor="text2"/>
                <w:sz w:val="16"/>
                <w:szCs w:val="18"/>
              </w:rPr>
              <w:t>195</w:t>
            </w:r>
          </w:p>
        </w:tc>
        <w:tc>
          <w:tcPr>
            <w:tcW w:w="610" w:type="dxa"/>
            <w:gridSpan w:val="2"/>
            <w:tcBorders>
              <w:top w:val="single" w:sz="6" w:space="0" w:color="FFC000" w:themeColor="accent4"/>
              <w:bottom w:val="single" w:sz="6" w:space="0" w:color="FFC000" w:themeColor="accent4"/>
              <w:right w:val="nil"/>
            </w:tcBorders>
          </w:tcPr>
          <w:p w14:paraId="532AE240" w14:textId="77777777" w:rsidR="009C5415" w:rsidRPr="006908C6" w:rsidRDefault="009C5415" w:rsidP="001D4DBB">
            <w:pPr>
              <w:jc w:val="center"/>
              <w:rPr>
                <w:b/>
              </w:rPr>
            </w:pPr>
            <w:r>
              <w:rPr>
                <w:b/>
              </w:rPr>
              <w:t>43.9</w:t>
            </w:r>
          </w:p>
        </w:tc>
        <w:tc>
          <w:tcPr>
            <w:tcW w:w="506" w:type="dxa"/>
            <w:tcBorders>
              <w:top w:val="single" w:sz="6" w:space="0" w:color="FFC000" w:themeColor="accent4"/>
              <w:left w:val="nil"/>
              <w:bottom w:val="single" w:sz="6" w:space="0" w:color="FFC000" w:themeColor="accent4"/>
              <w:right w:val="single" w:sz="12" w:space="0" w:color="auto"/>
            </w:tcBorders>
            <w:vAlign w:val="bottom"/>
          </w:tcPr>
          <w:p w14:paraId="2F369A60" w14:textId="77777777" w:rsidR="009C5415" w:rsidRPr="00FD7A2C" w:rsidRDefault="009C5415" w:rsidP="001D4DBB">
            <w:pPr>
              <w:jc w:val="right"/>
              <w:rPr>
                <w:b/>
                <w:color w:val="44546A" w:themeColor="text2"/>
                <w:sz w:val="16"/>
                <w:szCs w:val="18"/>
              </w:rPr>
            </w:pPr>
            <w:r w:rsidRPr="00FD7A2C">
              <w:rPr>
                <w:b/>
                <w:color w:val="44546A" w:themeColor="text2"/>
                <w:sz w:val="16"/>
                <w:szCs w:val="18"/>
              </w:rPr>
              <w:t>23</w:t>
            </w:r>
            <w:r>
              <w:rPr>
                <w:b/>
                <w:color w:val="44546A" w:themeColor="text2"/>
                <w:sz w:val="16"/>
                <w:szCs w:val="18"/>
              </w:rPr>
              <w:t>0</w:t>
            </w:r>
          </w:p>
        </w:tc>
        <w:tc>
          <w:tcPr>
            <w:tcW w:w="627" w:type="dxa"/>
            <w:gridSpan w:val="2"/>
            <w:tcBorders>
              <w:top w:val="single" w:sz="6" w:space="0" w:color="FFC000" w:themeColor="accent4"/>
              <w:left w:val="single" w:sz="12" w:space="0" w:color="auto"/>
              <w:bottom w:val="single" w:sz="6" w:space="0" w:color="FFC000" w:themeColor="accent4"/>
              <w:right w:val="nil"/>
            </w:tcBorders>
          </w:tcPr>
          <w:p w14:paraId="5CCD28A5" w14:textId="77777777" w:rsidR="009C5415" w:rsidRPr="006908C6" w:rsidRDefault="009C5415" w:rsidP="001D4DBB">
            <w:pPr>
              <w:jc w:val="center"/>
              <w:rPr>
                <w:b/>
              </w:rPr>
            </w:pPr>
            <w:r>
              <w:rPr>
                <w:b/>
              </w:rPr>
              <w:t>71</w:t>
            </w:r>
            <w:r w:rsidRPr="006908C6">
              <w:rPr>
                <w:b/>
              </w:rPr>
              <w:t>.3</w:t>
            </w:r>
          </w:p>
        </w:tc>
        <w:tc>
          <w:tcPr>
            <w:tcW w:w="510" w:type="dxa"/>
            <w:tcBorders>
              <w:top w:val="single" w:sz="6" w:space="0" w:color="FFC000" w:themeColor="accent4"/>
              <w:left w:val="nil"/>
              <w:bottom w:val="single" w:sz="6" w:space="0" w:color="FFC000" w:themeColor="accent4"/>
            </w:tcBorders>
            <w:vAlign w:val="bottom"/>
          </w:tcPr>
          <w:p w14:paraId="459D1EA1" w14:textId="77777777" w:rsidR="009C5415" w:rsidRPr="00FD7A2C" w:rsidRDefault="009C5415" w:rsidP="001D4DBB">
            <w:pPr>
              <w:jc w:val="right"/>
              <w:rPr>
                <w:b/>
                <w:color w:val="44546A" w:themeColor="text2"/>
                <w:sz w:val="16"/>
                <w:szCs w:val="18"/>
              </w:rPr>
            </w:pPr>
            <w:r w:rsidRPr="00FD7A2C">
              <w:rPr>
                <w:b/>
                <w:color w:val="44546A" w:themeColor="text2"/>
                <w:sz w:val="16"/>
                <w:szCs w:val="18"/>
              </w:rPr>
              <w:t>2</w:t>
            </w:r>
            <w:r>
              <w:rPr>
                <w:b/>
                <w:color w:val="44546A" w:themeColor="text2"/>
                <w:sz w:val="16"/>
                <w:szCs w:val="18"/>
              </w:rPr>
              <w:t>47</w:t>
            </w:r>
          </w:p>
        </w:tc>
        <w:tc>
          <w:tcPr>
            <w:tcW w:w="610" w:type="dxa"/>
            <w:gridSpan w:val="2"/>
            <w:tcBorders>
              <w:top w:val="single" w:sz="6" w:space="0" w:color="FFC000" w:themeColor="accent4"/>
              <w:bottom w:val="single" w:sz="6" w:space="0" w:color="FFC000" w:themeColor="accent4"/>
              <w:right w:val="nil"/>
            </w:tcBorders>
          </w:tcPr>
          <w:p w14:paraId="37ACD46A" w14:textId="77777777" w:rsidR="009C5415" w:rsidRPr="006908C6" w:rsidRDefault="009C5415" w:rsidP="001D4DBB">
            <w:pPr>
              <w:jc w:val="center"/>
              <w:rPr>
                <w:b/>
              </w:rPr>
            </w:pPr>
            <w:r>
              <w:rPr>
                <w:b/>
              </w:rPr>
              <w:t>76.7</w:t>
            </w:r>
          </w:p>
        </w:tc>
        <w:tc>
          <w:tcPr>
            <w:tcW w:w="490" w:type="dxa"/>
            <w:tcBorders>
              <w:top w:val="single" w:sz="6" w:space="0" w:color="FFC000" w:themeColor="accent4"/>
              <w:left w:val="nil"/>
              <w:bottom w:val="single" w:sz="6" w:space="0" w:color="FFC000" w:themeColor="accent4"/>
            </w:tcBorders>
            <w:vAlign w:val="bottom"/>
          </w:tcPr>
          <w:p w14:paraId="7C5DBCBF" w14:textId="77777777" w:rsidR="009C5415" w:rsidRPr="00FD7A2C" w:rsidRDefault="009C5415" w:rsidP="001D4DBB">
            <w:pPr>
              <w:jc w:val="right"/>
              <w:rPr>
                <w:b/>
                <w:color w:val="44546A" w:themeColor="text2"/>
                <w:sz w:val="16"/>
                <w:szCs w:val="18"/>
              </w:rPr>
            </w:pPr>
            <w:r w:rsidRPr="00FD7A2C">
              <w:rPr>
                <w:b/>
                <w:color w:val="44546A" w:themeColor="text2"/>
                <w:sz w:val="16"/>
                <w:szCs w:val="18"/>
              </w:rPr>
              <w:t>146</w:t>
            </w:r>
          </w:p>
        </w:tc>
        <w:tc>
          <w:tcPr>
            <w:tcW w:w="610" w:type="dxa"/>
            <w:tcBorders>
              <w:top w:val="single" w:sz="6" w:space="0" w:color="FFC000" w:themeColor="accent4"/>
              <w:bottom w:val="single" w:sz="6" w:space="0" w:color="FFC000" w:themeColor="accent4"/>
              <w:right w:val="nil"/>
            </w:tcBorders>
          </w:tcPr>
          <w:p w14:paraId="331EEE36" w14:textId="77777777" w:rsidR="009C5415" w:rsidRPr="006908C6" w:rsidRDefault="009C5415" w:rsidP="001D4DBB">
            <w:pPr>
              <w:jc w:val="center"/>
              <w:rPr>
                <w:b/>
              </w:rPr>
            </w:pPr>
            <w:r>
              <w:rPr>
                <w:b/>
              </w:rPr>
              <w:t>50.0</w:t>
            </w:r>
          </w:p>
        </w:tc>
        <w:tc>
          <w:tcPr>
            <w:tcW w:w="399" w:type="dxa"/>
            <w:tcBorders>
              <w:top w:val="single" w:sz="6" w:space="0" w:color="FFC000" w:themeColor="accent4"/>
              <w:left w:val="nil"/>
              <w:bottom w:val="single" w:sz="6" w:space="0" w:color="FFC000" w:themeColor="accent4"/>
            </w:tcBorders>
            <w:vAlign w:val="bottom"/>
          </w:tcPr>
          <w:p w14:paraId="44A56D27" w14:textId="77777777" w:rsidR="009C5415" w:rsidRPr="00FD7A2C" w:rsidRDefault="009C5415" w:rsidP="001D4DBB">
            <w:pPr>
              <w:jc w:val="right"/>
              <w:rPr>
                <w:b/>
                <w:color w:val="44546A" w:themeColor="text2"/>
                <w:sz w:val="16"/>
                <w:szCs w:val="18"/>
              </w:rPr>
            </w:pPr>
            <w:r w:rsidRPr="00FD7A2C">
              <w:rPr>
                <w:b/>
                <w:color w:val="44546A" w:themeColor="text2"/>
                <w:sz w:val="16"/>
                <w:szCs w:val="18"/>
              </w:rPr>
              <w:t>18</w:t>
            </w:r>
          </w:p>
        </w:tc>
      </w:tr>
      <w:tr w:rsidR="009C5415" w:rsidRPr="00CB452A" w14:paraId="245704F0" w14:textId="77777777" w:rsidTr="001D4DBB">
        <w:trPr>
          <w:gridBefore w:val="1"/>
          <w:gridAfter w:val="1"/>
          <w:wBefore w:w="851" w:type="dxa"/>
          <w:wAfter w:w="399" w:type="dxa"/>
        </w:trPr>
        <w:tc>
          <w:tcPr>
            <w:tcW w:w="1559" w:type="dxa"/>
            <w:gridSpan w:val="2"/>
            <w:tcBorders>
              <w:left w:val="single" w:sz="4" w:space="0" w:color="auto"/>
              <w:bottom w:val="single" w:sz="4" w:space="0" w:color="auto"/>
            </w:tcBorders>
          </w:tcPr>
          <w:p w14:paraId="0F46986E" w14:textId="77777777" w:rsidR="009C5415" w:rsidRPr="00CB452A" w:rsidRDefault="009C5415" w:rsidP="001D4DBB">
            <w:pPr>
              <w:jc w:val="right"/>
              <w:rPr>
                <w:sz w:val="16"/>
                <w:szCs w:val="16"/>
              </w:rPr>
            </w:pPr>
            <w:proofErr w:type="gramStart"/>
            <w:r w:rsidRPr="00CB452A">
              <w:rPr>
                <w:sz w:val="16"/>
                <w:szCs w:val="16"/>
              </w:rPr>
              <w:t>p</w:t>
            </w:r>
            <w:proofErr w:type="gramEnd"/>
            <w:r w:rsidRPr="00CB452A">
              <w:rPr>
                <w:sz w:val="16"/>
                <w:szCs w:val="16"/>
              </w:rPr>
              <w:t>-value entre mois</w:t>
            </w:r>
          </w:p>
        </w:tc>
        <w:tc>
          <w:tcPr>
            <w:tcW w:w="1134" w:type="dxa"/>
            <w:gridSpan w:val="3"/>
            <w:tcBorders>
              <w:bottom w:val="single" w:sz="4" w:space="0" w:color="auto"/>
            </w:tcBorders>
          </w:tcPr>
          <w:p w14:paraId="2252784C" w14:textId="77777777" w:rsidR="009C5415" w:rsidRPr="00CB452A" w:rsidRDefault="009C5415" w:rsidP="001D4DBB">
            <w:pPr>
              <w:jc w:val="center"/>
              <w:rPr>
                <w:sz w:val="16"/>
                <w:szCs w:val="16"/>
              </w:rPr>
            </w:pPr>
            <w:r w:rsidRPr="00CB452A">
              <w:rPr>
                <w:sz w:val="16"/>
                <w:szCs w:val="16"/>
              </w:rPr>
              <w:t>0.</w:t>
            </w:r>
            <w:r>
              <w:rPr>
                <w:sz w:val="16"/>
                <w:szCs w:val="16"/>
              </w:rPr>
              <w:t>13</w:t>
            </w:r>
          </w:p>
        </w:tc>
        <w:tc>
          <w:tcPr>
            <w:tcW w:w="1228" w:type="dxa"/>
            <w:gridSpan w:val="3"/>
            <w:tcBorders>
              <w:bottom w:val="single" w:sz="4" w:space="0" w:color="auto"/>
            </w:tcBorders>
          </w:tcPr>
          <w:p w14:paraId="50DDC843" w14:textId="77777777" w:rsidR="009C5415" w:rsidRPr="00CB452A" w:rsidRDefault="009C5415" w:rsidP="001D4DBB">
            <w:pPr>
              <w:jc w:val="center"/>
              <w:rPr>
                <w:sz w:val="16"/>
                <w:szCs w:val="16"/>
              </w:rPr>
            </w:pPr>
            <w:r w:rsidRPr="00CB452A">
              <w:rPr>
                <w:sz w:val="16"/>
                <w:szCs w:val="16"/>
              </w:rPr>
              <w:t>0.</w:t>
            </w:r>
            <w:r>
              <w:rPr>
                <w:sz w:val="16"/>
                <w:szCs w:val="16"/>
              </w:rPr>
              <w:t>42</w:t>
            </w:r>
          </w:p>
        </w:tc>
        <w:tc>
          <w:tcPr>
            <w:tcW w:w="1040" w:type="dxa"/>
            <w:gridSpan w:val="2"/>
            <w:tcBorders>
              <w:top w:val="single" w:sz="6" w:space="0" w:color="FFC000" w:themeColor="accent4"/>
              <w:bottom w:val="single" w:sz="4" w:space="0" w:color="auto"/>
              <w:right w:val="single" w:sz="4" w:space="0" w:color="auto"/>
            </w:tcBorders>
          </w:tcPr>
          <w:p w14:paraId="67588535" w14:textId="77777777" w:rsidR="009C5415" w:rsidRPr="00CB452A" w:rsidRDefault="009C5415" w:rsidP="001D4DBB">
            <w:pPr>
              <w:jc w:val="center"/>
              <w:rPr>
                <w:sz w:val="16"/>
                <w:szCs w:val="16"/>
              </w:rPr>
            </w:pPr>
            <w:r w:rsidRPr="00CB452A">
              <w:rPr>
                <w:sz w:val="16"/>
                <w:szCs w:val="16"/>
              </w:rPr>
              <w:t>&lt;0.001</w:t>
            </w:r>
          </w:p>
        </w:tc>
        <w:tc>
          <w:tcPr>
            <w:tcW w:w="1134" w:type="dxa"/>
            <w:gridSpan w:val="3"/>
            <w:tcBorders>
              <w:top w:val="single" w:sz="6" w:space="0" w:color="FFC000" w:themeColor="accent4"/>
              <w:left w:val="single" w:sz="4" w:space="0" w:color="auto"/>
              <w:bottom w:val="single" w:sz="4" w:space="0" w:color="auto"/>
            </w:tcBorders>
          </w:tcPr>
          <w:p w14:paraId="49FB3E69" w14:textId="77777777" w:rsidR="009C5415" w:rsidRPr="00CB452A" w:rsidRDefault="009C5415" w:rsidP="001D4DBB">
            <w:pPr>
              <w:jc w:val="center"/>
              <w:rPr>
                <w:sz w:val="16"/>
                <w:szCs w:val="16"/>
              </w:rPr>
            </w:pPr>
            <w:r w:rsidRPr="00CB452A">
              <w:rPr>
                <w:sz w:val="16"/>
                <w:szCs w:val="16"/>
              </w:rPr>
              <w:t>&lt;0.001</w:t>
            </w:r>
          </w:p>
        </w:tc>
        <w:tc>
          <w:tcPr>
            <w:tcW w:w="1134" w:type="dxa"/>
            <w:gridSpan w:val="3"/>
            <w:tcBorders>
              <w:top w:val="single" w:sz="6" w:space="0" w:color="FFC000" w:themeColor="accent4"/>
              <w:bottom w:val="single" w:sz="4" w:space="0" w:color="auto"/>
            </w:tcBorders>
          </w:tcPr>
          <w:p w14:paraId="46961B29" w14:textId="77777777" w:rsidR="009C5415" w:rsidRPr="00CB452A" w:rsidRDefault="009C5415" w:rsidP="001D4DBB">
            <w:pPr>
              <w:jc w:val="center"/>
              <w:rPr>
                <w:sz w:val="16"/>
                <w:szCs w:val="16"/>
              </w:rPr>
            </w:pPr>
            <w:r w:rsidRPr="00CB452A">
              <w:rPr>
                <w:sz w:val="16"/>
                <w:szCs w:val="16"/>
              </w:rPr>
              <w:t>0.</w:t>
            </w:r>
            <w:r>
              <w:rPr>
                <w:sz w:val="16"/>
                <w:szCs w:val="16"/>
              </w:rPr>
              <w:t>24</w:t>
            </w:r>
          </w:p>
        </w:tc>
        <w:tc>
          <w:tcPr>
            <w:tcW w:w="1160" w:type="dxa"/>
            <w:gridSpan w:val="3"/>
            <w:tcBorders>
              <w:top w:val="single" w:sz="6" w:space="0" w:color="FFC000" w:themeColor="accent4"/>
              <w:bottom w:val="single" w:sz="4" w:space="0" w:color="auto"/>
            </w:tcBorders>
          </w:tcPr>
          <w:p w14:paraId="079CC5A5" w14:textId="77777777" w:rsidR="009C5415" w:rsidRPr="00CB452A" w:rsidRDefault="009C5415" w:rsidP="001D4DBB">
            <w:pPr>
              <w:jc w:val="center"/>
              <w:rPr>
                <w:sz w:val="16"/>
                <w:szCs w:val="16"/>
              </w:rPr>
            </w:pPr>
            <w:r w:rsidRPr="00CB452A">
              <w:rPr>
                <w:sz w:val="16"/>
                <w:szCs w:val="16"/>
              </w:rPr>
              <w:t>0.</w:t>
            </w:r>
            <w:r>
              <w:rPr>
                <w:sz w:val="16"/>
                <w:szCs w:val="16"/>
              </w:rPr>
              <w:t>02</w:t>
            </w:r>
          </w:p>
        </w:tc>
      </w:tr>
    </w:tbl>
    <w:p w14:paraId="3965354B" w14:textId="77777777" w:rsidR="009C5415" w:rsidRDefault="009C5415" w:rsidP="009C5415"/>
    <w:p w14:paraId="5DE8717D" w14:textId="13F8C5EA" w:rsidR="006854D3" w:rsidRDefault="00435B73" w:rsidP="00BF2723">
      <w:r>
        <w:t>Sur la 1</w:t>
      </w:r>
      <w:r w:rsidRPr="00435B73">
        <w:rPr>
          <w:vertAlign w:val="superscript"/>
        </w:rPr>
        <w:t>ère</w:t>
      </w:r>
      <w:r>
        <w:t xml:space="preserve"> période couvrant avril à juin 2021, avant l’</w:t>
      </w:r>
      <w:r w:rsidR="001C79B0">
        <w:t>arrivée</w:t>
      </w:r>
      <w:r>
        <w:t xml:space="preserve"> de la vague Delta, </w:t>
      </w:r>
      <w:r w:rsidR="00902895">
        <w:t xml:space="preserve">des IgG anti-SARS-CoV-2 N ont pu être détectés dans </w:t>
      </w:r>
      <w:r>
        <w:t>21.9% (n=105</w:t>
      </w:r>
      <w:r w:rsidR="00541ACF">
        <w:t>/479</w:t>
      </w:r>
      <w:r>
        <w:t>) des prélèvements</w:t>
      </w:r>
      <w:r w:rsidR="00C70662">
        <w:t xml:space="preserve">, soit </w:t>
      </w:r>
      <w:r w:rsidR="00C70662" w:rsidRPr="00C70662">
        <w:t>21</w:t>
      </w:r>
      <w:r w:rsidR="00C70662">
        <w:t>.</w:t>
      </w:r>
      <w:r w:rsidR="00C70662" w:rsidRPr="00C70662">
        <w:t>7</w:t>
      </w:r>
      <w:r w:rsidR="00C70662">
        <w:t>% [</w:t>
      </w:r>
      <w:r w:rsidR="00B4121B">
        <w:t xml:space="preserve">IC 95% : </w:t>
      </w:r>
      <w:r w:rsidR="00B4121B" w:rsidRPr="00C70662">
        <w:t>18</w:t>
      </w:r>
      <w:r w:rsidR="00B4121B">
        <w:t>.</w:t>
      </w:r>
      <w:r w:rsidR="00B4121B" w:rsidRPr="00C70662">
        <w:t>1</w:t>
      </w:r>
      <w:r w:rsidR="00B4121B">
        <w:t>-</w:t>
      </w:r>
      <w:r w:rsidR="00B4121B" w:rsidRPr="00C70662">
        <w:t>25</w:t>
      </w:r>
      <w:r w:rsidR="00B4121B">
        <w:t>.9</w:t>
      </w:r>
      <w:r w:rsidR="00C70662">
        <w:t>]</w:t>
      </w:r>
      <w:r w:rsidR="00B4121B">
        <w:t xml:space="preserve"> </w:t>
      </w:r>
      <w:r w:rsidR="00C70662">
        <w:t>de la population cible du sous-groupe, soit la population âgée de 18-69 ans résidant dans les iles hors IDV</w:t>
      </w:r>
      <w:r>
        <w:t>.</w:t>
      </w:r>
      <w:r w:rsidR="00902895">
        <w:t xml:space="preserve"> La proportion des sujets positifs n’étaient pas significativement différentes selon </w:t>
      </w:r>
      <w:r w:rsidR="006B271B">
        <w:t xml:space="preserve">le mois </w:t>
      </w:r>
      <w:commentRangeStart w:id="6"/>
      <w:r w:rsidR="006B271B">
        <w:t>d’inclusion</w:t>
      </w:r>
      <w:commentRangeEnd w:id="6"/>
      <w:r w:rsidR="0004144F">
        <w:rPr>
          <w:rStyle w:val="Marquedecommentaire"/>
        </w:rPr>
        <w:commentReference w:id="6"/>
      </w:r>
      <w:r w:rsidR="006B271B">
        <w:t xml:space="preserve"> (p</w:t>
      </w:r>
      <w:r w:rsidR="00426788">
        <w:t xml:space="preserve"> brute</w:t>
      </w:r>
      <w:r w:rsidR="006B271B">
        <w:t>=0.32), le genre (p</w:t>
      </w:r>
      <w:r w:rsidR="00426788">
        <w:t xml:space="preserve"> brute </w:t>
      </w:r>
      <w:r w:rsidR="006B271B">
        <w:t xml:space="preserve">=0.20), la classe </w:t>
      </w:r>
      <w:r w:rsidR="00BF2723">
        <w:t>d’âge</w:t>
      </w:r>
      <w:r w:rsidR="006B271B">
        <w:t xml:space="preserve"> (p</w:t>
      </w:r>
      <w:r w:rsidR="00426788">
        <w:t xml:space="preserve"> brute </w:t>
      </w:r>
      <w:r w:rsidR="006B271B">
        <w:t>=0.55), Le milieu socio-culturel (p</w:t>
      </w:r>
      <w:r w:rsidR="00426788" w:rsidRPr="00426788">
        <w:t xml:space="preserve"> </w:t>
      </w:r>
      <w:r w:rsidR="00426788">
        <w:t xml:space="preserve">brute </w:t>
      </w:r>
      <w:r w:rsidR="006B271B">
        <w:t>=0.99), l’archipel de résidence (p</w:t>
      </w:r>
      <w:r w:rsidR="00426788" w:rsidRPr="00426788">
        <w:t xml:space="preserve"> </w:t>
      </w:r>
      <w:r w:rsidR="00426788">
        <w:t xml:space="preserve">brute </w:t>
      </w:r>
      <w:r w:rsidR="006B271B">
        <w:t>=0.46), le niveau d’éducation (p</w:t>
      </w:r>
      <w:r w:rsidR="00426788" w:rsidRPr="00426788">
        <w:t xml:space="preserve"> </w:t>
      </w:r>
      <w:r w:rsidR="00426788">
        <w:t xml:space="preserve">brute </w:t>
      </w:r>
      <w:r w:rsidR="006B271B">
        <w:t>=0.83), le statut marital (p</w:t>
      </w:r>
      <w:r w:rsidR="00426788" w:rsidRPr="00426788">
        <w:t xml:space="preserve"> </w:t>
      </w:r>
      <w:r w:rsidR="00426788">
        <w:t xml:space="preserve">brute </w:t>
      </w:r>
      <w:r w:rsidR="006B271B">
        <w:t>=0.28), l’</w:t>
      </w:r>
      <w:r w:rsidR="00BF2723">
        <w:t>a</w:t>
      </w:r>
      <w:r w:rsidR="006B271B">
        <w:t>ctivité professionnelle</w:t>
      </w:r>
      <w:r w:rsidR="00BF2723">
        <w:t xml:space="preserve"> (p</w:t>
      </w:r>
      <w:r w:rsidR="00426788" w:rsidRPr="00426788">
        <w:t xml:space="preserve"> </w:t>
      </w:r>
      <w:r w:rsidR="00426788">
        <w:t xml:space="preserve">brute </w:t>
      </w:r>
      <w:r w:rsidR="00BF2723">
        <w:t>=</w:t>
      </w:r>
      <w:r w:rsidR="006B271B">
        <w:t>0</w:t>
      </w:r>
      <w:r w:rsidR="00BF2723">
        <w:t>.</w:t>
      </w:r>
      <w:r w:rsidR="006B271B">
        <w:t>33</w:t>
      </w:r>
      <w:r w:rsidR="00BF2723">
        <w:t xml:space="preserve">), le nombre </w:t>
      </w:r>
      <w:r w:rsidR="006B271B">
        <w:t xml:space="preserve">de personnes </w:t>
      </w:r>
      <w:r w:rsidR="00BF2723">
        <w:t xml:space="preserve">vivant </w:t>
      </w:r>
      <w:r w:rsidR="006B271B">
        <w:t>dans le foyer</w:t>
      </w:r>
      <w:r w:rsidR="00BF2723">
        <w:t xml:space="preserve"> (p</w:t>
      </w:r>
      <w:r w:rsidR="00426788" w:rsidRPr="00426788">
        <w:t xml:space="preserve"> </w:t>
      </w:r>
      <w:r w:rsidR="00426788">
        <w:t xml:space="preserve">brute </w:t>
      </w:r>
      <w:r w:rsidR="00BF2723">
        <w:t>=</w:t>
      </w:r>
      <w:r w:rsidR="006B271B">
        <w:t>0</w:t>
      </w:r>
      <w:r w:rsidR="00BF2723">
        <w:t>.</w:t>
      </w:r>
      <w:r w:rsidR="006B271B">
        <w:t>95</w:t>
      </w:r>
      <w:r w:rsidR="00BF2723">
        <w:t xml:space="preserve">), le respect des gestes barrières (voir le détail dans le </w:t>
      </w:r>
      <w:r w:rsidR="00BF2723">
        <w:fldChar w:fldCharType="begin"/>
      </w:r>
      <w:r w:rsidR="00BF2723">
        <w:instrText xml:space="preserve"> REF _Ref116334788 \h </w:instrText>
      </w:r>
      <w:r w:rsidR="00BF2723">
        <w:fldChar w:fldCharType="separate"/>
      </w:r>
      <w:r w:rsidR="00880A80">
        <w:t xml:space="preserve">Tableau </w:t>
      </w:r>
      <w:r w:rsidR="00880A80">
        <w:rPr>
          <w:noProof/>
        </w:rPr>
        <w:t>1</w:t>
      </w:r>
      <w:r w:rsidR="00BF2723">
        <w:fldChar w:fldCharType="end"/>
      </w:r>
      <w:r w:rsidR="00BF2723">
        <w:t xml:space="preserve"> </w:t>
      </w:r>
      <w:r w:rsidR="00BF2723">
        <w:fldChar w:fldCharType="begin"/>
      </w:r>
      <w:r w:rsidR="00BF2723">
        <w:instrText xml:space="preserve"> REF _Ref116334799 \p \h </w:instrText>
      </w:r>
      <w:r w:rsidR="00BF2723">
        <w:fldChar w:fldCharType="separate"/>
      </w:r>
      <w:r w:rsidR="00880A80">
        <w:t>ci-dessus</w:t>
      </w:r>
      <w:r w:rsidR="00BF2723">
        <w:fldChar w:fldCharType="end"/>
      </w:r>
      <w:r w:rsidR="00BF2723">
        <w:t>), ni le s</w:t>
      </w:r>
      <w:r w:rsidR="006B271B">
        <w:t xml:space="preserve">tatut vaccinal </w:t>
      </w:r>
      <w:r w:rsidR="00426788">
        <w:t xml:space="preserve">d’exposition </w:t>
      </w:r>
      <w:r w:rsidR="00BF2723">
        <w:t>(p</w:t>
      </w:r>
      <w:r w:rsidR="00426788">
        <w:t xml:space="preserve"> brute </w:t>
      </w:r>
      <w:r w:rsidR="00BF2723">
        <w:t>=</w:t>
      </w:r>
      <w:r w:rsidR="006B271B">
        <w:t>0,24</w:t>
      </w:r>
      <w:r w:rsidR="00BF2723">
        <w:t xml:space="preserve">). La prévalence de sujets positifs aux IgG anti-SARS-CoV-2 N étaient </w:t>
      </w:r>
      <w:r w:rsidR="00541ACF">
        <w:t xml:space="preserve">significativement </w:t>
      </w:r>
      <w:r w:rsidR="00BF2723">
        <w:t>associés à l’ile de résidence (p=0.03).</w:t>
      </w:r>
    </w:p>
    <w:p w14:paraId="26DAB99B" w14:textId="5901F3EB" w:rsidR="00BF2723" w:rsidRPr="00426788" w:rsidRDefault="00BF2723" w:rsidP="00480539">
      <w:r>
        <w:t xml:space="preserve">En analyse multivariée, la positivité aux IgG </w:t>
      </w:r>
      <w:proofErr w:type="spellStart"/>
      <w:r>
        <w:t>anti-N</w:t>
      </w:r>
      <w:proofErr w:type="spellEnd"/>
      <w:r>
        <w:t xml:space="preserve"> reste </w:t>
      </w:r>
      <w:r w:rsidR="00504F88">
        <w:t xml:space="preserve">significativement </w:t>
      </w:r>
      <w:r>
        <w:t>associé</w:t>
      </w:r>
      <w:r w:rsidR="00504F88">
        <w:t>e</w:t>
      </w:r>
      <w:r>
        <w:t xml:space="preserve"> à l’ile de résidence (p=0.03)</w:t>
      </w:r>
      <w:r w:rsidR="00480539">
        <w:t xml:space="preserve"> ; </w:t>
      </w:r>
      <w:r w:rsidR="00426788">
        <w:t xml:space="preserve">les personnes vivant sur les 5 îles suivantes ont significativement moins de chance de porter les </w:t>
      </w:r>
      <w:proofErr w:type="spellStart"/>
      <w:r w:rsidR="00426788">
        <w:t>Ac</w:t>
      </w:r>
      <w:proofErr w:type="spellEnd"/>
      <w:r w:rsidR="00426788">
        <w:t xml:space="preserve"> </w:t>
      </w:r>
      <w:proofErr w:type="spellStart"/>
      <w:r w:rsidR="00426788">
        <w:t>anti-N</w:t>
      </w:r>
      <w:proofErr w:type="spellEnd"/>
      <w:r w:rsidR="00426788">
        <w:t xml:space="preserve"> que celles vivant à Bora-Bora</w:t>
      </w:r>
      <w:r w:rsidR="00480539" w:rsidRPr="00426788">
        <w:t> : Rimatara (</w:t>
      </w:r>
      <w:proofErr w:type="spellStart"/>
      <w:r w:rsidR="00480539" w:rsidRPr="00426788">
        <w:t>aOR</w:t>
      </w:r>
      <w:proofErr w:type="spellEnd"/>
      <w:r w:rsidR="00426788">
        <w:t xml:space="preserve"> brut</w:t>
      </w:r>
      <w:r w:rsidR="00480539" w:rsidRPr="00426788">
        <w:t>=0.09</w:t>
      </w:r>
      <w:r w:rsidR="00426788">
        <w:t>, intervalle de confiance à 95% :</w:t>
      </w:r>
      <w:r w:rsidR="00480539" w:rsidRPr="00426788">
        <w:t xml:space="preserve"> 0.01-0.74), </w:t>
      </w:r>
      <w:proofErr w:type="spellStart"/>
      <w:r w:rsidR="00480539" w:rsidRPr="00426788">
        <w:t>Hao</w:t>
      </w:r>
      <w:proofErr w:type="spellEnd"/>
      <w:r w:rsidR="00480539" w:rsidRPr="00426788">
        <w:t xml:space="preserve"> (</w:t>
      </w:r>
      <w:proofErr w:type="spellStart"/>
      <w:r w:rsidR="00480539" w:rsidRPr="00426788">
        <w:t>aOR</w:t>
      </w:r>
      <w:proofErr w:type="spellEnd"/>
      <w:r w:rsidR="00426788">
        <w:t xml:space="preserve"> brut </w:t>
      </w:r>
      <w:r w:rsidR="00480539" w:rsidRPr="00426788">
        <w:t>=0.2</w:t>
      </w:r>
      <w:r w:rsidR="00426788">
        <w:t xml:space="preserve">, , intervalle de confiance à 95% : </w:t>
      </w:r>
      <w:r w:rsidR="00480539" w:rsidRPr="00426788">
        <w:t xml:space="preserve">0.05-0.79), </w:t>
      </w:r>
      <w:proofErr w:type="spellStart"/>
      <w:r w:rsidR="00480539" w:rsidRPr="00426788">
        <w:t>Hiva</w:t>
      </w:r>
      <w:proofErr w:type="spellEnd"/>
      <w:r w:rsidR="00480539" w:rsidRPr="00426788">
        <w:t xml:space="preserve"> </w:t>
      </w:r>
      <w:proofErr w:type="spellStart"/>
      <w:r w:rsidR="00480539" w:rsidRPr="00426788">
        <w:t>Oa</w:t>
      </w:r>
      <w:proofErr w:type="spellEnd"/>
      <w:r w:rsidR="00480539" w:rsidRPr="00426788">
        <w:t xml:space="preserve"> (</w:t>
      </w:r>
      <w:proofErr w:type="spellStart"/>
      <w:r w:rsidR="00480539" w:rsidRPr="00426788">
        <w:t>aOR</w:t>
      </w:r>
      <w:proofErr w:type="spellEnd"/>
      <w:r w:rsidR="00426788">
        <w:t xml:space="preserve"> brut</w:t>
      </w:r>
      <w:r w:rsidR="00480539" w:rsidRPr="00426788">
        <w:t>=0.27</w:t>
      </w:r>
      <w:r w:rsidR="00426788">
        <w:t xml:space="preserve">, intervalle de confiance à 95% : </w:t>
      </w:r>
      <w:r w:rsidR="00480539" w:rsidRPr="00426788">
        <w:t xml:space="preserve">0.11-0.69), </w:t>
      </w:r>
      <w:proofErr w:type="spellStart"/>
      <w:r w:rsidR="00480539" w:rsidRPr="00426788">
        <w:t>Nuku</w:t>
      </w:r>
      <w:proofErr w:type="spellEnd"/>
      <w:r w:rsidR="00480539" w:rsidRPr="00426788">
        <w:t xml:space="preserve"> </w:t>
      </w:r>
      <w:proofErr w:type="spellStart"/>
      <w:r w:rsidR="00480539" w:rsidRPr="00426788">
        <w:t>Hiva</w:t>
      </w:r>
      <w:proofErr w:type="spellEnd"/>
      <w:r w:rsidR="00480539" w:rsidRPr="00426788">
        <w:t xml:space="preserve"> (</w:t>
      </w:r>
      <w:proofErr w:type="spellStart"/>
      <w:r w:rsidR="00480539" w:rsidRPr="00426788">
        <w:t>aOR</w:t>
      </w:r>
      <w:proofErr w:type="spellEnd"/>
      <w:r w:rsidR="00426788">
        <w:t xml:space="preserve"> brut</w:t>
      </w:r>
      <w:r w:rsidR="00480539" w:rsidRPr="00426788">
        <w:t>=0.38</w:t>
      </w:r>
      <w:r w:rsidR="00426788">
        <w:t xml:space="preserve">, intervalle de confiance à 95% : </w:t>
      </w:r>
      <w:r w:rsidR="00480539" w:rsidRPr="00426788">
        <w:t>0.17-0.84), Huahine (</w:t>
      </w:r>
      <w:proofErr w:type="spellStart"/>
      <w:r w:rsidR="00480539" w:rsidRPr="00426788">
        <w:t>aOR</w:t>
      </w:r>
      <w:proofErr w:type="spellEnd"/>
      <w:r w:rsidR="00426788">
        <w:t xml:space="preserve"> brut </w:t>
      </w:r>
      <w:r w:rsidR="00480539" w:rsidRPr="00426788">
        <w:t>=0.4</w:t>
      </w:r>
      <w:r w:rsidR="00426788">
        <w:t xml:space="preserve">, intervalle de confiance à 95% : </w:t>
      </w:r>
      <w:r w:rsidR="00480539" w:rsidRPr="00426788">
        <w:t>0.16-0.97)</w:t>
      </w:r>
    </w:p>
    <w:p w14:paraId="2BF06F84" w14:textId="77777777" w:rsidR="00C70662" w:rsidRPr="00426788" w:rsidRDefault="00C70662">
      <w:pPr>
        <w:jc w:val="left"/>
        <w:rPr>
          <w:i/>
          <w:iCs/>
          <w:color w:val="44546A" w:themeColor="text2"/>
        </w:rPr>
      </w:pPr>
      <w:bookmarkStart w:id="7" w:name="_Hlk112117774"/>
      <w:r w:rsidRPr="00426788">
        <w:br w:type="page"/>
      </w:r>
    </w:p>
    <w:p w14:paraId="7D275F38" w14:textId="37E29B43" w:rsidR="00E82894" w:rsidRDefault="00E82894" w:rsidP="00E82894">
      <w:pPr>
        <w:pStyle w:val="Lgende"/>
      </w:pPr>
      <w:r>
        <w:lastRenderedPageBreak/>
        <w:t xml:space="preserve">Tableau </w:t>
      </w:r>
      <w:fldSimple w:instr=" SEQ Tableau \* ARABIC ">
        <w:r w:rsidR="00880A80">
          <w:rPr>
            <w:noProof/>
          </w:rPr>
          <w:t>2</w:t>
        </w:r>
      </w:fldSimple>
      <w:r>
        <w:t xml:space="preserve"> </w:t>
      </w:r>
      <w:r w:rsidRPr="00027D83">
        <w:t>: Période entre vague</w:t>
      </w:r>
      <w:r w:rsidR="00A264B4">
        <w:t>s</w:t>
      </w:r>
      <w:r w:rsidRPr="00027D83">
        <w:t xml:space="preserve"> épidémique</w:t>
      </w:r>
      <w:r w:rsidR="00A264B4">
        <w:t>s</w:t>
      </w:r>
      <w:r w:rsidRPr="00027D83">
        <w:t xml:space="preserve"> (avril-mai-juin 2021)</w:t>
      </w:r>
      <w:r w:rsidR="00292E5D">
        <w:t>. Proportions et rapports de côtes bruts</w:t>
      </w:r>
    </w:p>
    <w:tbl>
      <w:tblPr>
        <w:tblW w:w="10064" w:type="dxa"/>
        <w:tblInd w:w="-284" w:type="dxa"/>
        <w:tblCellMar>
          <w:left w:w="70" w:type="dxa"/>
          <w:right w:w="70" w:type="dxa"/>
        </w:tblCellMar>
        <w:tblLook w:val="04A0" w:firstRow="1" w:lastRow="0" w:firstColumn="1" w:lastColumn="0" w:noHBand="0" w:noVBand="1"/>
      </w:tblPr>
      <w:tblGrid>
        <w:gridCol w:w="3261"/>
        <w:gridCol w:w="567"/>
        <w:gridCol w:w="1134"/>
        <w:gridCol w:w="1842"/>
        <w:gridCol w:w="752"/>
        <w:gridCol w:w="1776"/>
        <w:gridCol w:w="732"/>
      </w:tblGrid>
      <w:tr w:rsidR="00F37BC4" w:rsidRPr="00294224" w14:paraId="379A8F01" w14:textId="77777777" w:rsidTr="008D4BF2">
        <w:trPr>
          <w:trHeight w:val="300"/>
          <w:tblHeader/>
        </w:trPr>
        <w:tc>
          <w:tcPr>
            <w:tcW w:w="3261" w:type="dxa"/>
            <w:tcBorders>
              <w:top w:val="nil"/>
              <w:left w:val="nil"/>
              <w:bottom w:val="nil"/>
              <w:right w:val="single" w:sz="4" w:space="0" w:color="auto"/>
            </w:tcBorders>
            <w:shd w:val="clear" w:color="auto" w:fill="auto"/>
            <w:hideMark/>
          </w:tcPr>
          <w:p w14:paraId="661A07AF" w14:textId="77777777" w:rsidR="00F37BC4" w:rsidRPr="00294224" w:rsidRDefault="00F37BC4" w:rsidP="000620F8">
            <w:pPr>
              <w:spacing w:after="0" w:line="240" w:lineRule="auto"/>
              <w:jc w:val="left"/>
              <w:rPr>
                <w:rFonts w:eastAsia="Times New Roman" w:cstheme="minorHAnsi"/>
                <w:sz w:val="20"/>
                <w:szCs w:val="20"/>
                <w:lang w:eastAsia="fr-FR"/>
              </w:rPr>
            </w:pPr>
          </w:p>
        </w:tc>
        <w:tc>
          <w:tcPr>
            <w:tcW w:w="567" w:type="dxa"/>
            <w:tcBorders>
              <w:top w:val="single" w:sz="4" w:space="0" w:color="auto"/>
              <w:left w:val="single" w:sz="4" w:space="0" w:color="auto"/>
              <w:bottom w:val="nil"/>
            </w:tcBorders>
            <w:shd w:val="clear" w:color="auto" w:fill="B4C6E7" w:themeFill="accent5" w:themeFillTint="66"/>
          </w:tcPr>
          <w:p w14:paraId="216319F3" w14:textId="11200D9D" w:rsidR="00F37BC4" w:rsidRPr="00294224" w:rsidRDefault="00F37BC4" w:rsidP="00294224">
            <w:pPr>
              <w:spacing w:after="0" w:line="240" w:lineRule="auto"/>
              <w:jc w:val="right"/>
              <w:rPr>
                <w:rFonts w:eastAsia="Times New Roman" w:cstheme="minorHAnsi"/>
                <w:b/>
                <w:bCs/>
                <w:color w:val="000000"/>
                <w:sz w:val="20"/>
                <w:szCs w:val="20"/>
                <w:lang w:eastAsia="fr-FR"/>
              </w:rPr>
            </w:pPr>
            <w:proofErr w:type="gramStart"/>
            <w:r w:rsidRPr="00294224">
              <w:rPr>
                <w:rFonts w:eastAsia="Times New Roman" w:cstheme="minorHAnsi"/>
                <w:b/>
                <w:bCs/>
                <w:color w:val="000000"/>
                <w:sz w:val="20"/>
                <w:szCs w:val="20"/>
                <w:lang w:eastAsia="fr-FR"/>
              </w:rPr>
              <w:t>total</w:t>
            </w:r>
            <w:proofErr w:type="gramEnd"/>
          </w:p>
        </w:tc>
        <w:tc>
          <w:tcPr>
            <w:tcW w:w="1134" w:type="dxa"/>
            <w:tcBorders>
              <w:top w:val="single" w:sz="4" w:space="0" w:color="auto"/>
              <w:bottom w:val="nil"/>
              <w:right w:val="single" w:sz="4" w:space="0" w:color="auto"/>
            </w:tcBorders>
            <w:shd w:val="clear" w:color="auto" w:fill="B4C6E7" w:themeFill="accent5" w:themeFillTint="66"/>
            <w:noWrap/>
            <w:hideMark/>
          </w:tcPr>
          <w:p w14:paraId="0FA5A755" w14:textId="72AE3CE5" w:rsidR="00F37BC4" w:rsidRPr="00294224" w:rsidRDefault="00F37BC4" w:rsidP="00081FE4">
            <w:pPr>
              <w:spacing w:after="0" w:line="240" w:lineRule="auto"/>
              <w:jc w:val="right"/>
              <w:rPr>
                <w:rFonts w:eastAsia="Times New Roman" w:cstheme="minorHAnsi"/>
                <w:b/>
                <w:bCs/>
                <w:color w:val="000000"/>
                <w:sz w:val="20"/>
                <w:szCs w:val="20"/>
                <w:lang w:eastAsia="fr-FR"/>
              </w:rPr>
            </w:pPr>
            <w:proofErr w:type="spellStart"/>
            <w:proofErr w:type="gramStart"/>
            <w:r w:rsidRPr="00294224">
              <w:rPr>
                <w:rFonts w:eastAsia="Times New Roman" w:cstheme="minorHAnsi"/>
                <w:b/>
                <w:bCs/>
                <w:color w:val="000000"/>
                <w:sz w:val="20"/>
                <w:szCs w:val="20"/>
                <w:lang w:eastAsia="fr-FR"/>
              </w:rPr>
              <w:t>anti</w:t>
            </w:r>
            <w:proofErr w:type="gramEnd"/>
            <w:r w:rsidRPr="00294224">
              <w:rPr>
                <w:rFonts w:eastAsia="Times New Roman" w:cstheme="minorHAnsi"/>
                <w:b/>
                <w:bCs/>
                <w:color w:val="000000"/>
                <w:sz w:val="20"/>
                <w:szCs w:val="20"/>
                <w:lang w:eastAsia="fr-FR"/>
              </w:rPr>
              <w:t>-N</w:t>
            </w:r>
            <w:proofErr w:type="spellEnd"/>
            <w:r w:rsidRPr="00294224">
              <w:rPr>
                <w:rFonts w:eastAsia="Times New Roman" w:cstheme="minorHAnsi"/>
                <w:b/>
                <w:bCs/>
                <w:color w:val="000000"/>
                <w:sz w:val="20"/>
                <w:szCs w:val="20"/>
                <w:lang w:eastAsia="fr-FR"/>
              </w:rPr>
              <w:t xml:space="preserve"> (+)</w:t>
            </w:r>
          </w:p>
        </w:tc>
        <w:tc>
          <w:tcPr>
            <w:tcW w:w="1842" w:type="dxa"/>
            <w:tcBorders>
              <w:top w:val="single" w:sz="8" w:space="0" w:color="auto"/>
              <w:left w:val="single" w:sz="4" w:space="0" w:color="auto"/>
              <w:bottom w:val="nil"/>
              <w:right w:val="single" w:sz="4" w:space="0" w:color="auto"/>
            </w:tcBorders>
            <w:shd w:val="clear" w:color="auto" w:fill="B4C6E7" w:themeFill="accent5" w:themeFillTint="66"/>
            <w:noWrap/>
            <w:hideMark/>
          </w:tcPr>
          <w:p w14:paraId="61112ACA" w14:textId="77777777" w:rsidR="00F37BC4" w:rsidRPr="00294224" w:rsidRDefault="00F37BC4" w:rsidP="00081FE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OR [95% IC]</w:t>
            </w:r>
          </w:p>
        </w:tc>
        <w:tc>
          <w:tcPr>
            <w:tcW w:w="752" w:type="dxa"/>
            <w:tcBorders>
              <w:top w:val="single" w:sz="8" w:space="0" w:color="auto"/>
              <w:left w:val="nil"/>
              <w:bottom w:val="nil"/>
              <w:right w:val="single" w:sz="8" w:space="0" w:color="auto"/>
            </w:tcBorders>
            <w:shd w:val="clear" w:color="auto" w:fill="B4C6E7" w:themeFill="accent5" w:themeFillTint="66"/>
            <w:noWrap/>
            <w:hideMark/>
          </w:tcPr>
          <w:p w14:paraId="6AA36916" w14:textId="70BFA9F8" w:rsidR="00F37BC4" w:rsidRPr="00294224" w:rsidRDefault="00F37BC4" w:rsidP="00081FE4">
            <w:pPr>
              <w:spacing w:after="0" w:line="240" w:lineRule="auto"/>
              <w:jc w:val="right"/>
              <w:rPr>
                <w:rFonts w:eastAsia="Times New Roman" w:cstheme="minorHAnsi"/>
                <w:b/>
                <w:bCs/>
                <w:color w:val="000000"/>
                <w:sz w:val="20"/>
                <w:szCs w:val="20"/>
                <w:lang w:eastAsia="fr-FR"/>
              </w:rPr>
            </w:pPr>
            <w:proofErr w:type="gramStart"/>
            <w:r w:rsidRPr="00294224">
              <w:rPr>
                <w:rFonts w:eastAsia="Times New Roman" w:cstheme="minorHAnsi"/>
                <w:b/>
                <w:bCs/>
                <w:color w:val="000000"/>
                <w:sz w:val="20"/>
                <w:szCs w:val="20"/>
                <w:lang w:eastAsia="fr-FR"/>
              </w:rPr>
              <w:t>p</w:t>
            </w:r>
            <w:proofErr w:type="gramEnd"/>
            <w:r w:rsidRPr="00294224">
              <w:rPr>
                <w:rFonts w:eastAsia="Times New Roman" w:cstheme="minorHAnsi"/>
                <w:b/>
                <w:bCs/>
                <w:color w:val="000000"/>
                <w:sz w:val="20"/>
                <w:szCs w:val="20"/>
                <w:lang w:eastAsia="fr-FR"/>
              </w:rPr>
              <w:t>*</w:t>
            </w:r>
          </w:p>
        </w:tc>
        <w:tc>
          <w:tcPr>
            <w:tcW w:w="1776" w:type="dxa"/>
            <w:tcBorders>
              <w:top w:val="single" w:sz="8" w:space="0" w:color="auto"/>
              <w:left w:val="nil"/>
              <w:bottom w:val="nil"/>
              <w:right w:val="single" w:sz="4" w:space="0" w:color="auto"/>
            </w:tcBorders>
            <w:shd w:val="clear" w:color="auto" w:fill="B4C6E7" w:themeFill="accent5" w:themeFillTint="66"/>
            <w:noWrap/>
            <w:hideMark/>
          </w:tcPr>
          <w:p w14:paraId="1A036BCD" w14:textId="77777777" w:rsidR="00F37BC4" w:rsidRPr="00294224" w:rsidRDefault="00F37BC4" w:rsidP="00081FE4">
            <w:pPr>
              <w:spacing w:after="0" w:line="240" w:lineRule="auto"/>
              <w:jc w:val="right"/>
              <w:rPr>
                <w:rFonts w:eastAsia="Times New Roman" w:cstheme="minorHAnsi"/>
                <w:b/>
                <w:bCs/>
                <w:color w:val="000000"/>
                <w:sz w:val="20"/>
                <w:szCs w:val="20"/>
                <w:lang w:eastAsia="fr-FR"/>
              </w:rPr>
            </w:pPr>
            <w:proofErr w:type="spellStart"/>
            <w:proofErr w:type="gramStart"/>
            <w:r w:rsidRPr="00294224">
              <w:rPr>
                <w:rFonts w:eastAsia="Times New Roman" w:cstheme="minorHAnsi"/>
                <w:b/>
                <w:bCs/>
                <w:color w:val="000000"/>
                <w:sz w:val="20"/>
                <w:szCs w:val="20"/>
                <w:lang w:eastAsia="fr-FR"/>
              </w:rPr>
              <w:t>aOR</w:t>
            </w:r>
            <w:proofErr w:type="spellEnd"/>
            <w:proofErr w:type="gramEnd"/>
            <w:r w:rsidRPr="00294224">
              <w:rPr>
                <w:rFonts w:eastAsia="Times New Roman" w:cstheme="minorHAnsi"/>
                <w:b/>
                <w:bCs/>
                <w:color w:val="000000"/>
                <w:sz w:val="20"/>
                <w:szCs w:val="20"/>
                <w:lang w:eastAsia="fr-FR"/>
              </w:rPr>
              <w:t xml:space="preserve"> [95% IC]</w:t>
            </w:r>
          </w:p>
        </w:tc>
        <w:tc>
          <w:tcPr>
            <w:tcW w:w="732" w:type="dxa"/>
            <w:tcBorders>
              <w:top w:val="single" w:sz="8" w:space="0" w:color="auto"/>
              <w:left w:val="nil"/>
              <w:bottom w:val="nil"/>
              <w:right w:val="single" w:sz="8" w:space="0" w:color="auto"/>
            </w:tcBorders>
            <w:shd w:val="clear" w:color="auto" w:fill="B4C6E7" w:themeFill="accent5" w:themeFillTint="66"/>
            <w:noWrap/>
            <w:hideMark/>
          </w:tcPr>
          <w:p w14:paraId="104B6627" w14:textId="10912DC2" w:rsidR="00F37BC4" w:rsidRPr="00294224" w:rsidRDefault="00F37BC4" w:rsidP="00081FE4">
            <w:pPr>
              <w:spacing w:after="0" w:line="240" w:lineRule="auto"/>
              <w:jc w:val="right"/>
              <w:rPr>
                <w:rFonts w:eastAsia="Times New Roman" w:cstheme="minorHAnsi"/>
                <w:b/>
                <w:bCs/>
                <w:color w:val="000000"/>
                <w:sz w:val="20"/>
                <w:szCs w:val="20"/>
                <w:lang w:eastAsia="fr-FR"/>
              </w:rPr>
            </w:pPr>
            <w:proofErr w:type="gramStart"/>
            <w:r w:rsidRPr="00294224">
              <w:rPr>
                <w:rFonts w:eastAsia="Times New Roman" w:cstheme="minorHAnsi"/>
                <w:b/>
                <w:bCs/>
                <w:color w:val="000000"/>
                <w:sz w:val="20"/>
                <w:szCs w:val="20"/>
                <w:lang w:eastAsia="fr-FR"/>
              </w:rPr>
              <w:t>p</w:t>
            </w:r>
            <w:proofErr w:type="gramEnd"/>
            <w:r w:rsidRPr="00294224">
              <w:rPr>
                <w:rFonts w:eastAsia="Times New Roman" w:cstheme="minorHAnsi"/>
                <w:b/>
                <w:bCs/>
                <w:color w:val="000000"/>
                <w:sz w:val="20"/>
                <w:szCs w:val="20"/>
                <w:lang w:eastAsia="fr-FR"/>
              </w:rPr>
              <w:t>**</w:t>
            </w:r>
          </w:p>
        </w:tc>
      </w:tr>
      <w:tr w:rsidR="00F37BC4" w:rsidRPr="00294224" w14:paraId="3BD6C7DC" w14:textId="77777777" w:rsidTr="008D4BF2">
        <w:trPr>
          <w:trHeight w:val="315"/>
          <w:tblHeader/>
        </w:trPr>
        <w:tc>
          <w:tcPr>
            <w:tcW w:w="3261" w:type="dxa"/>
            <w:tcBorders>
              <w:top w:val="nil"/>
              <w:left w:val="nil"/>
              <w:bottom w:val="nil"/>
              <w:right w:val="single" w:sz="4" w:space="0" w:color="auto"/>
            </w:tcBorders>
            <w:shd w:val="clear" w:color="auto" w:fill="auto"/>
            <w:hideMark/>
          </w:tcPr>
          <w:p w14:paraId="3F6CF2FA" w14:textId="77777777" w:rsidR="00F37BC4" w:rsidRPr="00294224" w:rsidRDefault="00F37BC4" w:rsidP="000620F8">
            <w:pPr>
              <w:spacing w:after="0" w:line="240" w:lineRule="auto"/>
              <w:jc w:val="left"/>
              <w:rPr>
                <w:rFonts w:eastAsia="Times New Roman" w:cstheme="minorHAnsi"/>
                <w:color w:val="000000"/>
                <w:sz w:val="20"/>
                <w:szCs w:val="20"/>
                <w:lang w:eastAsia="fr-FR"/>
              </w:rPr>
            </w:pPr>
          </w:p>
        </w:tc>
        <w:tc>
          <w:tcPr>
            <w:tcW w:w="567" w:type="dxa"/>
            <w:tcBorders>
              <w:top w:val="nil"/>
              <w:left w:val="single" w:sz="4" w:space="0" w:color="auto"/>
              <w:bottom w:val="single" w:sz="4" w:space="0" w:color="auto"/>
            </w:tcBorders>
            <w:shd w:val="clear" w:color="auto" w:fill="B4C6E7" w:themeFill="accent5" w:themeFillTint="66"/>
          </w:tcPr>
          <w:p w14:paraId="50110B13" w14:textId="45437466" w:rsidR="00F37BC4" w:rsidRPr="00294224" w:rsidRDefault="00F37BC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N</w:t>
            </w:r>
          </w:p>
        </w:tc>
        <w:tc>
          <w:tcPr>
            <w:tcW w:w="1134" w:type="dxa"/>
            <w:tcBorders>
              <w:top w:val="nil"/>
              <w:bottom w:val="single" w:sz="4" w:space="0" w:color="auto"/>
              <w:right w:val="single" w:sz="4" w:space="0" w:color="auto"/>
            </w:tcBorders>
            <w:shd w:val="clear" w:color="auto" w:fill="B4C6E7" w:themeFill="accent5" w:themeFillTint="66"/>
            <w:noWrap/>
            <w:hideMark/>
          </w:tcPr>
          <w:p w14:paraId="51B243F3" w14:textId="71E74362" w:rsidR="00F37BC4" w:rsidRPr="00294224" w:rsidRDefault="00F37BC4" w:rsidP="00081FE4">
            <w:pPr>
              <w:spacing w:after="0" w:line="240" w:lineRule="auto"/>
              <w:jc w:val="right"/>
              <w:rPr>
                <w:rFonts w:eastAsia="Times New Roman" w:cstheme="minorHAnsi"/>
                <w:b/>
                <w:bCs/>
                <w:color w:val="000000"/>
                <w:sz w:val="20"/>
                <w:szCs w:val="20"/>
                <w:lang w:eastAsia="fr-FR"/>
              </w:rPr>
            </w:pPr>
            <w:proofErr w:type="gramStart"/>
            <w:r w:rsidRPr="00294224">
              <w:rPr>
                <w:rFonts w:eastAsia="Times New Roman" w:cstheme="minorHAnsi"/>
                <w:b/>
                <w:bCs/>
                <w:color w:val="000000"/>
                <w:sz w:val="20"/>
                <w:szCs w:val="20"/>
                <w:lang w:eastAsia="fr-FR"/>
              </w:rPr>
              <w:t>n</w:t>
            </w:r>
            <w:proofErr w:type="gramEnd"/>
            <w:r w:rsidRPr="00294224">
              <w:rPr>
                <w:rFonts w:eastAsia="Times New Roman" w:cstheme="minorHAnsi"/>
                <w:b/>
                <w:bCs/>
                <w:color w:val="000000"/>
                <w:sz w:val="20"/>
                <w:szCs w:val="20"/>
                <w:lang w:eastAsia="fr-FR"/>
              </w:rPr>
              <w:t xml:space="preserve"> (%)</w:t>
            </w:r>
          </w:p>
        </w:tc>
        <w:tc>
          <w:tcPr>
            <w:tcW w:w="1842" w:type="dxa"/>
            <w:tcBorders>
              <w:top w:val="nil"/>
              <w:left w:val="single" w:sz="4" w:space="0" w:color="auto"/>
              <w:bottom w:val="single" w:sz="8" w:space="0" w:color="auto"/>
              <w:right w:val="single" w:sz="4" w:space="0" w:color="auto"/>
            </w:tcBorders>
            <w:shd w:val="clear" w:color="auto" w:fill="B4C6E7" w:themeFill="accent5" w:themeFillTint="66"/>
            <w:noWrap/>
            <w:hideMark/>
          </w:tcPr>
          <w:p w14:paraId="3EE5A708" w14:textId="77777777" w:rsidR="00F37BC4" w:rsidRPr="00294224" w:rsidRDefault="00F37BC4" w:rsidP="00081FE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52" w:type="dxa"/>
            <w:tcBorders>
              <w:top w:val="nil"/>
              <w:left w:val="nil"/>
              <w:bottom w:val="single" w:sz="8" w:space="0" w:color="auto"/>
              <w:right w:val="single" w:sz="8" w:space="0" w:color="auto"/>
            </w:tcBorders>
            <w:shd w:val="clear" w:color="auto" w:fill="B4C6E7" w:themeFill="accent5" w:themeFillTint="66"/>
            <w:noWrap/>
            <w:hideMark/>
          </w:tcPr>
          <w:p w14:paraId="0B45AB03" w14:textId="77777777" w:rsidR="00F37BC4" w:rsidRPr="00294224" w:rsidRDefault="00F37BC4" w:rsidP="00081FE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776" w:type="dxa"/>
            <w:tcBorders>
              <w:top w:val="nil"/>
              <w:left w:val="nil"/>
              <w:bottom w:val="single" w:sz="8" w:space="0" w:color="auto"/>
              <w:right w:val="single" w:sz="4" w:space="0" w:color="auto"/>
            </w:tcBorders>
            <w:shd w:val="clear" w:color="auto" w:fill="B4C6E7" w:themeFill="accent5" w:themeFillTint="66"/>
            <w:noWrap/>
            <w:hideMark/>
          </w:tcPr>
          <w:p w14:paraId="0ABE420C" w14:textId="77777777" w:rsidR="00F37BC4" w:rsidRPr="00294224" w:rsidRDefault="00F37BC4" w:rsidP="00081FE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32" w:type="dxa"/>
            <w:tcBorders>
              <w:top w:val="nil"/>
              <w:left w:val="nil"/>
              <w:bottom w:val="single" w:sz="8" w:space="0" w:color="auto"/>
              <w:right w:val="single" w:sz="8" w:space="0" w:color="auto"/>
            </w:tcBorders>
            <w:shd w:val="clear" w:color="auto" w:fill="B4C6E7" w:themeFill="accent5" w:themeFillTint="66"/>
            <w:noWrap/>
            <w:hideMark/>
          </w:tcPr>
          <w:p w14:paraId="3FF8836D" w14:textId="77777777" w:rsidR="00F37BC4" w:rsidRPr="00294224" w:rsidRDefault="00F37BC4" w:rsidP="00081FE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r>
      <w:tr w:rsidR="008D4BF2" w:rsidRPr="00294224" w14:paraId="7385F630" w14:textId="77777777" w:rsidTr="008D4BF2">
        <w:trPr>
          <w:trHeight w:val="94"/>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4919F31C" w14:textId="77777777" w:rsidR="008D4BF2" w:rsidRPr="00294224" w:rsidRDefault="008D4BF2" w:rsidP="00961ED0">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Total</w:t>
            </w:r>
          </w:p>
        </w:tc>
        <w:tc>
          <w:tcPr>
            <w:tcW w:w="567" w:type="dxa"/>
            <w:tcBorders>
              <w:top w:val="nil"/>
              <w:left w:val="single" w:sz="4" w:space="0" w:color="auto"/>
              <w:bottom w:val="single" w:sz="4" w:space="0" w:color="auto"/>
            </w:tcBorders>
            <w:shd w:val="clear" w:color="auto" w:fill="auto"/>
          </w:tcPr>
          <w:p w14:paraId="039044C7" w14:textId="19FDF486" w:rsidR="008D4BF2" w:rsidRPr="006D5B06" w:rsidRDefault="008D4BF2" w:rsidP="00961ED0">
            <w:pPr>
              <w:spacing w:after="0" w:line="240" w:lineRule="auto"/>
              <w:jc w:val="right"/>
              <w:rPr>
                <w:rFonts w:eastAsia="Times New Roman" w:cstheme="minorHAnsi"/>
                <w:b/>
                <w:bCs/>
                <w:color w:val="000000"/>
                <w:sz w:val="20"/>
                <w:szCs w:val="20"/>
                <w:lang w:eastAsia="fr-FR"/>
              </w:rPr>
            </w:pPr>
            <w:r>
              <w:rPr>
                <w:rFonts w:eastAsia="Times New Roman" w:cstheme="minorHAnsi"/>
                <w:b/>
                <w:bCs/>
                <w:color w:val="000000"/>
                <w:sz w:val="20"/>
                <w:szCs w:val="20"/>
                <w:lang w:eastAsia="fr-FR"/>
              </w:rPr>
              <w:t>479</w:t>
            </w:r>
          </w:p>
        </w:tc>
        <w:tc>
          <w:tcPr>
            <w:tcW w:w="1134" w:type="dxa"/>
            <w:tcBorders>
              <w:top w:val="nil"/>
              <w:bottom w:val="single" w:sz="4" w:space="0" w:color="auto"/>
              <w:right w:val="single" w:sz="4" w:space="0" w:color="auto"/>
            </w:tcBorders>
            <w:shd w:val="clear" w:color="auto" w:fill="auto"/>
            <w:noWrap/>
          </w:tcPr>
          <w:p w14:paraId="50AB4455" w14:textId="7904925D" w:rsidR="008D4BF2" w:rsidRPr="00294224" w:rsidRDefault="008D4BF2" w:rsidP="00961ED0">
            <w:pPr>
              <w:jc w:val="right"/>
              <w:rPr>
                <w:rFonts w:ascii="Calibri" w:hAnsi="Calibri" w:cs="Calibri"/>
                <w:b/>
                <w:bCs/>
                <w:color w:val="000000"/>
                <w:sz w:val="20"/>
                <w:szCs w:val="20"/>
              </w:rPr>
            </w:pPr>
            <w:r>
              <w:rPr>
                <w:rFonts w:ascii="Calibri" w:hAnsi="Calibri" w:cs="Calibri"/>
                <w:b/>
                <w:bCs/>
                <w:color w:val="000000"/>
                <w:sz w:val="20"/>
                <w:szCs w:val="20"/>
              </w:rPr>
              <w:t>105</w:t>
            </w:r>
            <w:r w:rsidRPr="00294224">
              <w:rPr>
                <w:rFonts w:ascii="Calibri" w:hAnsi="Calibri" w:cs="Calibri"/>
                <w:b/>
                <w:bCs/>
                <w:color w:val="000000"/>
                <w:sz w:val="20"/>
                <w:szCs w:val="20"/>
              </w:rPr>
              <w:t xml:space="preserve"> (</w:t>
            </w:r>
            <w:r>
              <w:rPr>
                <w:rFonts w:ascii="Calibri" w:hAnsi="Calibri" w:cs="Calibri"/>
                <w:b/>
                <w:bCs/>
                <w:color w:val="000000"/>
                <w:sz w:val="20"/>
                <w:szCs w:val="20"/>
              </w:rPr>
              <w:t>21.9</w:t>
            </w:r>
            <w:r w:rsidRPr="00294224">
              <w:rPr>
                <w:rFonts w:ascii="Calibri" w:hAnsi="Calibri" w:cs="Calibri"/>
                <w:b/>
                <w:bCs/>
                <w:color w:val="000000"/>
                <w:sz w:val="20"/>
                <w:szCs w:val="20"/>
              </w:rPr>
              <w:t>)</w:t>
            </w:r>
          </w:p>
        </w:tc>
        <w:tc>
          <w:tcPr>
            <w:tcW w:w="1842" w:type="dxa"/>
            <w:tcBorders>
              <w:top w:val="nil"/>
              <w:left w:val="single" w:sz="4" w:space="0" w:color="auto"/>
              <w:bottom w:val="single" w:sz="8" w:space="0" w:color="auto"/>
              <w:right w:val="single" w:sz="4" w:space="0" w:color="auto"/>
            </w:tcBorders>
            <w:shd w:val="clear" w:color="auto" w:fill="auto"/>
            <w:noWrap/>
          </w:tcPr>
          <w:p w14:paraId="55695A01" w14:textId="77777777" w:rsidR="008D4BF2" w:rsidRPr="00294224" w:rsidRDefault="008D4BF2" w:rsidP="00961ED0">
            <w:pPr>
              <w:spacing w:after="0" w:line="240" w:lineRule="auto"/>
              <w:jc w:val="right"/>
              <w:rPr>
                <w:rFonts w:eastAsia="Times New Roman" w:cstheme="minorHAnsi"/>
                <w:b/>
                <w:bCs/>
                <w:color w:val="000000"/>
                <w:sz w:val="20"/>
                <w:szCs w:val="20"/>
                <w:lang w:eastAsia="fr-FR"/>
              </w:rPr>
            </w:pPr>
          </w:p>
        </w:tc>
        <w:tc>
          <w:tcPr>
            <w:tcW w:w="752" w:type="dxa"/>
            <w:tcBorders>
              <w:top w:val="nil"/>
              <w:left w:val="nil"/>
              <w:bottom w:val="single" w:sz="8" w:space="0" w:color="auto"/>
              <w:right w:val="single" w:sz="8" w:space="0" w:color="auto"/>
            </w:tcBorders>
            <w:shd w:val="clear" w:color="auto" w:fill="auto"/>
            <w:noWrap/>
          </w:tcPr>
          <w:p w14:paraId="45AEAC22" w14:textId="77777777" w:rsidR="008D4BF2" w:rsidRPr="00294224" w:rsidRDefault="008D4BF2" w:rsidP="00961ED0">
            <w:pPr>
              <w:spacing w:after="0" w:line="240" w:lineRule="auto"/>
              <w:jc w:val="right"/>
              <w:rPr>
                <w:rFonts w:eastAsia="Times New Roman" w:cstheme="minorHAnsi"/>
                <w:b/>
                <w:bCs/>
                <w:color w:val="000000"/>
                <w:sz w:val="20"/>
                <w:szCs w:val="20"/>
                <w:lang w:eastAsia="fr-FR"/>
              </w:rPr>
            </w:pPr>
          </w:p>
        </w:tc>
        <w:tc>
          <w:tcPr>
            <w:tcW w:w="1776" w:type="dxa"/>
            <w:tcBorders>
              <w:top w:val="nil"/>
              <w:left w:val="nil"/>
              <w:bottom w:val="single" w:sz="8" w:space="0" w:color="auto"/>
              <w:right w:val="single" w:sz="4" w:space="0" w:color="auto"/>
            </w:tcBorders>
            <w:shd w:val="clear" w:color="auto" w:fill="auto"/>
            <w:noWrap/>
          </w:tcPr>
          <w:p w14:paraId="590E7109" w14:textId="77777777" w:rsidR="008D4BF2" w:rsidRPr="00294224" w:rsidRDefault="008D4BF2" w:rsidP="00961ED0">
            <w:pPr>
              <w:spacing w:after="0" w:line="240" w:lineRule="auto"/>
              <w:jc w:val="right"/>
              <w:rPr>
                <w:rFonts w:eastAsia="Times New Roman" w:cstheme="minorHAnsi"/>
                <w:b/>
                <w:bCs/>
                <w:color w:val="000000"/>
                <w:sz w:val="20"/>
                <w:szCs w:val="20"/>
                <w:lang w:eastAsia="fr-FR"/>
              </w:rPr>
            </w:pPr>
          </w:p>
        </w:tc>
        <w:tc>
          <w:tcPr>
            <w:tcW w:w="732" w:type="dxa"/>
            <w:tcBorders>
              <w:top w:val="nil"/>
              <w:left w:val="nil"/>
              <w:bottom w:val="single" w:sz="8" w:space="0" w:color="auto"/>
              <w:right w:val="single" w:sz="8" w:space="0" w:color="auto"/>
            </w:tcBorders>
            <w:shd w:val="clear" w:color="auto" w:fill="auto"/>
            <w:noWrap/>
          </w:tcPr>
          <w:p w14:paraId="1A135A90" w14:textId="77777777" w:rsidR="008D4BF2" w:rsidRPr="00294224" w:rsidRDefault="008D4BF2" w:rsidP="00961ED0">
            <w:pPr>
              <w:spacing w:after="0" w:line="240" w:lineRule="auto"/>
              <w:jc w:val="right"/>
              <w:rPr>
                <w:rFonts w:eastAsia="Times New Roman" w:cstheme="minorHAnsi"/>
                <w:b/>
                <w:bCs/>
                <w:color w:val="000000"/>
                <w:sz w:val="20"/>
                <w:szCs w:val="20"/>
                <w:lang w:eastAsia="fr-FR"/>
              </w:rPr>
            </w:pPr>
          </w:p>
        </w:tc>
      </w:tr>
      <w:tr w:rsidR="00F37BC4" w:rsidRPr="00294224" w14:paraId="43F4DA22" w14:textId="77777777" w:rsidTr="008D4BF2">
        <w:trPr>
          <w:trHeight w:val="300"/>
        </w:trPr>
        <w:tc>
          <w:tcPr>
            <w:tcW w:w="3261" w:type="dxa"/>
            <w:tcBorders>
              <w:top w:val="single" w:sz="8" w:space="0" w:color="auto"/>
              <w:left w:val="single" w:sz="8" w:space="0" w:color="auto"/>
              <w:bottom w:val="nil"/>
              <w:right w:val="single" w:sz="8" w:space="0" w:color="auto"/>
            </w:tcBorders>
            <w:shd w:val="clear" w:color="auto" w:fill="auto"/>
            <w:hideMark/>
          </w:tcPr>
          <w:p w14:paraId="39BE25E7" w14:textId="77777777"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Mois d'interview</w:t>
            </w:r>
          </w:p>
        </w:tc>
        <w:tc>
          <w:tcPr>
            <w:tcW w:w="567" w:type="dxa"/>
            <w:tcBorders>
              <w:top w:val="single" w:sz="4" w:space="0" w:color="auto"/>
              <w:left w:val="nil"/>
              <w:bottom w:val="nil"/>
              <w:right w:val="nil"/>
            </w:tcBorders>
          </w:tcPr>
          <w:p w14:paraId="6C988E62"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4EC0E6BC" w14:textId="38E2B723"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nil"/>
              <w:left w:val="single" w:sz="8" w:space="0" w:color="auto"/>
              <w:bottom w:val="nil"/>
              <w:right w:val="single" w:sz="4" w:space="0" w:color="auto"/>
            </w:tcBorders>
            <w:shd w:val="clear" w:color="auto" w:fill="auto"/>
            <w:noWrap/>
            <w:hideMark/>
          </w:tcPr>
          <w:p w14:paraId="59608FA4"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nil"/>
              <w:left w:val="nil"/>
              <w:bottom w:val="nil"/>
              <w:right w:val="single" w:sz="8" w:space="0" w:color="auto"/>
            </w:tcBorders>
            <w:shd w:val="clear" w:color="auto" w:fill="auto"/>
            <w:noWrap/>
            <w:hideMark/>
          </w:tcPr>
          <w:p w14:paraId="68735C25"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0,32</w:t>
            </w:r>
          </w:p>
        </w:tc>
        <w:tc>
          <w:tcPr>
            <w:tcW w:w="1776" w:type="dxa"/>
            <w:tcBorders>
              <w:top w:val="nil"/>
              <w:left w:val="nil"/>
              <w:bottom w:val="nil"/>
              <w:right w:val="single" w:sz="4" w:space="0" w:color="auto"/>
            </w:tcBorders>
            <w:shd w:val="clear" w:color="auto" w:fill="auto"/>
            <w:noWrap/>
            <w:hideMark/>
          </w:tcPr>
          <w:p w14:paraId="2CA2E1EA"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7FC1AC1D"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5A95687"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3611F1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Avril</w:t>
            </w:r>
          </w:p>
        </w:tc>
        <w:tc>
          <w:tcPr>
            <w:tcW w:w="567" w:type="dxa"/>
            <w:tcBorders>
              <w:top w:val="nil"/>
              <w:left w:val="nil"/>
              <w:bottom w:val="nil"/>
              <w:right w:val="nil"/>
            </w:tcBorders>
          </w:tcPr>
          <w:p w14:paraId="6287B2FC" w14:textId="5488E856"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72</w:t>
            </w:r>
          </w:p>
        </w:tc>
        <w:tc>
          <w:tcPr>
            <w:tcW w:w="1134" w:type="dxa"/>
            <w:tcBorders>
              <w:top w:val="nil"/>
              <w:left w:val="nil"/>
              <w:bottom w:val="nil"/>
              <w:right w:val="nil"/>
            </w:tcBorders>
            <w:shd w:val="clear" w:color="auto" w:fill="auto"/>
            <w:noWrap/>
            <w:hideMark/>
          </w:tcPr>
          <w:p w14:paraId="5FF2C644" w14:textId="339B292F"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20 (27.8)</w:t>
            </w:r>
          </w:p>
        </w:tc>
        <w:tc>
          <w:tcPr>
            <w:tcW w:w="1842" w:type="dxa"/>
            <w:tcBorders>
              <w:top w:val="nil"/>
              <w:left w:val="single" w:sz="8" w:space="0" w:color="auto"/>
              <w:bottom w:val="nil"/>
              <w:right w:val="single" w:sz="4" w:space="0" w:color="auto"/>
            </w:tcBorders>
            <w:shd w:val="clear" w:color="auto" w:fill="auto"/>
            <w:noWrap/>
            <w:hideMark/>
          </w:tcPr>
          <w:p w14:paraId="7FAD03C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2B76EAC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0C195C9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402ACB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6DD8609"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3C6955A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xml:space="preserve">Mai </w:t>
            </w:r>
          </w:p>
        </w:tc>
        <w:tc>
          <w:tcPr>
            <w:tcW w:w="567" w:type="dxa"/>
            <w:tcBorders>
              <w:top w:val="nil"/>
              <w:left w:val="nil"/>
              <w:bottom w:val="nil"/>
              <w:right w:val="nil"/>
            </w:tcBorders>
          </w:tcPr>
          <w:p w14:paraId="59EF450E" w14:textId="23460921"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212</w:t>
            </w:r>
          </w:p>
        </w:tc>
        <w:tc>
          <w:tcPr>
            <w:tcW w:w="1134" w:type="dxa"/>
            <w:tcBorders>
              <w:top w:val="nil"/>
              <w:left w:val="nil"/>
              <w:bottom w:val="nil"/>
              <w:right w:val="nil"/>
            </w:tcBorders>
            <w:shd w:val="clear" w:color="auto" w:fill="auto"/>
            <w:noWrap/>
            <w:hideMark/>
          </w:tcPr>
          <w:p w14:paraId="3007D4FD" w14:textId="0AEA4F42"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41 (19.3)</w:t>
            </w:r>
          </w:p>
        </w:tc>
        <w:tc>
          <w:tcPr>
            <w:tcW w:w="1842" w:type="dxa"/>
            <w:tcBorders>
              <w:top w:val="nil"/>
              <w:left w:val="single" w:sz="8" w:space="0" w:color="auto"/>
              <w:bottom w:val="nil"/>
              <w:right w:val="single" w:sz="4" w:space="0" w:color="auto"/>
            </w:tcBorders>
            <w:shd w:val="clear" w:color="auto" w:fill="auto"/>
            <w:noWrap/>
            <w:hideMark/>
          </w:tcPr>
          <w:p w14:paraId="3782C84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0.62 [0.34-1.16]</w:t>
            </w:r>
          </w:p>
        </w:tc>
        <w:tc>
          <w:tcPr>
            <w:tcW w:w="752" w:type="dxa"/>
            <w:tcBorders>
              <w:top w:val="nil"/>
              <w:left w:val="nil"/>
              <w:bottom w:val="nil"/>
              <w:right w:val="single" w:sz="8" w:space="0" w:color="auto"/>
            </w:tcBorders>
            <w:shd w:val="clear" w:color="auto" w:fill="auto"/>
            <w:noWrap/>
            <w:hideMark/>
          </w:tcPr>
          <w:p w14:paraId="2F4A018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452907D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521F53C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CDAA56A"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4B6BB61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Juin</w:t>
            </w:r>
          </w:p>
        </w:tc>
        <w:tc>
          <w:tcPr>
            <w:tcW w:w="567" w:type="dxa"/>
            <w:tcBorders>
              <w:top w:val="nil"/>
              <w:left w:val="nil"/>
              <w:bottom w:val="single" w:sz="4" w:space="0" w:color="auto"/>
              <w:right w:val="nil"/>
            </w:tcBorders>
          </w:tcPr>
          <w:p w14:paraId="696BDDD2" w14:textId="50D90151"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195</w:t>
            </w:r>
          </w:p>
        </w:tc>
        <w:tc>
          <w:tcPr>
            <w:tcW w:w="1134" w:type="dxa"/>
            <w:tcBorders>
              <w:top w:val="nil"/>
              <w:left w:val="nil"/>
              <w:bottom w:val="single" w:sz="4" w:space="0" w:color="auto"/>
              <w:right w:val="nil"/>
            </w:tcBorders>
            <w:shd w:val="clear" w:color="auto" w:fill="auto"/>
            <w:noWrap/>
            <w:hideMark/>
          </w:tcPr>
          <w:p w14:paraId="7E35CB13" w14:textId="4B391F20"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44 (22.6)</w:t>
            </w:r>
          </w:p>
        </w:tc>
        <w:tc>
          <w:tcPr>
            <w:tcW w:w="1842" w:type="dxa"/>
            <w:tcBorders>
              <w:top w:val="nil"/>
              <w:left w:val="single" w:sz="8" w:space="0" w:color="auto"/>
              <w:bottom w:val="single" w:sz="4" w:space="0" w:color="auto"/>
              <w:right w:val="single" w:sz="4" w:space="0" w:color="auto"/>
            </w:tcBorders>
            <w:shd w:val="clear" w:color="auto" w:fill="auto"/>
            <w:noWrap/>
            <w:hideMark/>
          </w:tcPr>
          <w:p w14:paraId="70BC8A9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0.76 [0.41-1.40]</w:t>
            </w:r>
          </w:p>
        </w:tc>
        <w:tc>
          <w:tcPr>
            <w:tcW w:w="752" w:type="dxa"/>
            <w:tcBorders>
              <w:top w:val="nil"/>
              <w:left w:val="nil"/>
              <w:bottom w:val="single" w:sz="4" w:space="0" w:color="auto"/>
              <w:right w:val="single" w:sz="8" w:space="0" w:color="auto"/>
            </w:tcBorders>
            <w:shd w:val="clear" w:color="auto" w:fill="auto"/>
            <w:noWrap/>
            <w:hideMark/>
          </w:tcPr>
          <w:p w14:paraId="0C1EACD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0FD954B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1F93316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049018A2"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1B08B66A" w14:textId="77777777"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Genre</w:t>
            </w:r>
          </w:p>
        </w:tc>
        <w:tc>
          <w:tcPr>
            <w:tcW w:w="567" w:type="dxa"/>
            <w:tcBorders>
              <w:top w:val="single" w:sz="4" w:space="0" w:color="auto"/>
              <w:left w:val="nil"/>
              <w:bottom w:val="nil"/>
              <w:right w:val="nil"/>
            </w:tcBorders>
          </w:tcPr>
          <w:p w14:paraId="5EE830D5"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384AD15B" w14:textId="6A29C144"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294E6986"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40330EE0"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0,20</w:t>
            </w:r>
          </w:p>
        </w:tc>
        <w:tc>
          <w:tcPr>
            <w:tcW w:w="1776" w:type="dxa"/>
            <w:tcBorders>
              <w:top w:val="single" w:sz="4" w:space="0" w:color="auto"/>
              <w:left w:val="nil"/>
              <w:bottom w:val="nil"/>
              <w:right w:val="single" w:sz="4" w:space="0" w:color="auto"/>
            </w:tcBorders>
            <w:shd w:val="clear" w:color="auto" w:fill="auto"/>
            <w:noWrap/>
            <w:hideMark/>
          </w:tcPr>
          <w:p w14:paraId="01CE6F03"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67856C14"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4B05397"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70DAF6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Homme</w:t>
            </w:r>
          </w:p>
        </w:tc>
        <w:tc>
          <w:tcPr>
            <w:tcW w:w="567" w:type="dxa"/>
            <w:tcBorders>
              <w:top w:val="nil"/>
              <w:left w:val="nil"/>
              <w:bottom w:val="nil"/>
              <w:right w:val="nil"/>
            </w:tcBorders>
          </w:tcPr>
          <w:p w14:paraId="611D8273" w14:textId="34EFAA16"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218</w:t>
            </w:r>
          </w:p>
        </w:tc>
        <w:tc>
          <w:tcPr>
            <w:tcW w:w="1134" w:type="dxa"/>
            <w:tcBorders>
              <w:top w:val="nil"/>
              <w:left w:val="nil"/>
              <w:bottom w:val="nil"/>
              <w:right w:val="nil"/>
            </w:tcBorders>
            <w:shd w:val="clear" w:color="auto" w:fill="auto"/>
            <w:noWrap/>
            <w:hideMark/>
          </w:tcPr>
          <w:p w14:paraId="530EF73B" w14:textId="0CA64123"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42 (19.3)</w:t>
            </w:r>
          </w:p>
        </w:tc>
        <w:tc>
          <w:tcPr>
            <w:tcW w:w="1842" w:type="dxa"/>
            <w:tcBorders>
              <w:top w:val="nil"/>
              <w:left w:val="single" w:sz="8" w:space="0" w:color="auto"/>
              <w:bottom w:val="nil"/>
              <w:right w:val="single" w:sz="4" w:space="0" w:color="auto"/>
            </w:tcBorders>
            <w:shd w:val="clear" w:color="auto" w:fill="auto"/>
            <w:noWrap/>
            <w:hideMark/>
          </w:tcPr>
          <w:p w14:paraId="002F731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0.75 [0.48-1.16]</w:t>
            </w:r>
          </w:p>
        </w:tc>
        <w:tc>
          <w:tcPr>
            <w:tcW w:w="752" w:type="dxa"/>
            <w:tcBorders>
              <w:top w:val="nil"/>
              <w:left w:val="nil"/>
              <w:bottom w:val="nil"/>
              <w:right w:val="single" w:sz="8" w:space="0" w:color="auto"/>
            </w:tcBorders>
            <w:shd w:val="clear" w:color="auto" w:fill="auto"/>
            <w:noWrap/>
            <w:hideMark/>
          </w:tcPr>
          <w:p w14:paraId="375F1F5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5741E1E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158399C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3D4CBB0"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2B83CD4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Femme</w:t>
            </w:r>
          </w:p>
        </w:tc>
        <w:tc>
          <w:tcPr>
            <w:tcW w:w="567" w:type="dxa"/>
            <w:tcBorders>
              <w:top w:val="nil"/>
              <w:left w:val="nil"/>
              <w:bottom w:val="single" w:sz="4" w:space="0" w:color="auto"/>
              <w:right w:val="nil"/>
            </w:tcBorders>
          </w:tcPr>
          <w:p w14:paraId="788DD5EE" w14:textId="695CEA9A"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261</w:t>
            </w:r>
          </w:p>
        </w:tc>
        <w:tc>
          <w:tcPr>
            <w:tcW w:w="1134" w:type="dxa"/>
            <w:tcBorders>
              <w:top w:val="nil"/>
              <w:left w:val="nil"/>
              <w:bottom w:val="single" w:sz="4" w:space="0" w:color="auto"/>
              <w:right w:val="nil"/>
            </w:tcBorders>
            <w:shd w:val="clear" w:color="auto" w:fill="auto"/>
            <w:noWrap/>
            <w:hideMark/>
          </w:tcPr>
          <w:p w14:paraId="7A67F024" w14:textId="44227275"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63 (24.1)</w:t>
            </w:r>
          </w:p>
        </w:tc>
        <w:tc>
          <w:tcPr>
            <w:tcW w:w="1842" w:type="dxa"/>
            <w:tcBorders>
              <w:top w:val="nil"/>
              <w:left w:val="single" w:sz="8" w:space="0" w:color="auto"/>
              <w:bottom w:val="single" w:sz="4" w:space="0" w:color="auto"/>
              <w:right w:val="single" w:sz="4" w:space="0" w:color="auto"/>
            </w:tcBorders>
            <w:shd w:val="clear" w:color="auto" w:fill="auto"/>
            <w:noWrap/>
            <w:hideMark/>
          </w:tcPr>
          <w:p w14:paraId="007487D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single" w:sz="4" w:space="0" w:color="auto"/>
              <w:right w:val="single" w:sz="8" w:space="0" w:color="auto"/>
            </w:tcBorders>
            <w:shd w:val="clear" w:color="auto" w:fill="auto"/>
            <w:noWrap/>
            <w:hideMark/>
          </w:tcPr>
          <w:p w14:paraId="118D33F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710FDFF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09105D3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4782F051"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25970E6F" w14:textId="77777777" w:rsidR="00F37BC4" w:rsidRPr="00294224" w:rsidRDefault="00F37BC4" w:rsidP="00F37BC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Age</w:t>
            </w:r>
          </w:p>
        </w:tc>
        <w:tc>
          <w:tcPr>
            <w:tcW w:w="567" w:type="dxa"/>
            <w:tcBorders>
              <w:top w:val="single" w:sz="4" w:space="0" w:color="auto"/>
              <w:left w:val="nil"/>
              <w:bottom w:val="nil"/>
              <w:right w:val="nil"/>
            </w:tcBorders>
          </w:tcPr>
          <w:p w14:paraId="7DE3E81E"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2F117697" w14:textId="74550D16"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4BFF568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1DA71A1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0,55</w:t>
            </w:r>
          </w:p>
        </w:tc>
        <w:tc>
          <w:tcPr>
            <w:tcW w:w="1776" w:type="dxa"/>
            <w:tcBorders>
              <w:top w:val="single" w:sz="4" w:space="0" w:color="auto"/>
              <w:left w:val="nil"/>
              <w:bottom w:val="nil"/>
              <w:right w:val="single" w:sz="4" w:space="0" w:color="auto"/>
            </w:tcBorders>
            <w:shd w:val="clear" w:color="auto" w:fill="auto"/>
            <w:noWrap/>
            <w:hideMark/>
          </w:tcPr>
          <w:p w14:paraId="2EA09BC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6285F13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0C1744E1"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054A358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18-29 ans</w:t>
            </w:r>
          </w:p>
        </w:tc>
        <w:tc>
          <w:tcPr>
            <w:tcW w:w="567" w:type="dxa"/>
            <w:tcBorders>
              <w:top w:val="nil"/>
              <w:left w:val="nil"/>
              <w:bottom w:val="nil"/>
              <w:right w:val="nil"/>
            </w:tcBorders>
          </w:tcPr>
          <w:p w14:paraId="3D4AED80" w14:textId="2CA10344"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124</w:t>
            </w:r>
          </w:p>
        </w:tc>
        <w:tc>
          <w:tcPr>
            <w:tcW w:w="1134" w:type="dxa"/>
            <w:tcBorders>
              <w:top w:val="nil"/>
              <w:left w:val="nil"/>
              <w:bottom w:val="nil"/>
              <w:right w:val="nil"/>
            </w:tcBorders>
            <w:shd w:val="clear" w:color="auto" w:fill="auto"/>
            <w:noWrap/>
            <w:hideMark/>
          </w:tcPr>
          <w:p w14:paraId="0AF38D27" w14:textId="2B4CD31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23 (18.5)</w:t>
            </w:r>
          </w:p>
        </w:tc>
        <w:tc>
          <w:tcPr>
            <w:tcW w:w="1842" w:type="dxa"/>
            <w:tcBorders>
              <w:top w:val="nil"/>
              <w:left w:val="single" w:sz="8" w:space="0" w:color="auto"/>
              <w:bottom w:val="nil"/>
              <w:right w:val="single" w:sz="4" w:space="0" w:color="auto"/>
            </w:tcBorders>
            <w:shd w:val="clear" w:color="auto" w:fill="auto"/>
            <w:noWrap/>
            <w:hideMark/>
          </w:tcPr>
          <w:p w14:paraId="3C7ACB3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0.78 [0.44-1.37]</w:t>
            </w:r>
          </w:p>
        </w:tc>
        <w:tc>
          <w:tcPr>
            <w:tcW w:w="752" w:type="dxa"/>
            <w:tcBorders>
              <w:top w:val="nil"/>
              <w:left w:val="nil"/>
              <w:bottom w:val="nil"/>
              <w:right w:val="single" w:sz="8" w:space="0" w:color="auto"/>
            </w:tcBorders>
            <w:shd w:val="clear" w:color="auto" w:fill="auto"/>
            <w:noWrap/>
            <w:hideMark/>
          </w:tcPr>
          <w:p w14:paraId="4DD3B43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4DB629C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606E8CA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90BF97D"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73BA2D8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30-44 ans</w:t>
            </w:r>
          </w:p>
        </w:tc>
        <w:tc>
          <w:tcPr>
            <w:tcW w:w="567" w:type="dxa"/>
            <w:tcBorders>
              <w:top w:val="nil"/>
              <w:left w:val="nil"/>
              <w:bottom w:val="nil"/>
              <w:right w:val="nil"/>
            </w:tcBorders>
          </w:tcPr>
          <w:p w14:paraId="7A9FF970" w14:textId="38072211"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195</w:t>
            </w:r>
          </w:p>
        </w:tc>
        <w:tc>
          <w:tcPr>
            <w:tcW w:w="1134" w:type="dxa"/>
            <w:tcBorders>
              <w:top w:val="nil"/>
              <w:left w:val="nil"/>
              <w:bottom w:val="nil"/>
              <w:right w:val="nil"/>
            </w:tcBorders>
            <w:shd w:val="clear" w:color="auto" w:fill="auto"/>
            <w:noWrap/>
            <w:hideMark/>
          </w:tcPr>
          <w:p w14:paraId="487159F3" w14:textId="7E8620A9"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44 (22.6)</w:t>
            </w:r>
          </w:p>
        </w:tc>
        <w:tc>
          <w:tcPr>
            <w:tcW w:w="1842" w:type="dxa"/>
            <w:tcBorders>
              <w:top w:val="nil"/>
              <w:left w:val="single" w:sz="8" w:space="0" w:color="auto"/>
              <w:bottom w:val="nil"/>
              <w:right w:val="single" w:sz="4" w:space="0" w:color="auto"/>
            </w:tcBorders>
            <w:shd w:val="clear" w:color="auto" w:fill="auto"/>
            <w:noWrap/>
            <w:hideMark/>
          </w:tcPr>
          <w:p w14:paraId="3F94AB4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457A864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087E04F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65917A4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BFCD50A"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7B6EFD2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45-69 ans</w:t>
            </w:r>
          </w:p>
        </w:tc>
        <w:tc>
          <w:tcPr>
            <w:tcW w:w="567" w:type="dxa"/>
            <w:tcBorders>
              <w:top w:val="nil"/>
              <w:left w:val="nil"/>
              <w:bottom w:val="single" w:sz="4" w:space="0" w:color="auto"/>
              <w:right w:val="nil"/>
            </w:tcBorders>
          </w:tcPr>
          <w:p w14:paraId="09E0E86C" w14:textId="04B2C244"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160</w:t>
            </w:r>
          </w:p>
        </w:tc>
        <w:tc>
          <w:tcPr>
            <w:tcW w:w="1134" w:type="dxa"/>
            <w:tcBorders>
              <w:top w:val="nil"/>
              <w:left w:val="nil"/>
              <w:bottom w:val="single" w:sz="4" w:space="0" w:color="auto"/>
              <w:right w:val="nil"/>
            </w:tcBorders>
            <w:shd w:val="clear" w:color="auto" w:fill="auto"/>
            <w:noWrap/>
            <w:hideMark/>
          </w:tcPr>
          <w:p w14:paraId="6BF2018D" w14:textId="66313C3D"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38 (23.8)</w:t>
            </w:r>
          </w:p>
        </w:tc>
        <w:tc>
          <w:tcPr>
            <w:tcW w:w="1842" w:type="dxa"/>
            <w:tcBorders>
              <w:top w:val="nil"/>
              <w:left w:val="single" w:sz="8" w:space="0" w:color="auto"/>
              <w:bottom w:val="single" w:sz="4" w:space="0" w:color="auto"/>
              <w:right w:val="single" w:sz="4" w:space="0" w:color="auto"/>
            </w:tcBorders>
            <w:shd w:val="clear" w:color="auto" w:fill="auto"/>
            <w:noWrap/>
            <w:hideMark/>
          </w:tcPr>
          <w:p w14:paraId="3E32765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1.07 [0.65-1.75]</w:t>
            </w:r>
          </w:p>
        </w:tc>
        <w:tc>
          <w:tcPr>
            <w:tcW w:w="752" w:type="dxa"/>
            <w:tcBorders>
              <w:top w:val="nil"/>
              <w:left w:val="nil"/>
              <w:bottom w:val="single" w:sz="4" w:space="0" w:color="auto"/>
              <w:right w:val="single" w:sz="8" w:space="0" w:color="auto"/>
            </w:tcBorders>
            <w:shd w:val="clear" w:color="auto" w:fill="auto"/>
            <w:noWrap/>
            <w:hideMark/>
          </w:tcPr>
          <w:p w14:paraId="30F27B5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61717D2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59DA6FB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3C66AD8"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1D85A964" w14:textId="77777777"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Langue maternelle</w:t>
            </w:r>
          </w:p>
        </w:tc>
        <w:tc>
          <w:tcPr>
            <w:tcW w:w="567" w:type="dxa"/>
            <w:tcBorders>
              <w:top w:val="single" w:sz="4" w:space="0" w:color="auto"/>
              <w:left w:val="nil"/>
              <w:bottom w:val="nil"/>
              <w:right w:val="nil"/>
            </w:tcBorders>
          </w:tcPr>
          <w:p w14:paraId="2621167C"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2BC0231E" w14:textId="14413F2B"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050FFBCF"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513BF9BB"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0,26</w:t>
            </w:r>
          </w:p>
        </w:tc>
        <w:tc>
          <w:tcPr>
            <w:tcW w:w="1776" w:type="dxa"/>
            <w:tcBorders>
              <w:top w:val="single" w:sz="4" w:space="0" w:color="auto"/>
              <w:left w:val="nil"/>
              <w:bottom w:val="nil"/>
              <w:right w:val="single" w:sz="4" w:space="0" w:color="auto"/>
            </w:tcBorders>
            <w:shd w:val="clear" w:color="auto" w:fill="auto"/>
            <w:noWrap/>
            <w:hideMark/>
          </w:tcPr>
          <w:p w14:paraId="04E86A5B"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6344DC5B"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C2D525A"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4DFDCDD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Français</w:t>
            </w:r>
          </w:p>
        </w:tc>
        <w:tc>
          <w:tcPr>
            <w:tcW w:w="567" w:type="dxa"/>
            <w:tcBorders>
              <w:top w:val="nil"/>
              <w:left w:val="nil"/>
              <w:bottom w:val="nil"/>
              <w:right w:val="nil"/>
            </w:tcBorders>
          </w:tcPr>
          <w:p w14:paraId="6534C882" w14:textId="71843F39"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161</w:t>
            </w:r>
          </w:p>
        </w:tc>
        <w:tc>
          <w:tcPr>
            <w:tcW w:w="1134" w:type="dxa"/>
            <w:tcBorders>
              <w:top w:val="nil"/>
              <w:left w:val="nil"/>
              <w:bottom w:val="nil"/>
              <w:right w:val="nil"/>
            </w:tcBorders>
            <w:shd w:val="clear" w:color="auto" w:fill="auto"/>
            <w:noWrap/>
            <w:hideMark/>
          </w:tcPr>
          <w:p w14:paraId="1CCF789F" w14:textId="5E685FEC"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34 (21.1)</w:t>
            </w:r>
          </w:p>
        </w:tc>
        <w:tc>
          <w:tcPr>
            <w:tcW w:w="1842" w:type="dxa"/>
            <w:tcBorders>
              <w:top w:val="nil"/>
              <w:left w:val="single" w:sz="8" w:space="0" w:color="auto"/>
              <w:bottom w:val="nil"/>
              <w:right w:val="single" w:sz="4" w:space="0" w:color="auto"/>
            </w:tcBorders>
            <w:shd w:val="clear" w:color="auto" w:fill="auto"/>
            <w:noWrap/>
            <w:hideMark/>
          </w:tcPr>
          <w:p w14:paraId="5E531D5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0.78 [0.47-1.30]</w:t>
            </w:r>
          </w:p>
        </w:tc>
        <w:tc>
          <w:tcPr>
            <w:tcW w:w="752" w:type="dxa"/>
            <w:tcBorders>
              <w:top w:val="nil"/>
              <w:left w:val="nil"/>
              <w:bottom w:val="nil"/>
              <w:right w:val="single" w:sz="8" w:space="0" w:color="auto"/>
            </w:tcBorders>
            <w:shd w:val="clear" w:color="auto" w:fill="auto"/>
            <w:noWrap/>
            <w:hideMark/>
          </w:tcPr>
          <w:p w14:paraId="359A5C1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7DCAC58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6707AAB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AB28A28"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61BD03A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Tahitien</w:t>
            </w:r>
          </w:p>
        </w:tc>
        <w:tc>
          <w:tcPr>
            <w:tcW w:w="567" w:type="dxa"/>
            <w:tcBorders>
              <w:top w:val="nil"/>
              <w:left w:val="nil"/>
              <w:bottom w:val="nil"/>
              <w:right w:val="nil"/>
            </w:tcBorders>
          </w:tcPr>
          <w:p w14:paraId="6BCF80F4" w14:textId="797A57A7"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168</w:t>
            </w:r>
          </w:p>
        </w:tc>
        <w:tc>
          <w:tcPr>
            <w:tcW w:w="1134" w:type="dxa"/>
            <w:tcBorders>
              <w:top w:val="nil"/>
              <w:left w:val="nil"/>
              <w:bottom w:val="nil"/>
              <w:right w:val="nil"/>
            </w:tcBorders>
            <w:shd w:val="clear" w:color="auto" w:fill="auto"/>
            <w:noWrap/>
            <w:hideMark/>
          </w:tcPr>
          <w:p w14:paraId="2B434B3C" w14:textId="34FD1305"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43 (25.6)</w:t>
            </w:r>
          </w:p>
        </w:tc>
        <w:tc>
          <w:tcPr>
            <w:tcW w:w="1842" w:type="dxa"/>
            <w:tcBorders>
              <w:top w:val="nil"/>
              <w:left w:val="single" w:sz="8" w:space="0" w:color="auto"/>
              <w:bottom w:val="nil"/>
              <w:right w:val="single" w:sz="4" w:space="0" w:color="auto"/>
            </w:tcBorders>
            <w:shd w:val="clear" w:color="auto" w:fill="auto"/>
            <w:noWrap/>
            <w:hideMark/>
          </w:tcPr>
          <w:p w14:paraId="4FA9FD8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4770483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398F187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1AB10D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AB8D8A0"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0E6B104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Marquisien</w:t>
            </w:r>
          </w:p>
        </w:tc>
        <w:tc>
          <w:tcPr>
            <w:tcW w:w="567" w:type="dxa"/>
            <w:tcBorders>
              <w:top w:val="nil"/>
              <w:left w:val="nil"/>
              <w:bottom w:val="nil"/>
              <w:right w:val="nil"/>
            </w:tcBorders>
          </w:tcPr>
          <w:p w14:paraId="2C2E407E" w14:textId="65819BE0"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121</w:t>
            </w:r>
          </w:p>
        </w:tc>
        <w:tc>
          <w:tcPr>
            <w:tcW w:w="1134" w:type="dxa"/>
            <w:tcBorders>
              <w:top w:val="nil"/>
              <w:left w:val="nil"/>
              <w:bottom w:val="nil"/>
              <w:right w:val="nil"/>
            </w:tcBorders>
            <w:shd w:val="clear" w:color="auto" w:fill="auto"/>
            <w:noWrap/>
            <w:hideMark/>
          </w:tcPr>
          <w:p w14:paraId="3C5B3A6C" w14:textId="1292FE30"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20 (16.5)</w:t>
            </w:r>
          </w:p>
        </w:tc>
        <w:tc>
          <w:tcPr>
            <w:tcW w:w="1842" w:type="dxa"/>
            <w:tcBorders>
              <w:top w:val="nil"/>
              <w:left w:val="single" w:sz="8" w:space="0" w:color="auto"/>
              <w:bottom w:val="nil"/>
              <w:right w:val="single" w:sz="4" w:space="0" w:color="auto"/>
            </w:tcBorders>
            <w:shd w:val="clear" w:color="auto" w:fill="auto"/>
            <w:noWrap/>
            <w:hideMark/>
          </w:tcPr>
          <w:p w14:paraId="12DD0C8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0.58 [0.32-1.04]</w:t>
            </w:r>
          </w:p>
        </w:tc>
        <w:tc>
          <w:tcPr>
            <w:tcW w:w="752" w:type="dxa"/>
            <w:tcBorders>
              <w:top w:val="nil"/>
              <w:left w:val="nil"/>
              <w:bottom w:val="nil"/>
              <w:right w:val="single" w:sz="8" w:space="0" w:color="auto"/>
            </w:tcBorders>
            <w:shd w:val="clear" w:color="auto" w:fill="auto"/>
            <w:noWrap/>
            <w:hideMark/>
          </w:tcPr>
          <w:p w14:paraId="4536D2A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633C970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2679D3A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60ED68C"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105B45C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Autre</w:t>
            </w:r>
          </w:p>
        </w:tc>
        <w:tc>
          <w:tcPr>
            <w:tcW w:w="567" w:type="dxa"/>
            <w:tcBorders>
              <w:top w:val="nil"/>
              <w:left w:val="nil"/>
              <w:bottom w:val="single" w:sz="4" w:space="0" w:color="auto"/>
              <w:right w:val="nil"/>
            </w:tcBorders>
          </w:tcPr>
          <w:p w14:paraId="4190211D" w14:textId="3845C41B"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29</w:t>
            </w:r>
          </w:p>
        </w:tc>
        <w:tc>
          <w:tcPr>
            <w:tcW w:w="1134" w:type="dxa"/>
            <w:tcBorders>
              <w:top w:val="nil"/>
              <w:left w:val="nil"/>
              <w:bottom w:val="single" w:sz="4" w:space="0" w:color="auto"/>
              <w:right w:val="nil"/>
            </w:tcBorders>
            <w:shd w:val="clear" w:color="auto" w:fill="auto"/>
            <w:noWrap/>
            <w:hideMark/>
          </w:tcPr>
          <w:p w14:paraId="188F7F24" w14:textId="056CFF70"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8 (27.6)</w:t>
            </w:r>
          </w:p>
        </w:tc>
        <w:tc>
          <w:tcPr>
            <w:tcW w:w="1842" w:type="dxa"/>
            <w:tcBorders>
              <w:top w:val="nil"/>
              <w:left w:val="single" w:sz="8" w:space="0" w:color="auto"/>
              <w:bottom w:val="single" w:sz="4" w:space="0" w:color="auto"/>
              <w:right w:val="single" w:sz="4" w:space="0" w:color="auto"/>
            </w:tcBorders>
            <w:shd w:val="clear" w:color="auto" w:fill="auto"/>
            <w:noWrap/>
            <w:hideMark/>
          </w:tcPr>
          <w:p w14:paraId="540D37E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1.11 [0.46-2.68]</w:t>
            </w:r>
          </w:p>
        </w:tc>
        <w:tc>
          <w:tcPr>
            <w:tcW w:w="752" w:type="dxa"/>
            <w:tcBorders>
              <w:top w:val="nil"/>
              <w:left w:val="nil"/>
              <w:bottom w:val="single" w:sz="4" w:space="0" w:color="auto"/>
              <w:right w:val="single" w:sz="8" w:space="0" w:color="auto"/>
            </w:tcBorders>
            <w:shd w:val="clear" w:color="auto" w:fill="auto"/>
            <w:noWrap/>
            <w:hideMark/>
          </w:tcPr>
          <w:p w14:paraId="1A25AE9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32A7E0B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6D64FB7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A04FA70"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tcPr>
          <w:p w14:paraId="17C7DA9F" w14:textId="1D2D3D62" w:rsidR="00F37BC4" w:rsidRPr="00294224" w:rsidRDefault="00F37BC4" w:rsidP="006B271B">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Milieu socio-culturel</w:t>
            </w:r>
          </w:p>
          <w:p w14:paraId="40163848" w14:textId="5248FA9E" w:rsidR="00F37BC4" w:rsidRPr="00294224" w:rsidRDefault="00F37BC4" w:rsidP="000620F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Polynésien</w:t>
            </w:r>
          </w:p>
          <w:p w14:paraId="76B0ECB3" w14:textId="58B85BFF" w:rsidR="00F37BC4" w:rsidRPr="00294224" w:rsidRDefault="00F37BC4" w:rsidP="000620F8">
            <w:pPr>
              <w:spacing w:after="0" w:line="240" w:lineRule="auto"/>
              <w:jc w:val="right"/>
              <w:rPr>
                <w:rFonts w:eastAsia="Times New Roman" w:cstheme="minorHAnsi"/>
                <w:color w:val="000000"/>
                <w:sz w:val="20"/>
                <w:szCs w:val="20"/>
                <w:lang w:eastAsia="fr-FR"/>
              </w:rPr>
            </w:pPr>
            <w:proofErr w:type="spellStart"/>
            <w:r w:rsidRPr="00294224">
              <w:rPr>
                <w:rFonts w:eastAsia="Times New Roman" w:cstheme="minorHAnsi"/>
                <w:color w:val="000000"/>
                <w:sz w:val="20"/>
                <w:szCs w:val="20"/>
                <w:lang w:eastAsia="fr-FR"/>
              </w:rPr>
              <w:t>Popaa</w:t>
            </w:r>
            <w:proofErr w:type="spellEnd"/>
          </w:p>
          <w:p w14:paraId="460D1048" w14:textId="2418C1C6" w:rsidR="00F37BC4" w:rsidRPr="00294224" w:rsidRDefault="00F37BC4" w:rsidP="000620F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Asiatique</w:t>
            </w:r>
          </w:p>
          <w:p w14:paraId="0BB63C2C" w14:textId="09BF218B" w:rsidR="00F37BC4" w:rsidRPr="00294224" w:rsidRDefault="00F37BC4" w:rsidP="000620F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Demi</w:t>
            </w:r>
          </w:p>
          <w:p w14:paraId="7199C361" w14:textId="7B5DE846" w:rsidR="00F37BC4" w:rsidRPr="00294224" w:rsidRDefault="00F37BC4" w:rsidP="006B271B">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Autre</w:t>
            </w:r>
          </w:p>
        </w:tc>
        <w:tc>
          <w:tcPr>
            <w:tcW w:w="567" w:type="dxa"/>
            <w:tcBorders>
              <w:top w:val="nil"/>
              <w:left w:val="nil"/>
              <w:bottom w:val="single" w:sz="4" w:space="0" w:color="auto"/>
              <w:right w:val="nil"/>
            </w:tcBorders>
          </w:tcPr>
          <w:p w14:paraId="47C1A28D" w14:textId="72CCC4C7" w:rsidR="00294224" w:rsidRPr="00294224" w:rsidRDefault="00294224" w:rsidP="00294224">
            <w:pPr>
              <w:spacing w:after="0" w:line="240" w:lineRule="auto"/>
              <w:jc w:val="right"/>
              <w:rPr>
                <w:rFonts w:eastAsia="Times New Roman" w:cstheme="minorHAnsi"/>
                <w:color w:val="000000"/>
                <w:sz w:val="20"/>
                <w:szCs w:val="20"/>
                <w:lang w:eastAsia="fr-FR"/>
              </w:rPr>
            </w:pPr>
          </w:p>
          <w:p w14:paraId="6A85D2E3"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415</w:t>
            </w:r>
          </w:p>
          <w:p w14:paraId="2AF83C3D"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22</w:t>
            </w:r>
          </w:p>
          <w:p w14:paraId="102BA79C"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p w14:paraId="75C9CF08"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38</w:t>
            </w:r>
          </w:p>
          <w:p w14:paraId="7C7BC801" w14:textId="5A184B0F" w:rsidR="00F37BC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w:t>
            </w:r>
          </w:p>
        </w:tc>
        <w:tc>
          <w:tcPr>
            <w:tcW w:w="1134" w:type="dxa"/>
            <w:tcBorders>
              <w:top w:val="nil"/>
              <w:left w:val="nil"/>
              <w:bottom w:val="single" w:sz="4" w:space="0" w:color="auto"/>
              <w:right w:val="nil"/>
            </w:tcBorders>
            <w:shd w:val="clear" w:color="auto" w:fill="auto"/>
            <w:noWrap/>
          </w:tcPr>
          <w:p w14:paraId="63FD98BB" w14:textId="51531C91" w:rsidR="00F37BC4" w:rsidRPr="00294224" w:rsidRDefault="00F37BC4" w:rsidP="00081FE4">
            <w:pPr>
              <w:spacing w:after="0" w:line="240" w:lineRule="auto"/>
              <w:jc w:val="right"/>
              <w:rPr>
                <w:rFonts w:eastAsia="Times New Roman" w:cstheme="minorHAnsi"/>
                <w:color w:val="000000"/>
                <w:sz w:val="20"/>
                <w:szCs w:val="20"/>
                <w:lang w:eastAsia="fr-FR"/>
              </w:rPr>
            </w:pPr>
          </w:p>
          <w:p w14:paraId="661C0B5B" w14:textId="77777777" w:rsidR="00F37BC4" w:rsidRPr="00294224" w:rsidRDefault="00F37BC4" w:rsidP="006B271B">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92 (22.2)</w:t>
            </w:r>
          </w:p>
          <w:p w14:paraId="5CEC9299" w14:textId="77777777" w:rsidR="00F37BC4" w:rsidRPr="00294224" w:rsidRDefault="00F37BC4" w:rsidP="006B271B">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5 (22.7)</w:t>
            </w:r>
          </w:p>
          <w:p w14:paraId="7AC0F10A" w14:textId="77777777" w:rsidR="00F37BC4" w:rsidRPr="00294224" w:rsidRDefault="00F37BC4" w:rsidP="006B271B">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p w14:paraId="56EBF754" w14:textId="77777777" w:rsidR="00F37BC4" w:rsidRPr="00294224" w:rsidRDefault="00F37BC4" w:rsidP="006B271B">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8 (21.1)</w:t>
            </w:r>
          </w:p>
          <w:p w14:paraId="32E94C10" w14:textId="357C4488" w:rsidR="00F37BC4" w:rsidRPr="00294224" w:rsidRDefault="00F37BC4" w:rsidP="006B271B">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842" w:type="dxa"/>
            <w:tcBorders>
              <w:top w:val="nil"/>
              <w:left w:val="single" w:sz="8" w:space="0" w:color="auto"/>
              <w:bottom w:val="single" w:sz="4" w:space="0" w:color="auto"/>
              <w:right w:val="single" w:sz="4" w:space="0" w:color="auto"/>
            </w:tcBorders>
            <w:shd w:val="clear" w:color="auto" w:fill="auto"/>
            <w:noWrap/>
          </w:tcPr>
          <w:p w14:paraId="21A2B9EC" w14:textId="77777777" w:rsidR="00F37BC4" w:rsidRPr="00294224" w:rsidRDefault="00F37BC4" w:rsidP="006B271B">
            <w:pPr>
              <w:spacing w:after="0" w:line="240" w:lineRule="auto"/>
              <w:jc w:val="right"/>
              <w:rPr>
                <w:rFonts w:eastAsia="Times New Roman" w:cstheme="minorHAnsi"/>
                <w:color w:val="000000"/>
                <w:sz w:val="20"/>
                <w:szCs w:val="20"/>
                <w:lang w:eastAsia="fr-FR"/>
              </w:rPr>
            </w:pPr>
          </w:p>
          <w:p w14:paraId="3185EA7D" w14:textId="5B3A0E34" w:rsidR="00F37BC4" w:rsidRPr="00294224" w:rsidRDefault="00F37BC4" w:rsidP="006B271B">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p w14:paraId="7EE08676" w14:textId="73A8CA0C" w:rsidR="00F37BC4" w:rsidRPr="00294224" w:rsidRDefault="00F37BC4" w:rsidP="006B271B">
            <w:pPr>
              <w:tabs>
                <w:tab w:val="left" w:pos="1422"/>
              </w:tabs>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1.10 [0.41-2.95]</w:t>
            </w:r>
          </w:p>
          <w:p w14:paraId="06934C70" w14:textId="77777777" w:rsidR="00F37BC4" w:rsidRPr="00294224" w:rsidRDefault="00F37BC4" w:rsidP="006B271B">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1.17 [0.05-28.86]</w:t>
            </w:r>
          </w:p>
          <w:p w14:paraId="5BE829FF" w14:textId="77777777" w:rsidR="00F37BC4" w:rsidRPr="00294224" w:rsidRDefault="00F37BC4" w:rsidP="006B271B">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0.97 [0.44-2.16]</w:t>
            </w:r>
          </w:p>
          <w:p w14:paraId="3B17C3FA" w14:textId="749FF626" w:rsidR="00F37BC4" w:rsidRPr="00294224" w:rsidRDefault="00F37BC4" w:rsidP="006B271B">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0.50 [0.03-9.76]</w:t>
            </w:r>
          </w:p>
        </w:tc>
        <w:tc>
          <w:tcPr>
            <w:tcW w:w="752" w:type="dxa"/>
            <w:tcBorders>
              <w:top w:val="nil"/>
              <w:left w:val="nil"/>
              <w:bottom w:val="single" w:sz="4" w:space="0" w:color="auto"/>
              <w:right w:val="single" w:sz="8" w:space="0" w:color="auto"/>
            </w:tcBorders>
            <w:shd w:val="clear" w:color="auto" w:fill="auto"/>
            <w:noWrap/>
          </w:tcPr>
          <w:p w14:paraId="19C61036" w14:textId="187F26B5"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0.99</w:t>
            </w:r>
          </w:p>
        </w:tc>
        <w:tc>
          <w:tcPr>
            <w:tcW w:w="1776" w:type="dxa"/>
            <w:tcBorders>
              <w:top w:val="nil"/>
              <w:left w:val="nil"/>
              <w:bottom w:val="single" w:sz="4" w:space="0" w:color="auto"/>
              <w:right w:val="single" w:sz="4" w:space="0" w:color="auto"/>
            </w:tcBorders>
            <w:shd w:val="clear" w:color="auto" w:fill="auto"/>
            <w:noWrap/>
          </w:tcPr>
          <w:p w14:paraId="5E68988B" w14:textId="77777777" w:rsidR="00F37BC4" w:rsidRPr="00294224" w:rsidRDefault="00F37BC4" w:rsidP="00081FE4">
            <w:pPr>
              <w:spacing w:after="0" w:line="240" w:lineRule="auto"/>
              <w:jc w:val="right"/>
              <w:rPr>
                <w:rFonts w:eastAsia="Times New Roman" w:cstheme="minorHAnsi"/>
                <w:color w:val="000000"/>
                <w:sz w:val="20"/>
                <w:szCs w:val="20"/>
                <w:lang w:eastAsia="fr-FR"/>
              </w:rPr>
            </w:pPr>
          </w:p>
        </w:tc>
        <w:tc>
          <w:tcPr>
            <w:tcW w:w="732" w:type="dxa"/>
            <w:tcBorders>
              <w:top w:val="nil"/>
              <w:left w:val="nil"/>
              <w:bottom w:val="single" w:sz="4" w:space="0" w:color="auto"/>
              <w:right w:val="single" w:sz="8" w:space="0" w:color="auto"/>
            </w:tcBorders>
            <w:shd w:val="clear" w:color="auto" w:fill="auto"/>
            <w:noWrap/>
          </w:tcPr>
          <w:p w14:paraId="6DB0FDC9" w14:textId="77777777" w:rsidR="00F37BC4" w:rsidRPr="00294224" w:rsidRDefault="00F37BC4" w:rsidP="00081FE4">
            <w:pPr>
              <w:spacing w:after="0" w:line="240" w:lineRule="auto"/>
              <w:jc w:val="right"/>
              <w:rPr>
                <w:rFonts w:eastAsia="Times New Roman" w:cstheme="minorHAnsi"/>
                <w:color w:val="000000"/>
                <w:sz w:val="20"/>
                <w:szCs w:val="20"/>
                <w:lang w:eastAsia="fr-FR"/>
              </w:rPr>
            </w:pPr>
          </w:p>
        </w:tc>
      </w:tr>
      <w:tr w:rsidR="00F37BC4" w:rsidRPr="00294224" w14:paraId="7993C8A2"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12499134" w14:textId="77777777"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Archipel</w:t>
            </w:r>
          </w:p>
        </w:tc>
        <w:tc>
          <w:tcPr>
            <w:tcW w:w="567" w:type="dxa"/>
            <w:tcBorders>
              <w:top w:val="single" w:sz="4" w:space="0" w:color="auto"/>
              <w:left w:val="nil"/>
              <w:bottom w:val="nil"/>
              <w:right w:val="nil"/>
            </w:tcBorders>
          </w:tcPr>
          <w:p w14:paraId="3A1D85BB"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2B54314A" w14:textId="33B4CCB2"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57F39C9A"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37CBAD0B"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0,46</w:t>
            </w:r>
          </w:p>
        </w:tc>
        <w:tc>
          <w:tcPr>
            <w:tcW w:w="1776" w:type="dxa"/>
            <w:tcBorders>
              <w:top w:val="single" w:sz="4" w:space="0" w:color="auto"/>
              <w:left w:val="nil"/>
              <w:bottom w:val="nil"/>
              <w:right w:val="single" w:sz="4" w:space="0" w:color="auto"/>
            </w:tcBorders>
            <w:shd w:val="clear" w:color="auto" w:fill="auto"/>
            <w:noWrap/>
            <w:hideMark/>
          </w:tcPr>
          <w:p w14:paraId="1BBA4475"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53E0FE97"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B0383DB"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3584F0A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Société (Îles-sous-le-vent)</w:t>
            </w:r>
          </w:p>
        </w:tc>
        <w:tc>
          <w:tcPr>
            <w:tcW w:w="567" w:type="dxa"/>
            <w:tcBorders>
              <w:top w:val="nil"/>
              <w:left w:val="nil"/>
              <w:bottom w:val="nil"/>
              <w:right w:val="nil"/>
            </w:tcBorders>
          </w:tcPr>
          <w:p w14:paraId="31B28B25" w14:textId="55B66A05"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103</w:t>
            </w:r>
          </w:p>
        </w:tc>
        <w:tc>
          <w:tcPr>
            <w:tcW w:w="1134" w:type="dxa"/>
            <w:tcBorders>
              <w:top w:val="nil"/>
              <w:left w:val="nil"/>
              <w:bottom w:val="nil"/>
              <w:right w:val="nil"/>
            </w:tcBorders>
            <w:shd w:val="clear" w:color="auto" w:fill="auto"/>
            <w:noWrap/>
            <w:hideMark/>
          </w:tcPr>
          <w:p w14:paraId="48101B0B" w14:textId="19A03233"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28 (27.2)</w:t>
            </w:r>
          </w:p>
        </w:tc>
        <w:tc>
          <w:tcPr>
            <w:tcW w:w="1842" w:type="dxa"/>
            <w:tcBorders>
              <w:top w:val="nil"/>
              <w:left w:val="single" w:sz="8" w:space="0" w:color="auto"/>
              <w:bottom w:val="nil"/>
              <w:right w:val="single" w:sz="4" w:space="0" w:color="auto"/>
            </w:tcBorders>
            <w:shd w:val="clear" w:color="auto" w:fill="auto"/>
            <w:noWrap/>
            <w:hideMark/>
          </w:tcPr>
          <w:p w14:paraId="2CEA449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32556B2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11FBC5E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02E30A0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1203217"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30E64AF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Tuamotu-Gambier</w:t>
            </w:r>
          </w:p>
        </w:tc>
        <w:tc>
          <w:tcPr>
            <w:tcW w:w="567" w:type="dxa"/>
            <w:tcBorders>
              <w:top w:val="nil"/>
              <w:left w:val="nil"/>
              <w:bottom w:val="nil"/>
              <w:right w:val="nil"/>
            </w:tcBorders>
          </w:tcPr>
          <w:p w14:paraId="3644D352" w14:textId="520E1489"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100</w:t>
            </w:r>
          </w:p>
        </w:tc>
        <w:tc>
          <w:tcPr>
            <w:tcW w:w="1134" w:type="dxa"/>
            <w:tcBorders>
              <w:top w:val="nil"/>
              <w:left w:val="nil"/>
              <w:bottom w:val="nil"/>
              <w:right w:val="nil"/>
            </w:tcBorders>
            <w:shd w:val="clear" w:color="auto" w:fill="auto"/>
            <w:noWrap/>
            <w:hideMark/>
          </w:tcPr>
          <w:p w14:paraId="0DD5DCFD" w14:textId="2990E242"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21 (21.0)</w:t>
            </w:r>
          </w:p>
        </w:tc>
        <w:tc>
          <w:tcPr>
            <w:tcW w:w="1842" w:type="dxa"/>
            <w:tcBorders>
              <w:top w:val="nil"/>
              <w:left w:val="single" w:sz="8" w:space="0" w:color="auto"/>
              <w:bottom w:val="nil"/>
              <w:right w:val="single" w:sz="4" w:space="0" w:color="auto"/>
            </w:tcBorders>
            <w:shd w:val="clear" w:color="auto" w:fill="auto"/>
            <w:noWrap/>
            <w:hideMark/>
          </w:tcPr>
          <w:p w14:paraId="608B9CC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0.71 [0.37-1.36]</w:t>
            </w:r>
          </w:p>
        </w:tc>
        <w:tc>
          <w:tcPr>
            <w:tcW w:w="752" w:type="dxa"/>
            <w:tcBorders>
              <w:top w:val="nil"/>
              <w:left w:val="nil"/>
              <w:bottom w:val="nil"/>
              <w:right w:val="single" w:sz="8" w:space="0" w:color="auto"/>
            </w:tcBorders>
            <w:shd w:val="clear" w:color="auto" w:fill="auto"/>
            <w:noWrap/>
            <w:hideMark/>
          </w:tcPr>
          <w:p w14:paraId="670AEB2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28EBA44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730A670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4872776A"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7B2E8A9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Marquises</w:t>
            </w:r>
          </w:p>
        </w:tc>
        <w:tc>
          <w:tcPr>
            <w:tcW w:w="567" w:type="dxa"/>
            <w:tcBorders>
              <w:top w:val="nil"/>
              <w:left w:val="nil"/>
              <w:bottom w:val="nil"/>
              <w:right w:val="nil"/>
            </w:tcBorders>
          </w:tcPr>
          <w:p w14:paraId="06A57B89" w14:textId="0136B9FE"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217</w:t>
            </w:r>
          </w:p>
        </w:tc>
        <w:tc>
          <w:tcPr>
            <w:tcW w:w="1134" w:type="dxa"/>
            <w:tcBorders>
              <w:top w:val="nil"/>
              <w:left w:val="nil"/>
              <w:bottom w:val="nil"/>
              <w:right w:val="nil"/>
            </w:tcBorders>
            <w:shd w:val="clear" w:color="auto" w:fill="auto"/>
            <w:noWrap/>
            <w:hideMark/>
          </w:tcPr>
          <w:p w14:paraId="43870ABC" w14:textId="096BC65C"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42 (19.4)</w:t>
            </w:r>
          </w:p>
        </w:tc>
        <w:tc>
          <w:tcPr>
            <w:tcW w:w="1842" w:type="dxa"/>
            <w:tcBorders>
              <w:top w:val="nil"/>
              <w:left w:val="single" w:sz="8" w:space="0" w:color="auto"/>
              <w:bottom w:val="nil"/>
              <w:right w:val="single" w:sz="4" w:space="0" w:color="auto"/>
            </w:tcBorders>
            <w:shd w:val="clear" w:color="auto" w:fill="auto"/>
            <w:noWrap/>
            <w:hideMark/>
          </w:tcPr>
          <w:p w14:paraId="2EB3A65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0.64 [0.37-1.11]</w:t>
            </w:r>
          </w:p>
        </w:tc>
        <w:tc>
          <w:tcPr>
            <w:tcW w:w="752" w:type="dxa"/>
            <w:tcBorders>
              <w:top w:val="nil"/>
              <w:left w:val="nil"/>
              <w:bottom w:val="nil"/>
              <w:right w:val="single" w:sz="8" w:space="0" w:color="auto"/>
            </w:tcBorders>
            <w:shd w:val="clear" w:color="auto" w:fill="auto"/>
            <w:noWrap/>
            <w:hideMark/>
          </w:tcPr>
          <w:p w14:paraId="3D011B7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6E8879F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04BC576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FFAE9CB"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6A5C0BA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Australes</w:t>
            </w:r>
          </w:p>
        </w:tc>
        <w:tc>
          <w:tcPr>
            <w:tcW w:w="567" w:type="dxa"/>
            <w:tcBorders>
              <w:top w:val="nil"/>
              <w:left w:val="nil"/>
              <w:bottom w:val="single" w:sz="4" w:space="0" w:color="auto"/>
              <w:right w:val="nil"/>
            </w:tcBorders>
          </w:tcPr>
          <w:p w14:paraId="0E4B1D31" w14:textId="2B8A002B"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59</w:t>
            </w:r>
          </w:p>
        </w:tc>
        <w:tc>
          <w:tcPr>
            <w:tcW w:w="1134" w:type="dxa"/>
            <w:tcBorders>
              <w:top w:val="nil"/>
              <w:left w:val="nil"/>
              <w:bottom w:val="single" w:sz="4" w:space="0" w:color="auto"/>
              <w:right w:val="nil"/>
            </w:tcBorders>
            <w:shd w:val="clear" w:color="auto" w:fill="auto"/>
            <w:noWrap/>
            <w:hideMark/>
          </w:tcPr>
          <w:p w14:paraId="6837DFF4" w14:textId="1580EE85"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14 (23.7)</w:t>
            </w:r>
          </w:p>
        </w:tc>
        <w:tc>
          <w:tcPr>
            <w:tcW w:w="1842" w:type="dxa"/>
            <w:tcBorders>
              <w:top w:val="nil"/>
              <w:left w:val="single" w:sz="8" w:space="0" w:color="auto"/>
              <w:bottom w:val="single" w:sz="4" w:space="0" w:color="auto"/>
              <w:right w:val="single" w:sz="4" w:space="0" w:color="auto"/>
            </w:tcBorders>
            <w:shd w:val="clear" w:color="auto" w:fill="auto"/>
            <w:noWrap/>
            <w:hideMark/>
          </w:tcPr>
          <w:p w14:paraId="42978F1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0.83 [0.40-1.75]</w:t>
            </w:r>
          </w:p>
        </w:tc>
        <w:tc>
          <w:tcPr>
            <w:tcW w:w="752" w:type="dxa"/>
            <w:tcBorders>
              <w:top w:val="nil"/>
              <w:left w:val="nil"/>
              <w:bottom w:val="single" w:sz="4" w:space="0" w:color="auto"/>
              <w:right w:val="single" w:sz="8" w:space="0" w:color="auto"/>
            </w:tcBorders>
            <w:shd w:val="clear" w:color="auto" w:fill="auto"/>
            <w:noWrap/>
            <w:hideMark/>
          </w:tcPr>
          <w:p w14:paraId="4B5A7F4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69D20A5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39E4220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6C6D9E5"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57E7FCDE" w14:textId="77777777"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Ile</w:t>
            </w:r>
          </w:p>
        </w:tc>
        <w:tc>
          <w:tcPr>
            <w:tcW w:w="567" w:type="dxa"/>
            <w:tcBorders>
              <w:top w:val="single" w:sz="4" w:space="0" w:color="auto"/>
              <w:left w:val="nil"/>
              <w:bottom w:val="nil"/>
              <w:right w:val="nil"/>
            </w:tcBorders>
          </w:tcPr>
          <w:p w14:paraId="3A9DE264"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79DCAEAE" w14:textId="72AB8F1B"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222647D8"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319EDC0C"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0,03</w:t>
            </w:r>
          </w:p>
        </w:tc>
        <w:tc>
          <w:tcPr>
            <w:tcW w:w="1776" w:type="dxa"/>
            <w:tcBorders>
              <w:top w:val="single" w:sz="4" w:space="0" w:color="auto"/>
              <w:left w:val="nil"/>
              <w:bottom w:val="nil"/>
              <w:right w:val="single" w:sz="4" w:space="0" w:color="auto"/>
            </w:tcBorders>
            <w:shd w:val="clear" w:color="auto" w:fill="auto"/>
            <w:noWrap/>
            <w:hideMark/>
          </w:tcPr>
          <w:p w14:paraId="366C8324"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7BEFBA31"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0,03</w:t>
            </w:r>
          </w:p>
        </w:tc>
      </w:tr>
      <w:tr w:rsidR="00F37BC4" w:rsidRPr="00294224" w14:paraId="59CD7405"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05A1F5D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Bora Bora</w:t>
            </w:r>
          </w:p>
        </w:tc>
        <w:tc>
          <w:tcPr>
            <w:tcW w:w="567" w:type="dxa"/>
            <w:tcBorders>
              <w:top w:val="nil"/>
              <w:left w:val="nil"/>
              <w:bottom w:val="nil"/>
              <w:right w:val="nil"/>
            </w:tcBorders>
          </w:tcPr>
          <w:p w14:paraId="4654DADE" w14:textId="5863191F"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42</w:t>
            </w:r>
          </w:p>
        </w:tc>
        <w:tc>
          <w:tcPr>
            <w:tcW w:w="1134" w:type="dxa"/>
            <w:tcBorders>
              <w:top w:val="nil"/>
              <w:left w:val="nil"/>
              <w:bottom w:val="nil"/>
              <w:right w:val="nil"/>
            </w:tcBorders>
            <w:shd w:val="clear" w:color="auto" w:fill="auto"/>
            <w:noWrap/>
            <w:hideMark/>
          </w:tcPr>
          <w:p w14:paraId="3161162B" w14:textId="5602D93D"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16 (38.1)</w:t>
            </w:r>
          </w:p>
        </w:tc>
        <w:tc>
          <w:tcPr>
            <w:tcW w:w="1842" w:type="dxa"/>
            <w:tcBorders>
              <w:top w:val="nil"/>
              <w:left w:val="single" w:sz="8" w:space="0" w:color="auto"/>
              <w:bottom w:val="nil"/>
              <w:right w:val="single" w:sz="4" w:space="0" w:color="auto"/>
            </w:tcBorders>
            <w:shd w:val="clear" w:color="auto" w:fill="auto"/>
            <w:noWrap/>
            <w:hideMark/>
          </w:tcPr>
          <w:p w14:paraId="749C3A0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286AE02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2727230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32" w:type="dxa"/>
            <w:tcBorders>
              <w:top w:val="nil"/>
              <w:left w:val="nil"/>
              <w:bottom w:val="nil"/>
              <w:right w:val="single" w:sz="8" w:space="0" w:color="auto"/>
            </w:tcBorders>
            <w:shd w:val="clear" w:color="auto" w:fill="auto"/>
            <w:noWrap/>
            <w:hideMark/>
          </w:tcPr>
          <w:p w14:paraId="2378512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0CAEE40D"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39E8C88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Huahine</w:t>
            </w:r>
          </w:p>
        </w:tc>
        <w:tc>
          <w:tcPr>
            <w:tcW w:w="567" w:type="dxa"/>
            <w:tcBorders>
              <w:top w:val="nil"/>
              <w:left w:val="nil"/>
              <w:bottom w:val="nil"/>
              <w:right w:val="nil"/>
            </w:tcBorders>
          </w:tcPr>
          <w:p w14:paraId="5616A664" w14:textId="6CC7ACC0"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61</w:t>
            </w:r>
          </w:p>
        </w:tc>
        <w:tc>
          <w:tcPr>
            <w:tcW w:w="1134" w:type="dxa"/>
            <w:tcBorders>
              <w:top w:val="nil"/>
              <w:left w:val="nil"/>
              <w:bottom w:val="nil"/>
              <w:right w:val="nil"/>
            </w:tcBorders>
            <w:shd w:val="clear" w:color="auto" w:fill="auto"/>
            <w:noWrap/>
            <w:hideMark/>
          </w:tcPr>
          <w:p w14:paraId="326174F4" w14:textId="405D4B18"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12 (19.7)</w:t>
            </w:r>
          </w:p>
        </w:tc>
        <w:tc>
          <w:tcPr>
            <w:tcW w:w="1842" w:type="dxa"/>
            <w:tcBorders>
              <w:top w:val="nil"/>
              <w:left w:val="single" w:sz="8" w:space="0" w:color="auto"/>
              <w:bottom w:val="nil"/>
              <w:right w:val="single" w:sz="4" w:space="0" w:color="auto"/>
            </w:tcBorders>
            <w:shd w:val="clear" w:color="auto" w:fill="auto"/>
            <w:noWrap/>
            <w:hideMark/>
          </w:tcPr>
          <w:p w14:paraId="5FD077E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0.40 [0.16-0.97]</w:t>
            </w:r>
          </w:p>
        </w:tc>
        <w:tc>
          <w:tcPr>
            <w:tcW w:w="752" w:type="dxa"/>
            <w:tcBorders>
              <w:top w:val="nil"/>
              <w:left w:val="nil"/>
              <w:bottom w:val="nil"/>
              <w:right w:val="single" w:sz="8" w:space="0" w:color="auto"/>
            </w:tcBorders>
            <w:shd w:val="clear" w:color="auto" w:fill="auto"/>
            <w:noWrap/>
            <w:hideMark/>
          </w:tcPr>
          <w:p w14:paraId="5B959D4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15BFB95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0.40 [0.16-0.97]</w:t>
            </w:r>
          </w:p>
        </w:tc>
        <w:tc>
          <w:tcPr>
            <w:tcW w:w="732" w:type="dxa"/>
            <w:tcBorders>
              <w:top w:val="nil"/>
              <w:left w:val="nil"/>
              <w:bottom w:val="nil"/>
              <w:right w:val="single" w:sz="8" w:space="0" w:color="auto"/>
            </w:tcBorders>
            <w:shd w:val="clear" w:color="auto" w:fill="auto"/>
            <w:noWrap/>
            <w:hideMark/>
          </w:tcPr>
          <w:p w14:paraId="7736CEF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3795FD0"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C6F863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Fakarava</w:t>
            </w:r>
          </w:p>
        </w:tc>
        <w:tc>
          <w:tcPr>
            <w:tcW w:w="567" w:type="dxa"/>
            <w:tcBorders>
              <w:top w:val="nil"/>
              <w:left w:val="nil"/>
              <w:bottom w:val="nil"/>
              <w:right w:val="nil"/>
            </w:tcBorders>
          </w:tcPr>
          <w:p w14:paraId="4471E771" w14:textId="433B3092"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32</w:t>
            </w:r>
          </w:p>
        </w:tc>
        <w:tc>
          <w:tcPr>
            <w:tcW w:w="1134" w:type="dxa"/>
            <w:tcBorders>
              <w:top w:val="nil"/>
              <w:left w:val="nil"/>
              <w:bottom w:val="nil"/>
              <w:right w:val="nil"/>
            </w:tcBorders>
            <w:shd w:val="clear" w:color="auto" w:fill="auto"/>
            <w:noWrap/>
            <w:hideMark/>
          </w:tcPr>
          <w:p w14:paraId="4D7BB382" w14:textId="3DFA3FE4"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7 (21.9)</w:t>
            </w:r>
          </w:p>
        </w:tc>
        <w:tc>
          <w:tcPr>
            <w:tcW w:w="1842" w:type="dxa"/>
            <w:tcBorders>
              <w:top w:val="nil"/>
              <w:left w:val="single" w:sz="8" w:space="0" w:color="auto"/>
              <w:bottom w:val="nil"/>
              <w:right w:val="single" w:sz="4" w:space="0" w:color="auto"/>
            </w:tcBorders>
            <w:shd w:val="clear" w:color="auto" w:fill="auto"/>
            <w:noWrap/>
            <w:hideMark/>
          </w:tcPr>
          <w:p w14:paraId="1DA2546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0.45 [0.16-1.29]</w:t>
            </w:r>
          </w:p>
        </w:tc>
        <w:tc>
          <w:tcPr>
            <w:tcW w:w="752" w:type="dxa"/>
            <w:tcBorders>
              <w:top w:val="nil"/>
              <w:left w:val="nil"/>
              <w:bottom w:val="nil"/>
              <w:right w:val="single" w:sz="8" w:space="0" w:color="auto"/>
            </w:tcBorders>
            <w:shd w:val="clear" w:color="auto" w:fill="auto"/>
            <w:noWrap/>
            <w:hideMark/>
          </w:tcPr>
          <w:p w14:paraId="778D970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0DE8326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0.45 [0.16-1.29]</w:t>
            </w:r>
          </w:p>
        </w:tc>
        <w:tc>
          <w:tcPr>
            <w:tcW w:w="732" w:type="dxa"/>
            <w:tcBorders>
              <w:top w:val="nil"/>
              <w:left w:val="nil"/>
              <w:bottom w:val="nil"/>
              <w:right w:val="single" w:sz="8" w:space="0" w:color="auto"/>
            </w:tcBorders>
            <w:shd w:val="clear" w:color="auto" w:fill="auto"/>
            <w:noWrap/>
            <w:hideMark/>
          </w:tcPr>
          <w:p w14:paraId="1FE15B5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0571827F"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025D6E2E" w14:textId="77777777" w:rsidR="00F37BC4" w:rsidRPr="00294224" w:rsidRDefault="00F37BC4" w:rsidP="00F37BC4">
            <w:pPr>
              <w:spacing w:after="0" w:line="240" w:lineRule="auto"/>
              <w:jc w:val="right"/>
              <w:rPr>
                <w:rFonts w:eastAsia="Times New Roman" w:cstheme="minorHAnsi"/>
                <w:color w:val="000000"/>
                <w:sz w:val="20"/>
                <w:szCs w:val="20"/>
                <w:lang w:eastAsia="fr-FR"/>
              </w:rPr>
            </w:pPr>
            <w:proofErr w:type="spellStart"/>
            <w:r w:rsidRPr="00294224">
              <w:rPr>
                <w:rFonts w:eastAsia="Times New Roman" w:cstheme="minorHAnsi"/>
                <w:color w:val="000000"/>
                <w:sz w:val="20"/>
                <w:szCs w:val="20"/>
                <w:lang w:eastAsia="fr-FR"/>
              </w:rPr>
              <w:t>Hao</w:t>
            </w:r>
            <w:proofErr w:type="spellEnd"/>
          </w:p>
        </w:tc>
        <w:tc>
          <w:tcPr>
            <w:tcW w:w="567" w:type="dxa"/>
            <w:tcBorders>
              <w:top w:val="nil"/>
              <w:left w:val="nil"/>
              <w:bottom w:val="nil"/>
              <w:right w:val="nil"/>
            </w:tcBorders>
          </w:tcPr>
          <w:p w14:paraId="100E7378" w14:textId="50C31D64"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27</w:t>
            </w:r>
          </w:p>
        </w:tc>
        <w:tc>
          <w:tcPr>
            <w:tcW w:w="1134" w:type="dxa"/>
            <w:tcBorders>
              <w:top w:val="nil"/>
              <w:left w:val="nil"/>
              <w:bottom w:val="nil"/>
              <w:right w:val="nil"/>
            </w:tcBorders>
            <w:shd w:val="clear" w:color="auto" w:fill="auto"/>
            <w:noWrap/>
            <w:hideMark/>
          </w:tcPr>
          <w:p w14:paraId="5558965A" w14:textId="60C8BD2E"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 (11.1)</w:t>
            </w:r>
          </w:p>
        </w:tc>
        <w:tc>
          <w:tcPr>
            <w:tcW w:w="1842" w:type="dxa"/>
            <w:tcBorders>
              <w:top w:val="nil"/>
              <w:left w:val="single" w:sz="8" w:space="0" w:color="auto"/>
              <w:bottom w:val="nil"/>
              <w:right w:val="single" w:sz="4" w:space="0" w:color="auto"/>
            </w:tcBorders>
            <w:shd w:val="clear" w:color="auto" w:fill="auto"/>
            <w:noWrap/>
            <w:hideMark/>
          </w:tcPr>
          <w:p w14:paraId="428CEB0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0.20 [0.05-0.79]</w:t>
            </w:r>
          </w:p>
        </w:tc>
        <w:tc>
          <w:tcPr>
            <w:tcW w:w="752" w:type="dxa"/>
            <w:tcBorders>
              <w:top w:val="nil"/>
              <w:left w:val="nil"/>
              <w:bottom w:val="nil"/>
              <w:right w:val="single" w:sz="8" w:space="0" w:color="auto"/>
            </w:tcBorders>
            <w:shd w:val="clear" w:color="auto" w:fill="auto"/>
            <w:noWrap/>
            <w:hideMark/>
          </w:tcPr>
          <w:p w14:paraId="3320CDA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0C7E20F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0.20 [0.05-0.79]</w:t>
            </w:r>
          </w:p>
        </w:tc>
        <w:tc>
          <w:tcPr>
            <w:tcW w:w="732" w:type="dxa"/>
            <w:tcBorders>
              <w:top w:val="nil"/>
              <w:left w:val="nil"/>
              <w:bottom w:val="nil"/>
              <w:right w:val="single" w:sz="8" w:space="0" w:color="auto"/>
            </w:tcBorders>
            <w:shd w:val="clear" w:color="auto" w:fill="auto"/>
            <w:noWrap/>
            <w:hideMark/>
          </w:tcPr>
          <w:p w14:paraId="5DC2638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7CF2E37"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6EA8020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Mangareva</w:t>
            </w:r>
          </w:p>
        </w:tc>
        <w:tc>
          <w:tcPr>
            <w:tcW w:w="567" w:type="dxa"/>
            <w:tcBorders>
              <w:top w:val="nil"/>
              <w:left w:val="nil"/>
              <w:bottom w:val="nil"/>
              <w:right w:val="nil"/>
            </w:tcBorders>
          </w:tcPr>
          <w:p w14:paraId="1485B833" w14:textId="684B62B0"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41</w:t>
            </w:r>
          </w:p>
        </w:tc>
        <w:tc>
          <w:tcPr>
            <w:tcW w:w="1134" w:type="dxa"/>
            <w:tcBorders>
              <w:top w:val="nil"/>
              <w:left w:val="nil"/>
              <w:bottom w:val="nil"/>
              <w:right w:val="nil"/>
            </w:tcBorders>
            <w:shd w:val="clear" w:color="auto" w:fill="auto"/>
            <w:noWrap/>
            <w:hideMark/>
          </w:tcPr>
          <w:p w14:paraId="3E63843D" w14:textId="15706956"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 (26.8)</w:t>
            </w:r>
          </w:p>
        </w:tc>
        <w:tc>
          <w:tcPr>
            <w:tcW w:w="1842" w:type="dxa"/>
            <w:tcBorders>
              <w:top w:val="nil"/>
              <w:left w:val="single" w:sz="8" w:space="0" w:color="auto"/>
              <w:bottom w:val="nil"/>
              <w:right w:val="single" w:sz="4" w:space="0" w:color="auto"/>
            </w:tcBorders>
            <w:shd w:val="clear" w:color="auto" w:fill="auto"/>
            <w:noWrap/>
            <w:hideMark/>
          </w:tcPr>
          <w:p w14:paraId="0AD4F7F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0.60 [0.24-1.51]</w:t>
            </w:r>
          </w:p>
        </w:tc>
        <w:tc>
          <w:tcPr>
            <w:tcW w:w="752" w:type="dxa"/>
            <w:tcBorders>
              <w:top w:val="nil"/>
              <w:left w:val="nil"/>
              <w:bottom w:val="nil"/>
              <w:right w:val="single" w:sz="8" w:space="0" w:color="auto"/>
            </w:tcBorders>
            <w:shd w:val="clear" w:color="auto" w:fill="auto"/>
            <w:noWrap/>
            <w:hideMark/>
          </w:tcPr>
          <w:p w14:paraId="273AB15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11B1A62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0.60 [0.24-1.51]</w:t>
            </w:r>
          </w:p>
        </w:tc>
        <w:tc>
          <w:tcPr>
            <w:tcW w:w="732" w:type="dxa"/>
            <w:tcBorders>
              <w:top w:val="nil"/>
              <w:left w:val="nil"/>
              <w:bottom w:val="nil"/>
              <w:right w:val="single" w:sz="8" w:space="0" w:color="auto"/>
            </w:tcBorders>
            <w:shd w:val="clear" w:color="auto" w:fill="auto"/>
            <w:noWrap/>
            <w:hideMark/>
          </w:tcPr>
          <w:p w14:paraId="673F05D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FBA5CF3"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622CE785" w14:textId="77777777" w:rsidR="00F37BC4" w:rsidRPr="00294224" w:rsidRDefault="00F37BC4" w:rsidP="00F37BC4">
            <w:pPr>
              <w:spacing w:after="0" w:line="240" w:lineRule="auto"/>
              <w:jc w:val="right"/>
              <w:rPr>
                <w:rFonts w:eastAsia="Times New Roman" w:cstheme="minorHAnsi"/>
                <w:color w:val="000000"/>
                <w:sz w:val="20"/>
                <w:szCs w:val="20"/>
                <w:lang w:eastAsia="fr-FR"/>
              </w:rPr>
            </w:pPr>
            <w:proofErr w:type="spellStart"/>
            <w:r w:rsidRPr="00294224">
              <w:rPr>
                <w:rFonts w:eastAsia="Times New Roman" w:cstheme="minorHAnsi"/>
                <w:color w:val="000000"/>
                <w:sz w:val="20"/>
                <w:szCs w:val="20"/>
                <w:lang w:eastAsia="fr-FR"/>
              </w:rPr>
              <w:t>Nuku</w:t>
            </w:r>
            <w:proofErr w:type="spellEnd"/>
            <w:r w:rsidRPr="00294224">
              <w:rPr>
                <w:rFonts w:eastAsia="Times New Roman" w:cstheme="minorHAnsi"/>
                <w:color w:val="000000"/>
                <w:sz w:val="20"/>
                <w:szCs w:val="20"/>
                <w:lang w:eastAsia="fr-FR"/>
              </w:rPr>
              <w:t xml:space="preserve"> </w:t>
            </w:r>
            <w:proofErr w:type="spellStart"/>
            <w:r w:rsidRPr="00294224">
              <w:rPr>
                <w:rFonts w:eastAsia="Times New Roman" w:cstheme="minorHAnsi"/>
                <w:color w:val="000000"/>
                <w:sz w:val="20"/>
                <w:szCs w:val="20"/>
                <w:lang w:eastAsia="fr-FR"/>
              </w:rPr>
              <w:t>Hiva</w:t>
            </w:r>
            <w:proofErr w:type="spellEnd"/>
          </w:p>
        </w:tc>
        <w:tc>
          <w:tcPr>
            <w:tcW w:w="567" w:type="dxa"/>
            <w:tcBorders>
              <w:top w:val="nil"/>
              <w:left w:val="nil"/>
              <w:bottom w:val="nil"/>
              <w:right w:val="nil"/>
            </w:tcBorders>
          </w:tcPr>
          <w:p w14:paraId="15C6577C" w14:textId="2F15E037"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101</w:t>
            </w:r>
          </w:p>
        </w:tc>
        <w:tc>
          <w:tcPr>
            <w:tcW w:w="1134" w:type="dxa"/>
            <w:tcBorders>
              <w:top w:val="nil"/>
              <w:left w:val="nil"/>
              <w:bottom w:val="nil"/>
              <w:right w:val="nil"/>
            </w:tcBorders>
            <w:shd w:val="clear" w:color="auto" w:fill="auto"/>
            <w:noWrap/>
            <w:hideMark/>
          </w:tcPr>
          <w:p w14:paraId="6FBAB6C0" w14:textId="68F8399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19 (18.8)</w:t>
            </w:r>
          </w:p>
        </w:tc>
        <w:tc>
          <w:tcPr>
            <w:tcW w:w="1842" w:type="dxa"/>
            <w:tcBorders>
              <w:top w:val="nil"/>
              <w:left w:val="single" w:sz="8" w:space="0" w:color="auto"/>
              <w:bottom w:val="nil"/>
              <w:right w:val="single" w:sz="4" w:space="0" w:color="auto"/>
            </w:tcBorders>
            <w:shd w:val="clear" w:color="auto" w:fill="auto"/>
            <w:noWrap/>
            <w:hideMark/>
          </w:tcPr>
          <w:p w14:paraId="6901D0F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0.38 [0.17-0.84]</w:t>
            </w:r>
          </w:p>
        </w:tc>
        <w:tc>
          <w:tcPr>
            <w:tcW w:w="752" w:type="dxa"/>
            <w:tcBorders>
              <w:top w:val="nil"/>
              <w:left w:val="nil"/>
              <w:bottom w:val="nil"/>
              <w:right w:val="single" w:sz="8" w:space="0" w:color="auto"/>
            </w:tcBorders>
            <w:shd w:val="clear" w:color="auto" w:fill="auto"/>
            <w:noWrap/>
            <w:hideMark/>
          </w:tcPr>
          <w:p w14:paraId="05BB9A3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0916C4D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0.38 [0.17-0.84]</w:t>
            </w:r>
          </w:p>
        </w:tc>
        <w:tc>
          <w:tcPr>
            <w:tcW w:w="732" w:type="dxa"/>
            <w:tcBorders>
              <w:top w:val="nil"/>
              <w:left w:val="nil"/>
              <w:bottom w:val="nil"/>
              <w:right w:val="single" w:sz="8" w:space="0" w:color="auto"/>
            </w:tcBorders>
            <w:shd w:val="clear" w:color="auto" w:fill="auto"/>
            <w:noWrap/>
            <w:hideMark/>
          </w:tcPr>
          <w:p w14:paraId="498ADFD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9E8F957"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5B8CBD4D" w14:textId="77777777" w:rsidR="00F37BC4" w:rsidRPr="00294224" w:rsidRDefault="00F37BC4" w:rsidP="00F37BC4">
            <w:pPr>
              <w:spacing w:after="0" w:line="240" w:lineRule="auto"/>
              <w:jc w:val="right"/>
              <w:rPr>
                <w:rFonts w:eastAsia="Times New Roman" w:cstheme="minorHAnsi"/>
                <w:color w:val="000000"/>
                <w:sz w:val="20"/>
                <w:szCs w:val="20"/>
                <w:lang w:eastAsia="fr-FR"/>
              </w:rPr>
            </w:pPr>
            <w:proofErr w:type="spellStart"/>
            <w:r w:rsidRPr="00294224">
              <w:rPr>
                <w:rFonts w:eastAsia="Times New Roman" w:cstheme="minorHAnsi"/>
                <w:color w:val="000000"/>
                <w:sz w:val="20"/>
                <w:szCs w:val="20"/>
                <w:lang w:eastAsia="fr-FR"/>
              </w:rPr>
              <w:t>Hiva</w:t>
            </w:r>
            <w:proofErr w:type="spellEnd"/>
            <w:r w:rsidRPr="00294224">
              <w:rPr>
                <w:rFonts w:eastAsia="Times New Roman" w:cstheme="minorHAnsi"/>
                <w:color w:val="000000"/>
                <w:sz w:val="20"/>
                <w:szCs w:val="20"/>
                <w:lang w:eastAsia="fr-FR"/>
              </w:rPr>
              <w:t xml:space="preserve"> </w:t>
            </w:r>
            <w:proofErr w:type="spellStart"/>
            <w:r w:rsidRPr="00294224">
              <w:rPr>
                <w:rFonts w:eastAsia="Times New Roman" w:cstheme="minorHAnsi"/>
                <w:color w:val="000000"/>
                <w:sz w:val="20"/>
                <w:szCs w:val="20"/>
                <w:lang w:eastAsia="fr-FR"/>
              </w:rPr>
              <w:t>Oa</w:t>
            </w:r>
            <w:proofErr w:type="spellEnd"/>
          </w:p>
        </w:tc>
        <w:tc>
          <w:tcPr>
            <w:tcW w:w="567" w:type="dxa"/>
            <w:tcBorders>
              <w:top w:val="nil"/>
              <w:left w:val="nil"/>
              <w:bottom w:val="nil"/>
              <w:right w:val="nil"/>
            </w:tcBorders>
          </w:tcPr>
          <w:p w14:paraId="0B820D94" w14:textId="7547757E"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63</w:t>
            </w:r>
          </w:p>
        </w:tc>
        <w:tc>
          <w:tcPr>
            <w:tcW w:w="1134" w:type="dxa"/>
            <w:tcBorders>
              <w:top w:val="nil"/>
              <w:left w:val="nil"/>
              <w:bottom w:val="nil"/>
              <w:right w:val="nil"/>
            </w:tcBorders>
            <w:shd w:val="clear" w:color="auto" w:fill="auto"/>
            <w:noWrap/>
            <w:hideMark/>
          </w:tcPr>
          <w:p w14:paraId="414729E2" w14:textId="7516ECA9"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 (14.3)</w:t>
            </w:r>
          </w:p>
        </w:tc>
        <w:tc>
          <w:tcPr>
            <w:tcW w:w="1842" w:type="dxa"/>
            <w:tcBorders>
              <w:top w:val="nil"/>
              <w:left w:val="single" w:sz="8" w:space="0" w:color="auto"/>
              <w:bottom w:val="nil"/>
              <w:right w:val="single" w:sz="4" w:space="0" w:color="auto"/>
            </w:tcBorders>
            <w:shd w:val="clear" w:color="auto" w:fill="auto"/>
            <w:noWrap/>
            <w:hideMark/>
          </w:tcPr>
          <w:p w14:paraId="621EA70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0.27 [0.11-0.69]</w:t>
            </w:r>
          </w:p>
        </w:tc>
        <w:tc>
          <w:tcPr>
            <w:tcW w:w="752" w:type="dxa"/>
            <w:tcBorders>
              <w:top w:val="nil"/>
              <w:left w:val="nil"/>
              <w:bottom w:val="nil"/>
              <w:right w:val="single" w:sz="8" w:space="0" w:color="auto"/>
            </w:tcBorders>
            <w:shd w:val="clear" w:color="auto" w:fill="auto"/>
            <w:noWrap/>
            <w:hideMark/>
          </w:tcPr>
          <w:p w14:paraId="4CFBA9C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6DAC8A5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0.27 [0.11-0.69]</w:t>
            </w:r>
          </w:p>
        </w:tc>
        <w:tc>
          <w:tcPr>
            <w:tcW w:w="732" w:type="dxa"/>
            <w:tcBorders>
              <w:top w:val="nil"/>
              <w:left w:val="nil"/>
              <w:bottom w:val="nil"/>
              <w:right w:val="single" w:sz="8" w:space="0" w:color="auto"/>
            </w:tcBorders>
            <w:shd w:val="clear" w:color="auto" w:fill="auto"/>
            <w:noWrap/>
            <w:hideMark/>
          </w:tcPr>
          <w:p w14:paraId="0F43DFA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6AA1C3B"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39B2645C" w14:textId="77777777" w:rsidR="00F37BC4" w:rsidRPr="00294224" w:rsidRDefault="00F37BC4" w:rsidP="00F37BC4">
            <w:pPr>
              <w:spacing w:after="0" w:line="240" w:lineRule="auto"/>
              <w:jc w:val="right"/>
              <w:rPr>
                <w:rFonts w:eastAsia="Times New Roman" w:cstheme="minorHAnsi"/>
                <w:color w:val="000000"/>
                <w:sz w:val="20"/>
                <w:szCs w:val="20"/>
                <w:lang w:eastAsia="fr-FR"/>
              </w:rPr>
            </w:pPr>
            <w:proofErr w:type="spellStart"/>
            <w:r w:rsidRPr="00294224">
              <w:rPr>
                <w:rFonts w:eastAsia="Times New Roman" w:cstheme="minorHAnsi"/>
                <w:color w:val="000000"/>
                <w:sz w:val="20"/>
                <w:szCs w:val="20"/>
                <w:lang w:eastAsia="fr-FR"/>
              </w:rPr>
              <w:t>Ua</w:t>
            </w:r>
            <w:proofErr w:type="spellEnd"/>
            <w:r w:rsidRPr="00294224">
              <w:rPr>
                <w:rFonts w:eastAsia="Times New Roman" w:cstheme="minorHAnsi"/>
                <w:color w:val="000000"/>
                <w:sz w:val="20"/>
                <w:szCs w:val="20"/>
                <w:lang w:eastAsia="fr-FR"/>
              </w:rPr>
              <w:t xml:space="preserve"> Pou</w:t>
            </w:r>
          </w:p>
        </w:tc>
        <w:tc>
          <w:tcPr>
            <w:tcW w:w="567" w:type="dxa"/>
            <w:tcBorders>
              <w:top w:val="nil"/>
              <w:left w:val="nil"/>
              <w:bottom w:val="nil"/>
              <w:right w:val="nil"/>
            </w:tcBorders>
          </w:tcPr>
          <w:p w14:paraId="633095F4" w14:textId="517368F8"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53</w:t>
            </w:r>
          </w:p>
        </w:tc>
        <w:tc>
          <w:tcPr>
            <w:tcW w:w="1134" w:type="dxa"/>
            <w:tcBorders>
              <w:top w:val="nil"/>
              <w:left w:val="nil"/>
              <w:bottom w:val="nil"/>
              <w:right w:val="nil"/>
            </w:tcBorders>
            <w:shd w:val="clear" w:color="auto" w:fill="auto"/>
            <w:noWrap/>
            <w:hideMark/>
          </w:tcPr>
          <w:p w14:paraId="0BC0EA87" w14:textId="174F95C0"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14 (26.4)</w:t>
            </w:r>
          </w:p>
        </w:tc>
        <w:tc>
          <w:tcPr>
            <w:tcW w:w="1842" w:type="dxa"/>
            <w:tcBorders>
              <w:top w:val="nil"/>
              <w:left w:val="single" w:sz="8" w:space="0" w:color="auto"/>
              <w:bottom w:val="nil"/>
              <w:right w:val="single" w:sz="4" w:space="0" w:color="auto"/>
            </w:tcBorders>
            <w:shd w:val="clear" w:color="auto" w:fill="auto"/>
            <w:noWrap/>
            <w:hideMark/>
          </w:tcPr>
          <w:p w14:paraId="02F1ED0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0.58 [0.24-1.40]</w:t>
            </w:r>
          </w:p>
        </w:tc>
        <w:tc>
          <w:tcPr>
            <w:tcW w:w="752" w:type="dxa"/>
            <w:tcBorders>
              <w:top w:val="nil"/>
              <w:left w:val="nil"/>
              <w:bottom w:val="nil"/>
              <w:right w:val="single" w:sz="8" w:space="0" w:color="auto"/>
            </w:tcBorders>
            <w:shd w:val="clear" w:color="auto" w:fill="auto"/>
            <w:noWrap/>
            <w:hideMark/>
          </w:tcPr>
          <w:p w14:paraId="161DD61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11AA257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0.58 [0.24-1.40]</w:t>
            </w:r>
          </w:p>
        </w:tc>
        <w:tc>
          <w:tcPr>
            <w:tcW w:w="732" w:type="dxa"/>
            <w:tcBorders>
              <w:top w:val="nil"/>
              <w:left w:val="nil"/>
              <w:bottom w:val="nil"/>
              <w:right w:val="single" w:sz="8" w:space="0" w:color="auto"/>
            </w:tcBorders>
            <w:shd w:val="clear" w:color="auto" w:fill="auto"/>
            <w:noWrap/>
            <w:hideMark/>
          </w:tcPr>
          <w:p w14:paraId="476B33A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B723C90"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7709FFF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Rimatara</w:t>
            </w:r>
          </w:p>
        </w:tc>
        <w:tc>
          <w:tcPr>
            <w:tcW w:w="567" w:type="dxa"/>
            <w:tcBorders>
              <w:top w:val="nil"/>
              <w:left w:val="nil"/>
              <w:bottom w:val="nil"/>
              <w:right w:val="nil"/>
            </w:tcBorders>
          </w:tcPr>
          <w:p w14:paraId="3E72E2A5" w14:textId="538ED838"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19</w:t>
            </w:r>
          </w:p>
        </w:tc>
        <w:tc>
          <w:tcPr>
            <w:tcW w:w="1134" w:type="dxa"/>
            <w:tcBorders>
              <w:top w:val="nil"/>
              <w:left w:val="nil"/>
              <w:bottom w:val="nil"/>
              <w:right w:val="nil"/>
            </w:tcBorders>
            <w:shd w:val="clear" w:color="auto" w:fill="auto"/>
            <w:noWrap/>
            <w:hideMark/>
          </w:tcPr>
          <w:p w14:paraId="55AD7C5F" w14:textId="59F59C1D"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 (5.3)</w:t>
            </w:r>
          </w:p>
        </w:tc>
        <w:tc>
          <w:tcPr>
            <w:tcW w:w="1842" w:type="dxa"/>
            <w:tcBorders>
              <w:top w:val="nil"/>
              <w:left w:val="single" w:sz="8" w:space="0" w:color="auto"/>
              <w:bottom w:val="nil"/>
              <w:right w:val="single" w:sz="4" w:space="0" w:color="auto"/>
            </w:tcBorders>
            <w:shd w:val="clear" w:color="auto" w:fill="auto"/>
            <w:noWrap/>
            <w:hideMark/>
          </w:tcPr>
          <w:p w14:paraId="7B893A0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0.09 [0.01-0.74]</w:t>
            </w:r>
          </w:p>
        </w:tc>
        <w:tc>
          <w:tcPr>
            <w:tcW w:w="752" w:type="dxa"/>
            <w:tcBorders>
              <w:top w:val="nil"/>
              <w:left w:val="nil"/>
              <w:bottom w:val="nil"/>
              <w:right w:val="single" w:sz="8" w:space="0" w:color="auto"/>
            </w:tcBorders>
            <w:shd w:val="clear" w:color="auto" w:fill="auto"/>
            <w:noWrap/>
            <w:hideMark/>
          </w:tcPr>
          <w:p w14:paraId="5A83FF8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14EDAD2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0.09 [0.01-0.74]</w:t>
            </w:r>
          </w:p>
        </w:tc>
        <w:tc>
          <w:tcPr>
            <w:tcW w:w="732" w:type="dxa"/>
            <w:tcBorders>
              <w:top w:val="nil"/>
              <w:left w:val="nil"/>
              <w:bottom w:val="nil"/>
              <w:right w:val="single" w:sz="8" w:space="0" w:color="auto"/>
            </w:tcBorders>
            <w:shd w:val="clear" w:color="auto" w:fill="auto"/>
            <w:noWrap/>
            <w:hideMark/>
          </w:tcPr>
          <w:p w14:paraId="7D17F72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89391B9"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088A113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Raivavae</w:t>
            </w:r>
          </w:p>
        </w:tc>
        <w:tc>
          <w:tcPr>
            <w:tcW w:w="567" w:type="dxa"/>
            <w:tcBorders>
              <w:top w:val="nil"/>
              <w:left w:val="nil"/>
              <w:bottom w:val="single" w:sz="4" w:space="0" w:color="auto"/>
              <w:right w:val="nil"/>
            </w:tcBorders>
          </w:tcPr>
          <w:p w14:paraId="037F9A05" w14:textId="2A09CC4A"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40</w:t>
            </w:r>
          </w:p>
        </w:tc>
        <w:tc>
          <w:tcPr>
            <w:tcW w:w="1134" w:type="dxa"/>
            <w:tcBorders>
              <w:top w:val="nil"/>
              <w:left w:val="nil"/>
              <w:bottom w:val="single" w:sz="4" w:space="0" w:color="auto"/>
              <w:right w:val="nil"/>
            </w:tcBorders>
            <w:shd w:val="clear" w:color="auto" w:fill="auto"/>
            <w:noWrap/>
            <w:hideMark/>
          </w:tcPr>
          <w:p w14:paraId="33C44274" w14:textId="586DB32D"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 (32.5)</w:t>
            </w:r>
          </w:p>
        </w:tc>
        <w:tc>
          <w:tcPr>
            <w:tcW w:w="1842" w:type="dxa"/>
            <w:tcBorders>
              <w:top w:val="nil"/>
              <w:left w:val="single" w:sz="8" w:space="0" w:color="auto"/>
              <w:bottom w:val="single" w:sz="4" w:space="0" w:color="auto"/>
              <w:right w:val="single" w:sz="4" w:space="0" w:color="auto"/>
            </w:tcBorders>
            <w:shd w:val="clear" w:color="auto" w:fill="auto"/>
            <w:noWrap/>
            <w:hideMark/>
          </w:tcPr>
          <w:p w14:paraId="0B36283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0.78 [0.32-1.94]</w:t>
            </w:r>
          </w:p>
        </w:tc>
        <w:tc>
          <w:tcPr>
            <w:tcW w:w="752" w:type="dxa"/>
            <w:tcBorders>
              <w:top w:val="nil"/>
              <w:left w:val="nil"/>
              <w:bottom w:val="single" w:sz="4" w:space="0" w:color="auto"/>
              <w:right w:val="single" w:sz="8" w:space="0" w:color="auto"/>
            </w:tcBorders>
            <w:shd w:val="clear" w:color="auto" w:fill="auto"/>
            <w:noWrap/>
            <w:hideMark/>
          </w:tcPr>
          <w:p w14:paraId="37B0C7A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13E8221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0.78 [0.32-1.94]</w:t>
            </w:r>
          </w:p>
        </w:tc>
        <w:tc>
          <w:tcPr>
            <w:tcW w:w="732" w:type="dxa"/>
            <w:tcBorders>
              <w:top w:val="nil"/>
              <w:left w:val="nil"/>
              <w:bottom w:val="single" w:sz="4" w:space="0" w:color="auto"/>
              <w:right w:val="single" w:sz="8" w:space="0" w:color="auto"/>
            </w:tcBorders>
            <w:shd w:val="clear" w:color="auto" w:fill="auto"/>
            <w:noWrap/>
            <w:hideMark/>
          </w:tcPr>
          <w:p w14:paraId="4B6FBC3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2D8F69F"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704A2B97" w14:textId="715A2BB8"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Niveau d'éducation</w:t>
            </w:r>
          </w:p>
        </w:tc>
        <w:tc>
          <w:tcPr>
            <w:tcW w:w="567" w:type="dxa"/>
            <w:tcBorders>
              <w:top w:val="single" w:sz="4" w:space="0" w:color="auto"/>
              <w:left w:val="nil"/>
              <w:bottom w:val="nil"/>
              <w:right w:val="nil"/>
            </w:tcBorders>
          </w:tcPr>
          <w:p w14:paraId="49646F1B"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68772156" w14:textId="51446F08"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3D46C638"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5F2F3459"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0,83</w:t>
            </w:r>
          </w:p>
        </w:tc>
        <w:tc>
          <w:tcPr>
            <w:tcW w:w="1776" w:type="dxa"/>
            <w:tcBorders>
              <w:top w:val="single" w:sz="4" w:space="0" w:color="auto"/>
              <w:left w:val="nil"/>
              <w:bottom w:val="nil"/>
              <w:right w:val="single" w:sz="4" w:space="0" w:color="auto"/>
            </w:tcBorders>
            <w:shd w:val="clear" w:color="auto" w:fill="auto"/>
            <w:noWrap/>
            <w:hideMark/>
          </w:tcPr>
          <w:p w14:paraId="30F82AA7"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3B8906DC"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A4A8D31"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879FD4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Fin du primaire (ou avant)</w:t>
            </w:r>
          </w:p>
        </w:tc>
        <w:tc>
          <w:tcPr>
            <w:tcW w:w="567" w:type="dxa"/>
            <w:tcBorders>
              <w:top w:val="nil"/>
              <w:left w:val="nil"/>
              <w:bottom w:val="nil"/>
              <w:right w:val="nil"/>
            </w:tcBorders>
          </w:tcPr>
          <w:p w14:paraId="0937886E" w14:textId="6291942A"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87</w:t>
            </w:r>
          </w:p>
        </w:tc>
        <w:tc>
          <w:tcPr>
            <w:tcW w:w="1134" w:type="dxa"/>
            <w:tcBorders>
              <w:top w:val="nil"/>
              <w:left w:val="nil"/>
              <w:bottom w:val="nil"/>
              <w:right w:val="nil"/>
            </w:tcBorders>
            <w:shd w:val="clear" w:color="auto" w:fill="auto"/>
            <w:noWrap/>
            <w:hideMark/>
          </w:tcPr>
          <w:p w14:paraId="6AF6DD51" w14:textId="2D07398C"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22 (25.3)</w:t>
            </w:r>
          </w:p>
        </w:tc>
        <w:tc>
          <w:tcPr>
            <w:tcW w:w="1842" w:type="dxa"/>
            <w:tcBorders>
              <w:top w:val="nil"/>
              <w:left w:val="single" w:sz="8" w:space="0" w:color="auto"/>
              <w:bottom w:val="nil"/>
              <w:right w:val="single" w:sz="4" w:space="0" w:color="auto"/>
            </w:tcBorders>
            <w:shd w:val="clear" w:color="auto" w:fill="auto"/>
            <w:noWrap/>
            <w:hideMark/>
          </w:tcPr>
          <w:p w14:paraId="1B9559A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1.39 [0.77-2.51]</w:t>
            </w:r>
          </w:p>
        </w:tc>
        <w:tc>
          <w:tcPr>
            <w:tcW w:w="752" w:type="dxa"/>
            <w:tcBorders>
              <w:top w:val="nil"/>
              <w:left w:val="nil"/>
              <w:bottom w:val="nil"/>
              <w:right w:val="single" w:sz="8" w:space="0" w:color="auto"/>
            </w:tcBorders>
            <w:shd w:val="clear" w:color="auto" w:fill="auto"/>
            <w:noWrap/>
            <w:hideMark/>
          </w:tcPr>
          <w:p w14:paraId="4B9DEF0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04E7CDB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BCAB33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505CE90"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5917517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Fin du secondaire</w:t>
            </w:r>
          </w:p>
        </w:tc>
        <w:tc>
          <w:tcPr>
            <w:tcW w:w="567" w:type="dxa"/>
            <w:tcBorders>
              <w:top w:val="nil"/>
              <w:left w:val="nil"/>
              <w:bottom w:val="nil"/>
              <w:right w:val="nil"/>
            </w:tcBorders>
          </w:tcPr>
          <w:p w14:paraId="7BF8C946" w14:textId="05EE0413"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119</w:t>
            </w:r>
          </w:p>
        </w:tc>
        <w:tc>
          <w:tcPr>
            <w:tcW w:w="1134" w:type="dxa"/>
            <w:tcBorders>
              <w:top w:val="nil"/>
              <w:left w:val="nil"/>
              <w:bottom w:val="nil"/>
              <w:right w:val="nil"/>
            </w:tcBorders>
            <w:shd w:val="clear" w:color="auto" w:fill="auto"/>
            <w:noWrap/>
            <w:hideMark/>
          </w:tcPr>
          <w:p w14:paraId="6E9D12B3" w14:textId="32798BE6"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26 (21.8)</w:t>
            </w:r>
          </w:p>
        </w:tc>
        <w:tc>
          <w:tcPr>
            <w:tcW w:w="1842" w:type="dxa"/>
            <w:tcBorders>
              <w:top w:val="nil"/>
              <w:left w:val="single" w:sz="8" w:space="0" w:color="auto"/>
              <w:bottom w:val="nil"/>
              <w:right w:val="single" w:sz="4" w:space="0" w:color="auto"/>
            </w:tcBorders>
            <w:shd w:val="clear" w:color="auto" w:fill="auto"/>
            <w:noWrap/>
            <w:hideMark/>
          </w:tcPr>
          <w:p w14:paraId="1AE3606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1.14 [0.66-1.99]</w:t>
            </w:r>
          </w:p>
        </w:tc>
        <w:tc>
          <w:tcPr>
            <w:tcW w:w="752" w:type="dxa"/>
            <w:tcBorders>
              <w:top w:val="nil"/>
              <w:left w:val="nil"/>
              <w:bottom w:val="nil"/>
              <w:right w:val="single" w:sz="8" w:space="0" w:color="auto"/>
            </w:tcBorders>
            <w:shd w:val="clear" w:color="auto" w:fill="auto"/>
            <w:noWrap/>
            <w:hideMark/>
          </w:tcPr>
          <w:p w14:paraId="1FF52CC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1BC28E7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11E0B82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75598B1"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7AD26A1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lastRenderedPageBreak/>
              <w:t>Fin du lycée (ou équivalent)</w:t>
            </w:r>
          </w:p>
        </w:tc>
        <w:tc>
          <w:tcPr>
            <w:tcW w:w="567" w:type="dxa"/>
            <w:tcBorders>
              <w:top w:val="nil"/>
              <w:left w:val="nil"/>
              <w:bottom w:val="nil"/>
              <w:right w:val="nil"/>
            </w:tcBorders>
          </w:tcPr>
          <w:p w14:paraId="664471A2" w14:textId="171F0733"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198</w:t>
            </w:r>
          </w:p>
        </w:tc>
        <w:tc>
          <w:tcPr>
            <w:tcW w:w="1134" w:type="dxa"/>
            <w:tcBorders>
              <w:top w:val="nil"/>
              <w:left w:val="nil"/>
              <w:bottom w:val="nil"/>
              <w:right w:val="nil"/>
            </w:tcBorders>
            <w:shd w:val="clear" w:color="auto" w:fill="auto"/>
            <w:noWrap/>
            <w:hideMark/>
          </w:tcPr>
          <w:p w14:paraId="753BDC79" w14:textId="124E70A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39 (19.7)</w:t>
            </w:r>
          </w:p>
        </w:tc>
        <w:tc>
          <w:tcPr>
            <w:tcW w:w="1842" w:type="dxa"/>
            <w:tcBorders>
              <w:top w:val="nil"/>
              <w:left w:val="single" w:sz="8" w:space="0" w:color="auto"/>
              <w:bottom w:val="nil"/>
              <w:right w:val="single" w:sz="4" w:space="0" w:color="auto"/>
            </w:tcBorders>
            <w:shd w:val="clear" w:color="auto" w:fill="auto"/>
            <w:noWrap/>
            <w:hideMark/>
          </w:tcPr>
          <w:p w14:paraId="1486071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74CBD8C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4B48EE3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7E7813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1EC2B3E"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49CF732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Université ou après</w:t>
            </w:r>
          </w:p>
        </w:tc>
        <w:tc>
          <w:tcPr>
            <w:tcW w:w="567" w:type="dxa"/>
            <w:tcBorders>
              <w:top w:val="nil"/>
              <w:left w:val="nil"/>
              <w:bottom w:val="nil"/>
              <w:right w:val="nil"/>
            </w:tcBorders>
          </w:tcPr>
          <w:p w14:paraId="220591FE" w14:textId="1C63EF25"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74</w:t>
            </w:r>
          </w:p>
        </w:tc>
        <w:tc>
          <w:tcPr>
            <w:tcW w:w="1134" w:type="dxa"/>
            <w:tcBorders>
              <w:top w:val="nil"/>
              <w:left w:val="nil"/>
              <w:bottom w:val="nil"/>
              <w:right w:val="nil"/>
            </w:tcBorders>
            <w:shd w:val="clear" w:color="auto" w:fill="auto"/>
            <w:noWrap/>
            <w:hideMark/>
          </w:tcPr>
          <w:p w14:paraId="36806EA3" w14:textId="6AC8522E"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18 (24.3)</w:t>
            </w:r>
          </w:p>
        </w:tc>
        <w:tc>
          <w:tcPr>
            <w:tcW w:w="1842" w:type="dxa"/>
            <w:tcBorders>
              <w:top w:val="nil"/>
              <w:left w:val="single" w:sz="8" w:space="0" w:color="auto"/>
              <w:bottom w:val="nil"/>
              <w:right w:val="single" w:sz="4" w:space="0" w:color="auto"/>
            </w:tcBorders>
            <w:shd w:val="clear" w:color="auto" w:fill="auto"/>
            <w:noWrap/>
            <w:hideMark/>
          </w:tcPr>
          <w:p w14:paraId="78213F2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1.32 [0.70-2.48]</w:t>
            </w:r>
          </w:p>
        </w:tc>
        <w:tc>
          <w:tcPr>
            <w:tcW w:w="752" w:type="dxa"/>
            <w:tcBorders>
              <w:top w:val="nil"/>
              <w:left w:val="nil"/>
              <w:bottom w:val="nil"/>
              <w:right w:val="single" w:sz="8" w:space="0" w:color="auto"/>
            </w:tcBorders>
            <w:shd w:val="clear" w:color="auto" w:fill="auto"/>
            <w:noWrap/>
            <w:hideMark/>
          </w:tcPr>
          <w:p w14:paraId="2E80902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152667F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7D6EE24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0F50E226"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7C43B4D3" w14:textId="77777777" w:rsidR="00F37BC4" w:rsidRPr="00294224" w:rsidRDefault="00F37BC4" w:rsidP="00F37BC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0ADADAAE" w14:textId="40DA1A16"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w:t>
            </w:r>
          </w:p>
        </w:tc>
        <w:tc>
          <w:tcPr>
            <w:tcW w:w="1134" w:type="dxa"/>
            <w:tcBorders>
              <w:top w:val="nil"/>
              <w:left w:val="nil"/>
              <w:bottom w:val="single" w:sz="4" w:space="0" w:color="auto"/>
              <w:right w:val="nil"/>
            </w:tcBorders>
            <w:shd w:val="clear" w:color="auto" w:fill="auto"/>
            <w:noWrap/>
            <w:hideMark/>
          </w:tcPr>
          <w:p w14:paraId="4C7CF18C" w14:textId="4ABE8AAD"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842" w:type="dxa"/>
            <w:tcBorders>
              <w:top w:val="nil"/>
              <w:left w:val="single" w:sz="8" w:space="0" w:color="auto"/>
              <w:bottom w:val="single" w:sz="4" w:space="0" w:color="auto"/>
              <w:right w:val="single" w:sz="4" w:space="0" w:color="auto"/>
            </w:tcBorders>
            <w:shd w:val="clear" w:color="auto" w:fill="auto"/>
            <w:noWrap/>
            <w:hideMark/>
          </w:tcPr>
          <w:p w14:paraId="704B5B1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1.35 [0.05-33.67]</w:t>
            </w:r>
          </w:p>
        </w:tc>
        <w:tc>
          <w:tcPr>
            <w:tcW w:w="752" w:type="dxa"/>
            <w:tcBorders>
              <w:top w:val="nil"/>
              <w:left w:val="nil"/>
              <w:bottom w:val="single" w:sz="4" w:space="0" w:color="auto"/>
              <w:right w:val="single" w:sz="8" w:space="0" w:color="auto"/>
            </w:tcBorders>
            <w:shd w:val="clear" w:color="auto" w:fill="auto"/>
            <w:noWrap/>
            <w:hideMark/>
          </w:tcPr>
          <w:p w14:paraId="15F2ED1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237E033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344D29F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888B041"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2D007C5C" w14:textId="165C6040"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Statut marital</w:t>
            </w:r>
          </w:p>
        </w:tc>
        <w:tc>
          <w:tcPr>
            <w:tcW w:w="567" w:type="dxa"/>
            <w:tcBorders>
              <w:top w:val="single" w:sz="4" w:space="0" w:color="auto"/>
              <w:left w:val="nil"/>
              <w:bottom w:val="nil"/>
              <w:right w:val="nil"/>
            </w:tcBorders>
          </w:tcPr>
          <w:p w14:paraId="775FD581"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06AFA3E0" w14:textId="0903F1CC"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1B2E82AC"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6257C019"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0,28</w:t>
            </w:r>
          </w:p>
        </w:tc>
        <w:tc>
          <w:tcPr>
            <w:tcW w:w="1776" w:type="dxa"/>
            <w:tcBorders>
              <w:top w:val="single" w:sz="4" w:space="0" w:color="auto"/>
              <w:left w:val="nil"/>
              <w:bottom w:val="nil"/>
              <w:right w:val="single" w:sz="4" w:space="0" w:color="auto"/>
            </w:tcBorders>
            <w:shd w:val="clear" w:color="auto" w:fill="auto"/>
            <w:noWrap/>
            <w:hideMark/>
          </w:tcPr>
          <w:p w14:paraId="5B716116"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27A67950"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189C383"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6EDE7E4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Jamais marié(e)</w:t>
            </w:r>
          </w:p>
        </w:tc>
        <w:tc>
          <w:tcPr>
            <w:tcW w:w="567" w:type="dxa"/>
            <w:tcBorders>
              <w:top w:val="nil"/>
              <w:left w:val="nil"/>
              <w:bottom w:val="nil"/>
              <w:right w:val="nil"/>
            </w:tcBorders>
          </w:tcPr>
          <w:p w14:paraId="272DC476" w14:textId="7FD84441"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129</w:t>
            </w:r>
          </w:p>
        </w:tc>
        <w:tc>
          <w:tcPr>
            <w:tcW w:w="1134" w:type="dxa"/>
            <w:tcBorders>
              <w:top w:val="nil"/>
              <w:left w:val="nil"/>
              <w:bottom w:val="nil"/>
              <w:right w:val="nil"/>
            </w:tcBorders>
            <w:shd w:val="clear" w:color="auto" w:fill="auto"/>
            <w:noWrap/>
            <w:hideMark/>
          </w:tcPr>
          <w:p w14:paraId="68A08E97" w14:textId="328EB11F"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21 (16.3)</w:t>
            </w:r>
          </w:p>
        </w:tc>
        <w:tc>
          <w:tcPr>
            <w:tcW w:w="1842" w:type="dxa"/>
            <w:tcBorders>
              <w:top w:val="nil"/>
              <w:left w:val="single" w:sz="8" w:space="0" w:color="auto"/>
              <w:bottom w:val="nil"/>
              <w:right w:val="single" w:sz="4" w:space="0" w:color="auto"/>
            </w:tcBorders>
            <w:shd w:val="clear" w:color="auto" w:fill="auto"/>
            <w:noWrap/>
            <w:hideMark/>
          </w:tcPr>
          <w:p w14:paraId="728B144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0.64 [0.38-1.08]</w:t>
            </w:r>
          </w:p>
        </w:tc>
        <w:tc>
          <w:tcPr>
            <w:tcW w:w="752" w:type="dxa"/>
            <w:tcBorders>
              <w:top w:val="nil"/>
              <w:left w:val="nil"/>
              <w:bottom w:val="nil"/>
              <w:right w:val="single" w:sz="8" w:space="0" w:color="auto"/>
            </w:tcBorders>
            <w:shd w:val="clear" w:color="auto" w:fill="auto"/>
            <w:noWrap/>
            <w:hideMark/>
          </w:tcPr>
          <w:p w14:paraId="5C96482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0C59ED8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70FA688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62E3B9D"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D1E4DC9" w14:textId="1FE263B2"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En relation</w:t>
            </w:r>
          </w:p>
        </w:tc>
        <w:tc>
          <w:tcPr>
            <w:tcW w:w="567" w:type="dxa"/>
            <w:tcBorders>
              <w:top w:val="nil"/>
              <w:left w:val="nil"/>
              <w:bottom w:val="nil"/>
              <w:right w:val="nil"/>
            </w:tcBorders>
          </w:tcPr>
          <w:p w14:paraId="41D0CE71" w14:textId="26BF750A"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322</w:t>
            </w:r>
          </w:p>
        </w:tc>
        <w:tc>
          <w:tcPr>
            <w:tcW w:w="1134" w:type="dxa"/>
            <w:tcBorders>
              <w:top w:val="nil"/>
              <w:left w:val="nil"/>
              <w:bottom w:val="nil"/>
              <w:right w:val="nil"/>
            </w:tcBorders>
            <w:shd w:val="clear" w:color="auto" w:fill="auto"/>
            <w:noWrap/>
            <w:hideMark/>
          </w:tcPr>
          <w:p w14:paraId="7E9ADFA6" w14:textId="21D6A050"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76 (23.6)</w:t>
            </w:r>
          </w:p>
        </w:tc>
        <w:tc>
          <w:tcPr>
            <w:tcW w:w="1842" w:type="dxa"/>
            <w:tcBorders>
              <w:top w:val="nil"/>
              <w:left w:val="single" w:sz="8" w:space="0" w:color="auto"/>
              <w:bottom w:val="nil"/>
              <w:right w:val="single" w:sz="4" w:space="0" w:color="auto"/>
            </w:tcBorders>
            <w:shd w:val="clear" w:color="auto" w:fill="auto"/>
            <w:noWrap/>
            <w:hideMark/>
          </w:tcPr>
          <w:p w14:paraId="1682D606" w14:textId="05B45F8F"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1 </w:t>
            </w:r>
          </w:p>
        </w:tc>
        <w:tc>
          <w:tcPr>
            <w:tcW w:w="752" w:type="dxa"/>
            <w:tcBorders>
              <w:top w:val="nil"/>
              <w:left w:val="nil"/>
              <w:bottom w:val="nil"/>
              <w:right w:val="single" w:sz="8" w:space="0" w:color="auto"/>
            </w:tcBorders>
            <w:shd w:val="clear" w:color="auto" w:fill="auto"/>
            <w:noWrap/>
            <w:hideMark/>
          </w:tcPr>
          <w:p w14:paraId="34595B4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630E937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13D428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0DD670A"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16B1D89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Séparé(e), divorcé(e) ou veuf(</w:t>
            </w:r>
            <w:proofErr w:type="spellStart"/>
            <w:r w:rsidRPr="00294224">
              <w:rPr>
                <w:rFonts w:eastAsia="Times New Roman" w:cstheme="minorHAnsi"/>
                <w:color w:val="000000"/>
                <w:sz w:val="20"/>
                <w:szCs w:val="20"/>
                <w:lang w:eastAsia="fr-FR"/>
              </w:rPr>
              <w:t>ve</w:t>
            </w:r>
            <w:proofErr w:type="spellEnd"/>
            <w:r w:rsidRPr="00294224">
              <w:rPr>
                <w:rFonts w:eastAsia="Times New Roman" w:cstheme="minorHAnsi"/>
                <w:color w:val="000000"/>
                <w:sz w:val="20"/>
                <w:szCs w:val="20"/>
                <w:lang w:eastAsia="fr-FR"/>
              </w:rPr>
              <w:t>)</w:t>
            </w:r>
          </w:p>
        </w:tc>
        <w:tc>
          <w:tcPr>
            <w:tcW w:w="567" w:type="dxa"/>
            <w:tcBorders>
              <w:top w:val="nil"/>
              <w:left w:val="nil"/>
              <w:bottom w:val="nil"/>
              <w:right w:val="nil"/>
            </w:tcBorders>
          </w:tcPr>
          <w:p w14:paraId="66009649" w14:textId="19F9CB30"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27</w:t>
            </w:r>
          </w:p>
        </w:tc>
        <w:tc>
          <w:tcPr>
            <w:tcW w:w="1134" w:type="dxa"/>
            <w:tcBorders>
              <w:top w:val="nil"/>
              <w:left w:val="nil"/>
              <w:bottom w:val="nil"/>
              <w:right w:val="nil"/>
            </w:tcBorders>
            <w:shd w:val="clear" w:color="auto" w:fill="auto"/>
            <w:noWrap/>
            <w:hideMark/>
          </w:tcPr>
          <w:p w14:paraId="3FCE070C" w14:textId="028C936E"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8 (29.6)</w:t>
            </w:r>
          </w:p>
        </w:tc>
        <w:tc>
          <w:tcPr>
            <w:tcW w:w="1842" w:type="dxa"/>
            <w:tcBorders>
              <w:top w:val="nil"/>
              <w:left w:val="single" w:sz="8" w:space="0" w:color="auto"/>
              <w:bottom w:val="nil"/>
              <w:right w:val="single" w:sz="4" w:space="0" w:color="auto"/>
            </w:tcBorders>
            <w:shd w:val="clear" w:color="auto" w:fill="auto"/>
            <w:noWrap/>
            <w:hideMark/>
          </w:tcPr>
          <w:p w14:paraId="5DF11F1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1.40 [0.60-3.27]</w:t>
            </w:r>
          </w:p>
        </w:tc>
        <w:tc>
          <w:tcPr>
            <w:tcW w:w="752" w:type="dxa"/>
            <w:tcBorders>
              <w:top w:val="nil"/>
              <w:left w:val="nil"/>
              <w:bottom w:val="nil"/>
              <w:right w:val="single" w:sz="8" w:space="0" w:color="auto"/>
            </w:tcBorders>
            <w:shd w:val="clear" w:color="auto" w:fill="auto"/>
            <w:noWrap/>
            <w:hideMark/>
          </w:tcPr>
          <w:p w14:paraId="0641A28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1F03BB6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6D38388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001EA19"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68C6B5EF" w14:textId="77777777" w:rsidR="00F37BC4" w:rsidRPr="00294224" w:rsidRDefault="00F37BC4" w:rsidP="00F37BC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6C5E9E08" w14:textId="1EF4C004"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w:t>
            </w:r>
          </w:p>
        </w:tc>
        <w:tc>
          <w:tcPr>
            <w:tcW w:w="1134" w:type="dxa"/>
            <w:tcBorders>
              <w:top w:val="nil"/>
              <w:left w:val="nil"/>
              <w:bottom w:val="single" w:sz="4" w:space="0" w:color="auto"/>
              <w:right w:val="nil"/>
            </w:tcBorders>
            <w:shd w:val="clear" w:color="auto" w:fill="auto"/>
            <w:noWrap/>
            <w:hideMark/>
          </w:tcPr>
          <w:p w14:paraId="2A3E80B8" w14:textId="3F92589F"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842" w:type="dxa"/>
            <w:tcBorders>
              <w:top w:val="nil"/>
              <w:left w:val="single" w:sz="8" w:space="0" w:color="auto"/>
              <w:bottom w:val="single" w:sz="4" w:space="0" w:color="auto"/>
              <w:right w:val="single" w:sz="4" w:space="0" w:color="auto"/>
            </w:tcBorders>
            <w:shd w:val="clear" w:color="auto" w:fill="auto"/>
            <w:noWrap/>
            <w:hideMark/>
          </w:tcPr>
          <w:p w14:paraId="3ADCE61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1.07 [0.04-26.64]</w:t>
            </w:r>
          </w:p>
        </w:tc>
        <w:tc>
          <w:tcPr>
            <w:tcW w:w="752" w:type="dxa"/>
            <w:tcBorders>
              <w:top w:val="nil"/>
              <w:left w:val="nil"/>
              <w:bottom w:val="single" w:sz="4" w:space="0" w:color="auto"/>
              <w:right w:val="single" w:sz="8" w:space="0" w:color="auto"/>
            </w:tcBorders>
            <w:shd w:val="clear" w:color="auto" w:fill="auto"/>
            <w:noWrap/>
            <w:hideMark/>
          </w:tcPr>
          <w:p w14:paraId="4773D2A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41642EE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3B68012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5FC6B7C"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047E9741" w14:textId="77777777"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Activité professionnelle</w:t>
            </w:r>
          </w:p>
        </w:tc>
        <w:tc>
          <w:tcPr>
            <w:tcW w:w="567" w:type="dxa"/>
            <w:tcBorders>
              <w:top w:val="single" w:sz="4" w:space="0" w:color="auto"/>
              <w:left w:val="nil"/>
              <w:bottom w:val="nil"/>
              <w:right w:val="nil"/>
            </w:tcBorders>
          </w:tcPr>
          <w:p w14:paraId="5A857DE8"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077D47BF" w14:textId="04E183AF"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6C362787"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74974845"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0,33</w:t>
            </w:r>
          </w:p>
        </w:tc>
        <w:tc>
          <w:tcPr>
            <w:tcW w:w="1776" w:type="dxa"/>
            <w:tcBorders>
              <w:top w:val="single" w:sz="4" w:space="0" w:color="auto"/>
              <w:left w:val="nil"/>
              <w:bottom w:val="nil"/>
              <w:right w:val="single" w:sz="4" w:space="0" w:color="auto"/>
            </w:tcBorders>
            <w:shd w:val="clear" w:color="auto" w:fill="auto"/>
            <w:noWrap/>
            <w:hideMark/>
          </w:tcPr>
          <w:p w14:paraId="6ABC845D"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5D2EC304"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F2FA77F"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1FB457A1" w14:textId="72E2ED9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Employé(e) de l'administration</w:t>
            </w:r>
          </w:p>
        </w:tc>
        <w:tc>
          <w:tcPr>
            <w:tcW w:w="567" w:type="dxa"/>
            <w:tcBorders>
              <w:top w:val="nil"/>
              <w:left w:val="nil"/>
              <w:bottom w:val="nil"/>
              <w:right w:val="nil"/>
            </w:tcBorders>
          </w:tcPr>
          <w:p w14:paraId="6F4BE90B" w14:textId="39AB1A6E"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99</w:t>
            </w:r>
          </w:p>
        </w:tc>
        <w:tc>
          <w:tcPr>
            <w:tcW w:w="1134" w:type="dxa"/>
            <w:tcBorders>
              <w:top w:val="nil"/>
              <w:left w:val="nil"/>
              <w:bottom w:val="nil"/>
              <w:right w:val="nil"/>
            </w:tcBorders>
            <w:shd w:val="clear" w:color="auto" w:fill="auto"/>
            <w:noWrap/>
            <w:hideMark/>
          </w:tcPr>
          <w:p w14:paraId="64927E53" w14:textId="4E3C0300"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16 (16.2)</w:t>
            </w:r>
          </w:p>
        </w:tc>
        <w:tc>
          <w:tcPr>
            <w:tcW w:w="1842" w:type="dxa"/>
            <w:tcBorders>
              <w:top w:val="nil"/>
              <w:left w:val="single" w:sz="8" w:space="0" w:color="auto"/>
              <w:bottom w:val="nil"/>
              <w:right w:val="single" w:sz="4" w:space="0" w:color="auto"/>
            </w:tcBorders>
            <w:shd w:val="clear" w:color="auto" w:fill="auto"/>
            <w:noWrap/>
            <w:hideMark/>
          </w:tcPr>
          <w:p w14:paraId="630510E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0.61 [0.30-1.25]</w:t>
            </w:r>
          </w:p>
        </w:tc>
        <w:tc>
          <w:tcPr>
            <w:tcW w:w="752" w:type="dxa"/>
            <w:tcBorders>
              <w:top w:val="nil"/>
              <w:left w:val="nil"/>
              <w:bottom w:val="nil"/>
              <w:right w:val="single" w:sz="8" w:space="0" w:color="auto"/>
            </w:tcBorders>
            <w:shd w:val="clear" w:color="auto" w:fill="auto"/>
            <w:noWrap/>
            <w:hideMark/>
          </w:tcPr>
          <w:p w14:paraId="5465D36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616B97F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77B2BDF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B039B16"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02396E1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Employé(e) du privé (et bénévoles)</w:t>
            </w:r>
          </w:p>
        </w:tc>
        <w:tc>
          <w:tcPr>
            <w:tcW w:w="567" w:type="dxa"/>
            <w:tcBorders>
              <w:top w:val="nil"/>
              <w:left w:val="nil"/>
              <w:bottom w:val="nil"/>
              <w:right w:val="nil"/>
            </w:tcBorders>
          </w:tcPr>
          <w:p w14:paraId="60115C34" w14:textId="7421CE64"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96</w:t>
            </w:r>
          </w:p>
        </w:tc>
        <w:tc>
          <w:tcPr>
            <w:tcW w:w="1134" w:type="dxa"/>
            <w:tcBorders>
              <w:top w:val="nil"/>
              <w:left w:val="nil"/>
              <w:bottom w:val="nil"/>
              <w:right w:val="nil"/>
            </w:tcBorders>
            <w:shd w:val="clear" w:color="auto" w:fill="auto"/>
            <w:noWrap/>
            <w:hideMark/>
          </w:tcPr>
          <w:p w14:paraId="7041D9C6" w14:textId="4E38473A"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23 (24.0)</w:t>
            </w:r>
          </w:p>
        </w:tc>
        <w:tc>
          <w:tcPr>
            <w:tcW w:w="1842" w:type="dxa"/>
            <w:tcBorders>
              <w:top w:val="nil"/>
              <w:left w:val="single" w:sz="8" w:space="0" w:color="auto"/>
              <w:bottom w:val="nil"/>
              <w:right w:val="single" w:sz="4" w:space="0" w:color="auto"/>
            </w:tcBorders>
            <w:shd w:val="clear" w:color="auto" w:fill="auto"/>
            <w:noWrap/>
            <w:hideMark/>
          </w:tcPr>
          <w:p w14:paraId="294C643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72AD4FF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7DE0D91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35F45F9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BC58204"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54619187" w14:textId="50A1480E"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Indépendant</w:t>
            </w:r>
          </w:p>
        </w:tc>
        <w:tc>
          <w:tcPr>
            <w:tcW w:w="567" w:type="dxa"/>
            <w:tcBorders>
              <w:top w:val="nil"/>
              <w:left w:val="nil"/>
              <w:bottom w:val="nil"/>
              <w:right w:val="nil"/>
            </w:tcBorders>
          </w:tcPr>
          <w:p w14:paraId="64CFC4A1" w14:textId="4FF7C9C3"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110</w:t>
            </w:r>
          </w:p>
        </w:tc>
        <w:tc>
          <w:tcPr>
            <w:tcW w:w="1134" w:type="dxa"/>
            <w:tcBorders>
              <w:top w:val="nil"/>
              <w:left w:val="nil"/>
              <w:bottom w:val="nil"/>
              <w:right w:val="nil"/>
            </w:tcBorders>
            <w:shd w:val="clear" w:color="auto" w:fill="auto"/>
            <w:noWrap/>
            <w:hideMark/>
          </w:tcPr>
          <w:p w14:paraId="3E18CFAB" w14:textId="150B1275"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25 (22.7)</w:t>
            </w:r>
          </w:p>
        </w:tc>
        <w:tc>
          <w:tcPr>
            <w:tcW w:w="1842" w:type="dxa"/>
            <w:tcBorders>
              <w:top w:val="nil"/>
              <w:left w:val="single" w:sz="8" w:space="0" w:color="auto"/>
              <w:bottom w:val="nil"/>
              <w:right w:val="single" w:sz="4" w:space="0" w:color="auto"/>
            </w:tcBorders>
            <w:shd w:val="clear" w:color="auto" w:fill="auto"/>
            <w:noWrap/>
            <w:hideMark/>
          </w:tcPr>
          <w:p w14:paraId="58E3B4F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0.93 [0.49-1.78]</w:t>
            </w:r>
          </w:p>
        </w:tc>
        <w:tc>
          <w:tcPr>
            <w:tcW w:w="752" w:type="dxa"/>
            <w:tcBorders>
              <w:top w:val="nil"/>
              <w:left w:val="nil"/>
              <w:bottom w:val="nil"/>
              <w:right w:val="single" w:sz="8" w:space="0" w:color="auto"/>
            </w:tcBorders>
            <w:shd w:val="clear" w:color="auto" w:fill="auto"/>
            <w:noWrap/>
            <w:hideMark/>
          </w:tcPr>
          <w:p w14:paraId="32A2BD3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28413A5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6967521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B1171DB"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319B3B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xml:space="preserve">Etudiant(e) </w:t>
            </w:r>
          </w:p>
        </w:tc>
        <w:tc>
          <w:tcPr>
            <w:tcW w:w="567" w:type="dxa"/>
            <w:tcBorders>
              <w:top w:val="nil"/>
              <w:left w:val="nil"/>
              <w:bottom w:val="nil"/>
              <w:right w:val="nil"/>
            </w:tcBorders>
          </w:tcPr>
          <w:p w14:paraId="3E72DBEB" w14:textId="70042C5B"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6</w:t>
            </w:r>
          </w:p>
        </w:tc>
        <w:tc>
          <w:tcPr>
            <w:tcW w:w="1134" w:type="dxa"/>
            <w:tcBorders>
              <w:top w:val="nil"/>
              <w:left w:val="nil"/>
              <w:bottom w:val="nil"/>
              <w:right w:val="nil"/>
            </w:tcBorders>
            <w:shd w:val="clear" w:color="auto" w:fill="auto"/>
            <w:noWrap/>
            <w:hideMark/>
          </w:tcPr>
          <w:p w14:paraId="2C111CCC" w14:textId="11B74230"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 (50.0)</w:t>
            </w:r>
          </w:p>
        </w:tc>
        <w:tc>
          <w:tcPr>
            <w:tcW w:w="1842" w:type="dxa"/>
            <w:tcBorders>
              <w:top w:val="nil"/>
              <w:left w:val="single" w:sz="8" w:space="0" w:color="auto"/>
              <w:bottom w:val="nil"/>
              <w:right w:val="single" w:sz="4" w:space="0" w:color="auto"/>
            </w:tcBorders>
            <w:shd w:val="clear" w:color="auto" w:fill="auto"/>
            <w:noWrap/>
            <w:hideMark/>
          </w:tcPr>
          <w:p w14:paraId="278A8E5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3.17 [0.60-16.82]</w:t>
            </w:r>
          </w:p>
        </w:tc>
        <w:tc>
          <w:tcPr>
            <w:tcW w:w="752" w:type="dxa"/>
            <w:tcBorders>
              <w:top w:val="nil"/>
              <w:left w:val="nil"/>
              <w:bottom w:val="nil"/>
              <w:right w:val="single" w:sz="8" w:space="0" w:color="auto"/>
            </w:tcBorders>
            <w:shd w:val="clear" w:color="auto" w:fill="auto"/>
            <w:noWrap/>
            <w:hideMark/>
          </w:tcPr>
          <w:p w14:paraId="0984278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2DEC4FA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5DB8F16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077F9EF" w14:textId="77777777" w:rsidTr="008D4BF2">
        <w:trPr>
          <w:trHeight w:val="600"/>
        </w:trPr>
        <w:tc>
          <w:tcPr>
            <w:tcW w:w="3261" w:type="dxa"/>
            <w:tcBorders>
              <w:top w:val="nil"/>
              <w:left w:val="single" w:sz="8" w:space="0" w:color="auto"/>
              <w:bottom w:val="single" w:sz="4" w:space="0" w:color="auto"/>
              <w:right w:val="single" w:sz="8" w:space="0" w:color="auto"/>
            </w:tcBorders>
            <w:shd w:val="clear" w:color="auto" w:fill="auto"/>
            <w:hideMark/>
          </w:tcPr>
          <w:p w14:paraId="0749A0F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Sans activité extérieure (sans emploi, femme au foyer, retraité, handicapé)</w:t>
            </w:r>
          </w:p>
        </w:tc>
        <w:tc>
          <w:tcPr>
            <w:tcW w:w="567" w:type="dxa"/>
            <w:tcBorders>
              <w:top w:val="nil"/>
              <w:left w:val="nil"/>
              <w:bottom w:val="single" w:sz="4" w:space="0" w:color="auto"/>
              <w:right w:val="nil"/>
            </w:tcBorders>
          </w:tcPr>
          <w:p w14:paraId="542DC8F9" w14:textId="6B269C30"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168</w:t>
            </w:r>
          </w:p>
        </w:tc>
        <w:tc>
          <w:tcPr>
            <w:tcW w:w="1134" w:type="dxa"/>
            <w:tcBorders>
              <w:top w:val="nil"/>
              <w:left w:val="nil"/>
              <w:bottom w:val="single" w:sz="4" w:space="0" w:color="auto"/>
              <w:right w:val="nil"/>
            </w:tcBorders>
            <w:shd w:val="clear" w:color="auto" w:fill="auto"/>
            <w:noWrap/>
            <w:hideMark/>
          </w:tcPr>
          <w:p w14:paraId="2EB03B35" w14:textId="576B8DDA"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38 (22.6)</w:t>
            </w:r>
          </w:p>
        </w:tc>
        <w:tc>
          <w:tcPr>
            <w:tcW w:w="1842" w:type="dxa"/>
            <w:tcBorders>
              <w:top w:val="nil"/>
              <w:left w:val="single" w:sz="8" w:space="0" w:color="auto"/>
              <w:bottom w:val="single" w:sz="4" w:space="0" w:color="auto"/>
              <w:right w:val="single" w:sz="4" w:space="0" w:color="auto"/>
            </w:tcBorders>
            <w:shd w:val="clear" w:color="auto" w:fill="auto"/>
            <w:noWrap/>
            <w:hideMark/>
          </w:tcPr>
          <w:p w14:paraId="39DC2B2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0.93 [0.51-1.68]</w:t>
            </w:r>
          </w:p>
        </w:tc>
        <w:tc>
          <w:tcPr>
            <w:tcW w:w="752" w:type="dxa"/>
            <w:tcBorders>
              <w:top w:val="nil"/>
              <w:left w:val="nil"/>
              <w:bottom w:val="single" w:sz="4" w:space="0" w:color="auto"/>
              <w:right w:val="single" w:sz="8" w:space="0" w:color="auto"/>
            </w:tcBorders>
            <w:shd w:val="clear" w:color="auto" w:fill="auto"/>
            <w:noWrap/>
            <w:hideMark/>
          </w:tcPr>
          <w:p w14:paraId="4E71762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71CD917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7652C5B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B95F7C2"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75BC3AC9" w14:textId="77777777"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Nbre de personnes dans le foyer</w:t>
            </w:r>
          </w:p>
        </w:tc>
        <w:tc>
          <w:tcPr>
            <w:tcW w:w="567" w:type="dxa"/>
            <w:tcBorders>
              <w:top w:val="single" w:sz="4" w:space="0" w:color="auto"/>
              <w:left w:val="nil"/>
              <w:bottom w:val="nil"/>
              <w:right w:val="nil"/>
            </w:tcBorders>
          </w:tcPr>
          <w:p w14:paraId="0CEACAFB"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51281F9D" w14:textId="7B83DE0E"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0B51A7C6"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569E1352"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0,95</w:t>
            </w:r>
          </w:p>
        </w:tc>
        <w:tc>
          <w:tcPr>
            <w:tcW w:w="1776" w:type="dxa"/>
            <w:tcBorders>
              <w:top w:val="single" w:sz="4" w:space="0" w:color="auto"/>
              <w:left w:val="nil"/>
              <w:bottom w:val="nil"/>
              <w:right w:val="single" w:sz="4" w:space="0" w:color="auto"/>
            </w:tcBorders>
            <w:shd w:val="clear" w:color="auto" w:fill="auto"/>
            <w:noWrap/>
            <w:hideMark/>
          </w:tcPr>
          <w:p w14:paraId="09581A11"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13ECB986"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6C12D0A"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434EC28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 à 2 pers.</w:t>
            </w:r>
          </w:p>
        </w:tc>
        <w:tc>
          <w:tcPr>
            <w:tcW w:w="567" w:type="dxa"/>
            <w:tcBorders>
              <w:top w:val="nil"/>
              <w:left w:val="nil"/>
              <w:bottom w:val="nil"/>
              <w:right w:val="nil"/>
            </w:tcBorders>
          </w:tcPr>
          <w:p w14:paraId="267FC6CB" w14:textId="5FE3D449"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118</w:t>
            </w:r>
          </w:p>
        </w:tc>
        <w:tc>
          <w:tcPr>
            <w:tcW w:w="1134" w:type="dxa"/>
            <w:tcBorders>
              <w:top w:val="nil"/>
              <w:left w:val="nil"/>
              <w:bottom w:val="nil"/>
              <w:right w:val="nil"/>
            </w:tcBorders>
            <w:shd w:val="clear" w:color="auto" w:fill="auto"/>
            <w:noWrap/>
            <w:hideMark/>
          </w:tcPr>
          <w:p w14:paraId="3F89114D" w14:textId="2679B775"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24 (20.3)</w:t>
            </w:r>
          </w:p>
        </w:tc>
        <w:tc>
          <w:tcPr>
            <w:tcW w:w="1842" w:type="dxa"/>
            <w:tcBorders>
              <w:top w:val="nil"/>
              <w:left w:val="single" w:sz="8" w:space="0" w:color="auto"/>
              <w:bottom w:val="nil"/>
              <w:right w:val="single" w:sz="4" w:space="0" w:color="auto"/>
            </w:tcBorders>
            <w:shd w:val="clear" w:color="auto" w:fill="auto"/>
            <w:noWrap/>
            <w:hideMark/>
          </w:tcPr>
          <w:p w14:paraId="08699E8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0.87 [0.51-1.47]</w:t>
            </w:r>
          </w:p>
        </w:tc>
        <w:tc>
          <w:tcPr>
            <w:tcW w:w="752" w:type="dxa"/>
            <w:tcBorders>
              <w:top w:val="nil"/>
              <w:left w:val="nil"/>
              <w:bottom w:val="nil"/>
              <w:right w:val="single" w:sz="8" w:space="0" w:color="auto"/>
            </w:tcBorders>
            <w:shd w:val="clear" w:color="auto" w:fill="auto"/>
            <w:noWrap/>
            <w:hideMark/>
          </w:tcPr>
          <w:p w14:paraId="56F3559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5026822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705CE4C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C9B92C8"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BE9999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 à 5 pers.</w:t>
            </w:r>
          </w:p>
        </w:tc>
        <w:tc>
          <w:tcPr>
            <w:tcW w:w="567" w:type="dxa"/>
            <w:tcBorders>
              <w:top w:val="nil"/>
              <w:left w:val="nil"/>
              <w:bottom w:val="nil"/>
              <w:right w:val="nil"/>
            </w:tcBorders>
          </w:tcPr>
          <w:p w14:paraId="2A80CDE1" w14:textId="4253D27B"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277</w:t>
            </w:r>
          </w:p>
        </w:tc>
        <w:tc>
          <w:tcPr>
            <w:tcW w:w="1134" w:type="dxa"/>
            <w:tcBorders>
              <w:top w:val="nil"/>
              <w:left w:val="nil"/>
              <w:bottom w:val="nil"/>
              <w:right w:val="nil"/>
            </w:tcBorders>
            <w:shd w:val="clear" w:color="auto" w:fill="auto"/>
            <w:noWrap/>
            <w:hideMark/>
          </w:tcPr>
          <w:p w14:paraId="3BB64891" w14:textId="0EFA1192"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63 (22.7)</w:t>
            </w:r>
          </w:p>
        </w:tc>
        <w:tc>
          <w:tcPr>
            <w:tcW w:w="1842" w:type="dxa"/>
            <w:tcBorders>
              <w:top w:val="nil"/>
              <w:left w:val="single" w:sz="8" w:space="0" w:color="auto"/>
              <w:bottom w:val="nil"/>
              <w:right w:val="single" w:sz="4" w:space="0" w:color="auto"/>
            </w:tcBorders>
            <w:shd w:val="clear" w:color="auto" w:fill="auto"/>
            <w:noWrap/>
            <w:hideMark/>
          </w:tcPr>
          <w:p w14:paraId="5B0AAF2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43EF3CA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4BF663F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666461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1F69407"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575AE5D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 à 10 pers.</w:t>
            </w:r>
          </w:p>
        </w:tc>
        <w:tc>
          <w:tcPr>
            <w:tcW w:w="567" w:type="dxa"/>
            <w:tcBorders>
              <w:top w:val="nil"/>
              <w:left w:val="nil"/>
              <w:bottom w:val="nil"/>
              <w:right w:val="nil"/>
            </w:tcBorders>
          </w:tcPr>
          <w:p w14:paraId="4CA93179" w14:textId="24BE89FC"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80</w:t>
            </w:r>
          </w:p>
        </w:tc>
        <w:tc>
          <w:tcPr>
            <w:tcW w:w="1134" w:type="dxa"/>
            <w:tcBorders>
              <w:top w:val="nil"/>
              <w:left w:val="nil"/>
              <w:bottom w:val="nil"/>
              <w:right w:val="nil"/>
            </w:tcBorders>
            <w:shd w:val="clear" w:color="auto" w:fill="auto"/>
            <w:noWrap/>
            <w:hideMark/>
          </w:tcPr>
          <w:p w14:paraId="553115A4" w14:textId="2A67014A"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17 (21.3)</w:t>
            </w:r>
          </w:p>
        </w:tc>
        <w:tc>
          <w:tcPr>
            <w:tcW w:w="1842" w:type="dxa"/>
            <w:tcBorders>
              <w:top w:val="nil"/>
              <w:left w:val="single" w:sz="8" w:space="0" w:color="auto"/>
              <w:bottom w:val="nil"/>
              <w:right w:val="single" w:sz="4" w:space="0" w:color="auto"/>
            </w:tcBorders>
            <w:shd w:val="clear" w:color="auto" w:fill="auto"/>
            <w:noWrap/>
            <w:hideMark/>
          </w:tcPr>
          <w:p w14:paraId="571823E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0.92 [0.50-1.68]</w:t>
            </w:r>
          </w:p>
        </w:tc>
        <w:tc>
          <w:tcPr>
            <w:tcW w:w="752" w:type="dxa"/>
            <w:tcBorders>
              <w:top w:val="nil"/>
              <w:left w:val="nil"/>
              <w:bottom w:val="nil"/>
              <w:right w:val="single" w:sz="8" w:space="0" w:color="auto"/>
            </w:tcBorders>
            <w:shd w:val="clear" w:color="auto" w:fill="auto"/>
            <w:noWrap/>
            <w:hideMark/>
          </w:tcPr>
          <w:p w14:paraId="5426EB6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7422948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6DA805E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91080F2"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4B99C42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 pers. ou plus</w:t>
            </w:r>
          </w:p>
        </w:tc>
        <w:tc>
          <w:tcPr>
            <w:tcW w:w="567" w:type="dxa"/>
            <w:tcBorders>
              <w:top w:val="nil"/>
              <w:left w:val="nil"/>
              <w:bottom w:val="single" w:sz="4" w:space="0" w:color="auto"/>
              <w:right w:val="nil"/>
            </w:tcBorders>
          </w:tcPr>
          <w:p w14:paraId="39793759" w14:textId="3CC03F18"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w:t>
            </w:r>
          </w:p>
        </w:tc>
        <w:tc>
          <w:tcPr>
            <w:tcW w:w="1134" w:type="dxa"/>
            <w:tcBorders>
              <w:top w:val="nil"/>
              <w:left w:val="nil"/>
              <w:bottom w:val="single" w:sz="4" w:space="0" w:color="auto"/>
              <w:right w:val="nil"/>
            </w:tcBorders>
            <w:shd w:val="clear" w:color="auto" w:fill="auto"/>
            <w:noWrap/>
            <w:hideMark/>
          </w:tcPr>
          <w:p w14:paraId="650716C9" w14:textId="11DBD4A3"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 (25.0)</w:t>
            </w:r>
          </w:p>
        </w:tc>
        <w:tc>
          <w:tcPr>
            <w:tcW w:w="1842" w:type="dxa"/>
            <w:tcBorders>
              <w:top w:val="nil"/>
              <w:left w:val="single" w:sz="8" w:space="0" w:color="auto"/>
              <w:bottom w:val="single" w:sz="4" w:space="0" w:color="auto"/>
              <w:right w:val="single" w:sz="4" w:space="0" w:color="auto"/>
            </w:tcBorders>
            <w:shd w:val="clear" w:color="auto" w:fill="auto"/>
            <w:noWrap/>
            <w:hideMark/>
          </w:tcPr>
          <w:p w14:paraId="5C01F83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1.13 [0.12-11.08]</w:t>
            </w:r>
          </w:p>
        </w:tc>
        <w:tc>
          <w:tcPr>
            <w:tcW w:w="752" w:type="dxa"/>
            <w:tcBorders>
              <w:top w:val="nil"/>
              <w:left w:val="nil"/>
              <w:bottom w:val="single" w:sz="4" w:space="0" w:color="auto"/>
              <w:right w:val="single" w:sz="8" w:space="0" w:color="auto"/>
            </w:tcBorders>
            <w:shd w:val="clear" w:color="auto" w:fill="auto"/>
            <w:noWrap/>
            <w:hideMark/>
          </w:tcPr>
          <w:p w14:paraId="529BE54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41B73DA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2DC4918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B135728"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392FC2FE" w14:textId="77777777" w:rsidR="00F37BC4" w:rsidRPr="00294224" w:rsidRDefault="00F37BC4" w:rsidP="00F37BC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Type de Logement</w:t>
            </w:r>
          </w:p>
        </w:tc>
        <w:tc>
          <w:tcPr>
            <w:tcW w:w="567" w:type="dxa"/>
            <w:tcBorders>
              <w:top w:val="single" w:sz="4" w:space="0" w:color="auto"/>
              <w:left w:val="nil"/>
              <w:bottom w:val="nil"/>
              <w:right w:val="nil"/>
            </w:tcBorders>
          </w:tcPr>
          <w:p w14:paraId="7D95079E"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78586682" w14:textId="7A4D2BC4"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72617A1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2094CD4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0,33</w:t>
            </w:r>
          </w:p>
        </w:tc>
        <w:tc>
          <w:tcPr>
            <w:tcW w:w="1776" w:type="dxa"/>
            <w:tcBorders>
              <w:top w:val="single" w:sz="4" w:space="0" w:color="auto"/>
              <w:left w:val="nil"/>
              <w:bottom w:val="nil"/>
              <w:right w:val="single" w:sz="4" w:space="0" w:color="auto"/>
            </w:tcBorders>
            <w:shd w:val="clear" w:color="auto" w:fill="auto"/>
            <w:noWrap/>
            <w:hideMark/>
          </w:tcPr>
          <w:p w14:paraId="07949E7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6B9054D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E95DADB"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5003630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Maison avec jardin</w:t>
            </w:r>
          </w:p>
        </w:tc>
        <w:tc>
          <w:tcPr>
            <w:tcW w:w="567" w:type="dxa"/>
            <w:tcBorders>
              <w:top w:val="nil"/>
              <w:left w:val="nil"/>
              <w:bottom w:val="nil"/>
              <w:right w:val="nil"/>
            </w:tcBorders>
          </w:tcPr>
          <w:p w14:paraId="4315B4E6" w14:textId="36415E8D"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472</w:t>
            </w:r>
          </w:p>
        </w:tc>
        <w:tc>
          <w:tcPr>
            <w:tcW w:w="1134" w:type="dxa"/>
            <w:tcBorders>
              <w:top w:val="nil"/>
              <w:left w:val="nil"/>
              <w:bottom w:val="nil"/>
              <w:right w:val="nil"/>
            </w:tcBorders>
            <w:shd w:val="clear" w:color="auto" w:fill="auto"/>
            <w:noWrap/>
            <w:hideMark/>
          </w:tcPr>
          <w:p w14:paraId="2CFB3161" w14:textId="59523DB2"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103 (21.8)</w:t>
            </w:r>
          </w:p>
        </w:tc>
        <w:tc>
          <w:tcPr>
            <w:tcW w:w="1842" w:type="dxa"/>
            <w:tcBorders>
              <w:top w:val="nil"/>
              <w:left w:val="single" w:sz="8" w:space="0" w:color="auto"/>
              <w:bottom w:val="nil"/>
              <w:right w:val="single" w:sz="4" w:space="0" w:color="auto"/>
            </w:tcBorders>
            <w:shd w:val="clear" w:color="auto" w:fill="auto"/>
            <w:noWrap/>
            <w:hideMark/>
          </w:tcPr>
          <w:p w14:paraId="3BA2194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54B1684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34F951D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5BC48E5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9EB2908"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75F9B3F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Maisons sans jardin</w:t>
            </w:r>
          </w:p>
        </w:tc>
        <w:tc>
          <w:tcPr>
            <w:tcW w:w="567" w:type="dxa"/>
            <w:tcBorders>
              <w:top w:val="nil"/>
              <w:left w:val="nil"/>
              <w:bottom w:val="nil"/>
              <w:right w:val="nil"/>
            </w:tcBorders>
          </w:tcPr>
          <w:p w14:paraId="7E7A5E49" w14:textId="04D5111B"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w:t>
            </w:r>
          </w:p>
        </w:tc>
        <w:tc>
          <w:tcPr>
            <w:tcW w:w="1134" w:type="dxa"/>
            <w:tcBorders>
              <w:top w:val="nil"/>
              <w:left w:val="nil"/>
              <w:bottom w:val="nil"/>
              <w:right w:val="nil"/>
            </w:tcBorders>
            <w:shd w:val="clear" w:color="auto" w:fill="auto"/>
            <w:noWrap/>
            <w:hideMark/>
          </w:tcPr>
          <w:p w14:paraId="0779CB3F" w14:textId="32C9B03A"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 (50.0)</w:t>
            </w:r>
          </w:p>
        </w:tc>
        <w:tc>
          <w:tcPr>
            <w:tcW w:w="1842" w:type="dxa"/>
            <w:tcBorders>
              <w:top w:val="nil"/>
              <w:left w:val="single" w:sz="8" w:space="0" w:color="auto"/>
              <w:bottom w:val="nil"/>
              <w:right w:val="single" w:sz="4" w:space="0" w:color="auto"/>
            </w:tcBorders>
            <w:shd w:val="clear" w:color="auto" w:fill="auto"/>
            <w:noWrap/>
            <w:hideMark/>
          </w:tcPr>
          <w:p w14:paraId="6676F27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3.57 [0.61-20.89]</w:t>
            </w:r>
          </w:p>
        </w:tc>
        <w:tc>
          <w:tcPr>
            <w:tcW w:w="752" w:type="dxa"/>
            <w:tcBorders>
              <w:top w:val="nil"/>
              <w:left w:val="nil"/>
              <w:bottom w:val="nil"/>
              <w:right w:val="single" w:sz="8" w:space="0" w:color="auto"/>
            </w:tcBorders>
            <w:shd w:val="clear" w:color="auto" w:fill="auto"/>
            <w:noWrap/>
            <w:hideMark/>
          </w:tcPr>
          <w:p w14:paraId="7C41DE5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05FB47D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13FE9D7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732368D"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3D91F31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Appartement avec terrasse</w:t>
            </w:r>
          </w:p>
        </w:tc>
        <w:tc>
          <w:tcPr>
            <w:tcW w:w="567" w:type="dxa"/>
            <w:tcBorders>
              <w:top w:val="nil"/>
              <w:left w:val="nil"/>
              <w:bottom w:val="single" w:sz="4" w:space="0" w:color="auto"/>
              <w:right w:val="nil"/>
            </w:tcBorders>
          </w:tcPr>
          <w:p w14:paraId="44821095" w14:textId="7CFDF007"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w:t>
            </w:r>
          </w:p>
        </w:tc>
        <w:tc>
          <w:tcPr>
            <w:tcW w:w="1134" w:type="dxa"/>
            <w:tcBorders>
              <w:top w:val="nil"/>
              <w:left w:val="nil"/>
              <w:bottom w:val="single" w:sz="4" w:space="0" w:color="auto"/>
              <w:right w:val="nil"/>
            </w:tcBorders>
            <w:shd w:val="clear" w:color="auto" w:fill="auto"/>
            <w:noWrap/>
            <w:hideMark/>
          </w:tcPr>
          <w:p w14:paraId="2327BBBC" w14:textId="377FFFB8"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842" w:type="dxa"/>
            <w:tcBorders>
              <w:top w:val="nil"/>
              <w:left w:val="single" w:sz="8" w:space="0" w:color="auto"/>
              <w:bottom w:val="single" w:sz="4" w:space="0" w:color="auto"/>
              <w:right w:val="single" w:sz="4" w:space="0" w:color="auto"/>
            </w:tcBorders>
            <w:shd w:val="clear" w:color="auto" w:fill="auto"/>
            <w:noWrap/>
            <w:hideMark/>
          </w:tcPr>
          <w:p w14:paraId="4659D0D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0.51 [0.03-9.95]</w:t>
            </w:r>
          </w:p>
        </w:tc>
        <w:tc>
          <w:tcPr>
            <w:tcW w:w="752" w:type="dxa"/>
            <w:tcBorders>
              <w:top w:val="nil"/>
              <w:left w:val="nil"/>
              <w:bottom w:val="single" w:sz="4" w:space="0" w:color="auto"/>
              <w:right w:val="single" w:sz="8" w:space="0" w:color="auto"/>
            </w:tcBorders>
            <w:shd w:val="clear" w:color="auto" w:fill="auto"/>
            <w:noWrap/>
            <w:hideMark/>
          </w:tcPr>
          <w:p w14:paraId="7EAECFF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136DA94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7103BB3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226D2A7"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1C638595" w14:textId="77777777"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Climatisation au domicile</w:t>
            </w:r>
          </w:p>
        </w:tc>
        <w:tc>
          <w:tcPr>
            <w:tcW w:w="567" w:type="dxa"/>
            <w:tcBorders>
              <w:top w:val="single" w:sz="4" w:space="0" w:color="auto"/>
              <w:left w:val="nil"/>
              <w:bottom w:val="nil"/>
              <w:right w:val="nil"/>
            </w:tcBorders>
          </w:tcPr>
          <w:p w14:paraId="6F6506F6"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31086E1C" w14:textId="4CC2FCB2"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2B74FEDE"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42624432"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0,95</w:t>
            </w:r>
          </w:p>
        </w:tc>
        <w:tc>
          <w:tcPr>
            <w:tcW w:w="1776" w:type="dxa"/>
            <w:tcBorders>
              <w:top w:val="single" w:sz="4" w:space="0" w:color="auto"/>
              <w:left w:val="nil"/>
              <w:bottom w:val="nil"/>
              <w:right w:val="single" w:sz="4" w:space="0" w:color="auto"/>
            </w:tcBorders>
            <w:shd w:val="clear" w:color="auto" w:fill="auto"/>
            <w:noWrap/>
            <w:hideMark/>
          </w:tcPr>
          <w:p w14:paraId="4EDEF8D2"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5AFC7524"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02264F77"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466C0BB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67BC9DFF" w14:textId="02DD9BF5"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28</w:t>
            </w:r>
          </w:p>
        </w:tc>
        <w:tc>
          <w:tcPr>
            <w:tcW w:w="1134" w:type="dxa"/>
            <w:tcBorders>
              <w:top w:val="nil"/>
              <w:left w:val="nil"/>
              <w:bottom w:val="nil"/>
              <w:right w:val="nil"/>
            </w:tcBorders>
            <w:shd w:val="clear" w:color="auto" w:fill="auto"/>
            <w:noWrap/>
            <w:hideMark/>
          </w:tcPr>
          <w:p w14:paraId="3A0A240D" w14:textId="11C90474"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 (21.4)</w:t>
            </w:r>
          </w:p>
        </w:tc>
        <w:tc>
          <w:tcPr>
            <w:tcW w:w="1842" w:type="dxa"/>
            <w:tcBorders>
              <w:top w:val="nil"/>
              <w:left w:val="single" w:sz="8" w:space="0" w:color="auto"/>
              <w:bottom w:val="nil"/>
              <w:right w:val="single" w:sz="4" w:space="0" w:color="auto"/>
            </w:tcBorders>
            <w:shd w:val="clear" w:color="auto" w:fill="auto"/>
            <w:noWrap/>
            <w:hideMark/>
          </w:tcPr>
          <w:p w14:paraId="3215E5E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0D20DCC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40C38C2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28E55CD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6BB8C0C"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12C328A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single" w:sz="4" w:space="0" w:color="auto"/>
              <w:right w:val="nil"/>
            </w:tcBorders>
          </w:tcPr>
          <w:p w14:paraId="6828C230" w14:textId="0AB4BF07"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451</w:t>
            </w:r>
          </w:p>
        </w:tc>
        <w:tc>
          <w:tcPr>
            <w:tcW w:w="1134" w:type="dxa"/>
            <w:tcBorders>
              <w:top w:val="nil"/>
              <w:left w:val="nil"/>
              <w:bottom w:val="single" w:sz="4" w:space="0" w:color="auto"/>
              <w:right w:val="nil"/>
            </w:tcBorders>
            <w:shd w:val="clear" w:color="auto" w:fill="auto"/>
            <w:noWrap/>
            <w:hideMark/>
          </w:tcPr>
          <w:p w14:paraId="63FC4146" w14:textId="4A0620E5"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99 (22.0)</w:t>
            </w:r>
          </w:p>
        </w:tc>
        <w:tc>
          <w:tcPr>
            <w:tcW w:w="1842" w:type="dxa"/>
            <w:tcBorders>
              <w:top w:val="nil"/>
              <w:left w:val="single" w:sz="8" w:space="0" w:color="auto"/>
              <w:bottom w:val="single" w:sz="4" w:space="0" w:color="auto"/>
              <w:right w:val="single" w:sz="4" w:space="0" w:color="auto"/>
            </w:tcBorders>
            <w:shd w:val="clear" w:color="auto" w:fill="auto"/>
            <w:noWrap/>
            <w:hideMark/>
          </w:tcPr>
          <w:p w14:paraId="5F6115C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1.03 [0.41-2.61]</w:t>
            </w:r>
          </w:p>
        </w:tc>
        <w:tc>
          <w:tcPr>
            <w:tcW w:w="752" w:type="dxa"/>
            <w:tcBorders>
              <w:top w:val="nil"/>
              <w:left w:val="nil"/>
              <w:bottom w:val="single" w:sz="4" w:space="0" w:color="auto"/>
              <w:right w:val="single" w:sz="8" w:space="0" w:color="auto"/>
            </w:tcBorders>
            <w:shd w:val="clear" w:color="auto" w:fill="auto"/>
            <w:noWrap/>
            <w:hideMark/>
          </w:tcPr>
          <w:p w14:paraId="2A8CB2E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72B92D2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4506F39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3455A11"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53F877EF" w14:textId="77777777" w:rsidR="00F37BC4" w:rsidRPr="00294224" w:rsidRDefault="00F37BC4" w:rsidP="00F37BC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Eau courante au domicile</w:t>
            </w:r>
          </w:p>
        </w:tc>
        <w:tc>
          <w:tcPr>
            <w:tcW w:w="567" w:type="dxa"/>
            <w:tcBorders>
              <w:top w:val="single" w:sz="4" w:space="0" w:color="auto"/>
              <w:left w:val="nil"/>
              <w:bottom w:val="nil"/>
              <w:right w:val="nil"/>
            </w:tcBorders>
          </w:tcPr>
          <w:p w14:paraId="0A440F0F"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7E1DE1EA" w14:textId="7EAE92D6"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5B70C2E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0FF1B2D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0,28</w:t>
            </w:r>
          </w:p>
        </w:tc>
        <w:tc>
          <w:tcPr>
            <w:tcW w:w="1776" w:type="dxa"/>
            <w:tcBorders>
              <w:top w:val="single" w:sz="4" w:space="0" w:color="auto"/>
              <w:left w:val="nil"/>
              <w:bottom w:val="nil"/>
              <w:right w:val="single" w:sz="4" w:space="0" w:color="auto"/>
            </w:tcBorders>
            <w:shd w:val="clear" w:color="auto" w:fill="auto"/>
            <w:noWrap/>
            <w:hideMark/>
          </w:tcPr>
          <w:p w14:paraId="4665DDC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4CFA240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8116C1F"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069D0E2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2A31E28F" w14:textId="53112BC9"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419</w:t>
            </w:r>
          </w:p>
        </w:tc>
        <w:tc>
          <w:tcPr>
            <w:tcW w:w="1134" w:type="dxa"/>
            <w:tcBorders>
              <w:top w:val="nil"/>
              <w:left w:val="nil"/>
              <w:bottom w:val="nil"/>
              <w:right w:val="nil"/>
            </w:tcBorders>
            <w:shd w:val="clear" w:color="auto" w:fill="auto"/>
            <w:noWrap/>
            <w:hideMark/>
          </w:tcPr>
          <w:p w14:paraId="5233B432" w14:textId="70027AE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95 (22.7)</w:t>
            </w:r>
          </w:p>
        </w:tc>
        <w:tc>
          <w:tcPr>
            <w:tcW w:w="1842" w:type="dxa"/>
            <w:tcBorders>
              <w:top w:val="nil"/>
              <w:left w:val="single" w:sz="8" w:space="0" w:color="auto"/>
              <w:bottom w:val="nil"/>
              <w:right w:val="single" w:sz="4" w:space="0" w:color="auto"/>
            </w:tcBorders>
            <w:shd w:val="clear" w:color="auto" w:fill="auto"/>
            <w:noWrap/>
            <w:hideMark/>
          </w:tcPr>
          <w:p w14:paraId="2494C27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79F478E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32CF794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5C6BA12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3F809C7"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3F6DA1C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single" w:sz="4" w:space="0" w:color="auto"/>
              <w:right w:val="nil"/>
            </w:tcBorders>
          </w:tcPr>
          <w:p w14:paraId="1FAED9BF" w14:textId="54C9B05A"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60</w:t>
            </w:r>
          </w:p>
        </w:tc>
        <w:tc>
          <w:tcPr>
            <w:tcW w:w="1134" w:type="dxa"/>
            <w:tcBorders>
              <w:top w:val="nil"/>
              <w:left w:val="nil"/>
              <w:bottom w:val="single" w:sz="4" w:space="0" w:color="auto"/>
              <w:right w:val="nil"/>
            </w:tcBorders>
            <w:shd w:val="clear" w:color="auto" w:fill="auto"/>
            <w:noWrap/>
            <w:hideMark/>
          </w:tcPr>
          <w:p w14:paraId="6BE411D4" w14:textId="56CD5E7E"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 (16.7)</w:t>
            </w:r>
          </w:p>
        </w:tc>
        <w:tc>
          <w:tcPr>
            <w:tcW w:w="1842" w:type="dxa"/>
            <w:tcBorders>
              <w:top w:val="nil"/>
              <w:left w:val="single" w:sz="8" w:space="0" w:color="auto"/>
              <w:bottom w:val="single" w:sz="4" w:space="0" w:color="auto"/>
              <w:right w:val="single" w:sz="4" w:space="0" w:color="auto"/>
            </w:tcBorders>
            <w:shd w:val="clear" w:color="auto" w:fill="auto"/>
            <w:noWrap/>
            <w:hideMark/>
          </w:tcPr>
          <w:p w14:paraId="278CD73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0.68 [0.33-1.40]</w:t>
            </w:r>
          </w:p>
        </w:tc>
        <w:tc>
          <w:tcPr>
            <w:tcW w:w="752" w:type="dxa"/>
            <w:tcBorders>
              <w:top w:val="nil"/>
              <w:left w:val="nil"/>
              <w:bottom w:val="single" w:sz="4" w:space="0" w:color="auto"/>
              <w:right w:val="single" w:sz="8" w:space="0" w:color="auto"/>
            </w:tcBorders>
            <w:shd w:val="clear" w:color="auto" w:fill="auto"/>
            <w:noWrap/>
            <w:hideMark/>
          </w:tcPr>
          <w:p w14:paraId="612A4EA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2F180A1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4847579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0A5BF23"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0D9C13E7" w14:textId="77777777" w:rsidR="00F37BC4" w:rsidRPr="00294224" w:rsidRDefault="00F37BC4" w:rsidP="00F37BC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Piqures de moustiques</w:t>
            </w:r>
          </w:p>
        </w:tc>
        <w:tc>
          <w:tcPr>
            <w:tcW w:w="567" w:type="dxa"/>
            <w:tcBorders>
              <w:top w:val="single" w:sz="4" w:space="0" w:color="auto"/>
              <w:left w:val="nil"/>
              <w:bottom w:val="nil"/>
              <w:right w:val="nil"/>
            </w:tcBorders>
          </w:tcPr>
          <w:p w14:paraId="7CF62B9F"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37B43B18" w14:textId="11E4434A"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184BC7B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2E39493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0,88</w:t>
            </w:r>
          </w:p>
        </w:tc>
        <w:tc>
          <w:tcPr>
            <w:tcW w:w="1776" w:type="dxa"/>
            <w:tcBorders>
              <w:top w:val="single" w:sz="4" w:space="0" w:color="auto"/>
              <w:left w:val="nil"/>
              <w:bottom w:val="nil"/>
              <w:right w:val="single" w:sz="4" w:space="0" w:color="auto"/>
            </w:tcBorders>
            <w:shd w:val="clear" w:color="auto" w:fill="auto"/>
            <w:noWrap/>
            <w:hideMark/>
          </w:tcPr>
          <w:p w14:paraId="66BB84D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42E5457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752868B"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1A29FA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xml:space="preserve">Jamais </w:t>
            </w:r>
          </w:p>
        </w:tc>
        <w:tc>
          <w:tcPr>
            <w:tcW w:w="567" w:type="dxa"/>
            <w:tcBorders>
              <w:top w:val="nil"/>
              <w:left w:val="nil"/>
              <w:bottom w:val="nil"/>
              <w:right w:val="nil"/>
            </w:tcBorders>
          </w:tcPr>
          <w:p w14:paraId="5D085534" w14:textId="587F3E4B"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10</w:t>
            </w:r>
          </w:p>
        </w:tc>
        <w:tc>
          <w:tcPr>
            <w:tcW w:w="1134" w:type="dxa"/>
            <w:tcBorders>
              <w:top w:val="nil"/>
              <w:left w:val="nil"/>
              <w:bottom w:val="nil"/>
              <w:right w:val="nil"/>
            </w:tcBorders>
            <w:shd w:val="clear" w:color="auto" w:fill="auto"/>
            <w:noWrap/>
            <w:hideMark/>
          </w:tcPr>
          <w:p w14:paraId="76D449FF" w14:textId="0AF46661"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 (20.0)</w:t>
            </w:r>
          </w:p>
        </w:tc>
        <w:tc>
          <w:tcPr>
            <w:tcW w:w="1842" w:type="dxa"/>
            <w:tcBorders>
              <w:top w:val="nil"/>
              <w:left w:val="single" w:sz="8" w:space="0" w:color="auto"/>
              <w:bottom w:val="nil"/>
              <w:right w:val="single" w:sz="4" w:space="0" w:color="auto"/>
            </w:tcBorders>
            <w:shd w:val="clear" w:color="auto" w:fill="auto"/>
            <w:noWrap/>
            <w:hideMark/>
          </w:tcPr>
          <w:p w14:paraId="4927A48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0.88 [0.18-4.23]</w:t>
            </w:r>
          </w:p>
        </w:tc>
        <w:tc>
          <w:tcPr>
            <w:tcW w:w="752" w:type="dxa"/>
            <w:tcBorders>
              <w:top w:val="nil"/>
              <w:left w:val="nil"/>
              <w:bottom w:val="nil"/>
              <w:right w:val="single" w:sz="8" w:space="0" w:color="auto"/>
            </w:tcBorders>
            <w:shd w:val="clear" w:color="auto" w:fill="auto"/>
            <w:noWrap/>
            <w:hideMark/>
          </w:tcPr>
          <w:p w14:paraId="10E0010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7C931FA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33336FB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4F674215"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1400570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Rarement</w:t>
            </w:r>
          </w:p>
        </w:tc>
        <w:tc>
          <w:tcPr>
            <w:tcW w:w="567" w:type="dxa"/>
            <w:tcBorders>
              <w:top w:val="nil"/>
              <w:left w:val="nil"/>
              <w:bottom w:val="nil"/>
              <w:right w:val="nil"/>
            </w:tcBorders>
          </w:tcPr>
          <w:p w14:paraId="208B3A41" w14:textId="248595AB"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84</w:t>
            </w:r>
          </w:p>
        </w:tc>
        <w:tc>
          <w:tcPr>
            <w:tcW w:w="1134" w:type="dxa"/>
            <w:tcBorders>
              <w:top w:val="nil"/>
              <w:left w:val="nil"/>
              <w:bottom w:val="nil"/>
              <w:right w:val="nil"/>
            </w:tcBorders>
            <w:shd w:val="clear" w:color="auto" w:fill="auto"/>
            <w:noWrap/>
            <w:hideMark/>
          </w:tcPr>
          <w:p w14:paraId="6C170A18" w14:textId="23B98E0C"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16 (19.0)</w:t>
            </w:r>
          </w:p>
        </w:tc>
        <w:tc>
          <w:tcPr>
            <w:tcW w:w="1842" w:type="dxa"/>
            <w:tcBorders>
              <w:top w:val="nil"/>
              <w:left w:val="single" w:sz="8" w:space="0" w:color="auto"/>
              <w:bottom w:val="nil"/>
              <w:right w:val="single" w:sz="4" w:space="0" w:color="auto"/>
            </w:tcBorders>
            <w:shd w:val="clear" w:color="auto" w:fill="auto"/>
            <w:noWrap/>
            <w:hideMark/>
          </w:tcPr>
          <w:p w14:paraId="4AEB2C2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0.83 [0.45-1.52]</w:t>
            </w:r>
          </w:p>
        </w:tc>
        <w:tc>
          <w:tcPr>
            <w:tcW w:w="752" w:type="dxa"/>
            <w:tcBorders>
              <w:top w:val="nil"/>
              <w:left w:val="nil"/>
              <w:bottom w:val="nil"/>
              <w:right w:val="single" w:sz="8" w:space="0" w:color="auto"/>
            </w:tcBorders>
            <w:shd w:val="clear" w:color="auto" w:fill="auto"/>
            <w:noWrap/>
            <w:hideMark/>
          </w:tcPr>
          <w:p w14:paraId="3B09FB0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08F04F7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0624DE0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D2BD9D7"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475F03A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Souvent</w:t>
            </w:r>
          </w:p>
        </w:tc>
        <w:tc>
          <w:tcPr>
            <w:tcW w:w="567" w:type="dxa"/>
            <w:tcBorders>
              <w:top w:val="nil"/>
              <w:left w:val="nil"/>
              <w:bottom w:val="nil"/>
              <w:right w:val="nil"/>
            </w:tcBorders>
          </w:tcPr>
          <w:p w14:paraId="647EB6C2" w14:textId="33CB9378"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83</w:t>
            </w:r>
          </w:p>
        </w:tc>
        <w:tc>
          <w:tcPr>
            <w:tcW w:w="1134" w:type="dxa"/>
            <w:tcBorders>
              <w:top w:val="nil"/>
              <w:left w:val="nil"/>
              <w:bottom w:val="nil"/>
              <w:right w:val="nil"/>
            </w:tcBorders>
            <w:shd w:val="clear" w:color="auto" w:fill="auto"/>
            <w:noWrap/>
            <w:hideMark/>
          </w:tcPr>
          <w:p w14:paraId="231C30AE" w14:textId="18468590"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20 (24.1)</w:t>
            </w:r>
          </w:p>
        </w:tc>
        <w:tc>
          <w:tcPr>
            <w:tcW w:w="1842" w:type="dxa"/>
            <w:tcBorders>
              <w:top w:val="nil"/>
              <w:left w:val="single" w:sz="8" w:space="0" w:color="auto"/>
              <w:bottom w:val="nil"/>
              <w:right w:val="single" w:sz="4" w:space="0" w:color="auto"/>
            </w:tcBorders>
            <w:shd w:val="clear" w:color="auto" w:fill="auto"/>
            <w:noWrap/>
            <w:hideMark/>
          </w:tcPr>
          <w:p w14:paraId="0B84453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1.11 [0.63-1.97]</w:t>
            </w:r>
          </w:p>
        </w:tc>
        <w:tc>
          <w:tcPr>
            <w:tcW w:w="752" w:type="dxa"/>
            <w:tcBorders>
              <w:top w:val="nil"/>
              <w:left w:val="nil"/>
              <w:bottom w:val="nil"/>
              <w:right w:val="single" w:sz="8" w:space="0" w:color="auto"/>
            </w:tcBorders>
            <w:shd w:val="clear" w:color="auto" w:fill="auto"/>
            <w:noWrap/>
            <w:hideMark/>
          </w:tcPr>
          <w:p w14:paraId="6C60768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4BAFABD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2D60947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D46130C"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4650F3A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Tous les jours</w:t>
            </w:r>
          </w:p>
        </w:tc>
        <w:tc>
          <w:tcPr>
            <w:tcW w:w="567" w:type="dxa"/>
            <w:tcBorders>
              <w:top w:val="nil"/>
              <w:left w:val="nil"/>
              <w:bottom w:val="single" w:sz="4" w:space="0" w:color="auto"/>
              <w:right w:val="nil"/>
            </w:tcBorders>
          </w:tcPr>
          <w:p w14:paraId="72C319BD" w14:textId="23E52DF9"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302</w:t>
            </w:r>
          </w:p>
        </w:tc>
        <w:tc>
          <w:tcPr>
            <w:tcW w:w="1134" w:type="dxa"/>
            <w:tcBorders>
              <w:top w:val="nil"/>
              <w:left w:val="nil"/>
              <w:bottom w:val="single" w:sz="4" w:space="0" w:color="auto"/>
              <w:right w:val="nil"/>
            </w:tcBorders>
            <w:shd w:val="clear" w:color="auto" w:fill="auto"/>
            <w:noWrap/>
            <w:hideMark/>
          </w:tcPr>
          <w:p w14:paraId="2AA14DAD" w14:textId="6C361B52"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67 (22.2)</w:t>
            </w:r>
          </w:p>
        </w:tc>
        <w:tc>
          <w:tcPr>
            <w:tcW w:w="1842" w:type="dxa"/>
            <w:tcBorders>
              <w:top w:val="nil"/>
              <w:left w:val="single" w:sz="8" w:space="0" w:color="auto"/>
              <w:bottom w:val="single" w:sz="4" w:space="0" w:color="auto"/>
              <w:right w:val="single" w:sz="4" w:space="0" w:color="auto"/>
            </w:tcBorders>
            <w:shd w:val="clear" w:color="auto" w:fill="auto"/>
            <w:noWrap/>
            <w:hideMark/>
          </w:tcPr>
          <w:p w14:paraId="092DBC2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single" w:sz="4" w:space="0" w:color="auto"/>
              <w:right w:val="single" w:sz="8" w:space="0" w:color="auto"/>
            </w:tcBorders>
            <w:shd w:val="clear" w:color="auto" w:fill="auto"/>
            <w:noWrap/>
            <w:hideMark/>
          </w:tcPr>
          <w:p w14:paraId="3A987AB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06A78D3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64E0C08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99BA3F9"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24556257" w14:textId="77777777"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Obésité</w:t>
            </w:r>
          </w:p>
        </w:tc>
        <w:tc>
          <w:tcPr>
            <w:tcW w:w="567" w:type="dxa"/>
            <w:tcBorders>
              <w:top w:val="single" w:sz="4" w:space="0" w:color="auto"/>
              <w:left w:val="nil"/>
              <w:bottom w:val="nil"/>
              <w:right w:val="nil"/>
            </w:tcBorders>
          </w:tcPr>
          <w:p w14:paraId="64BBB527"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7AAA792C" w14:textId="41BF58BA"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78F77774"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48AEA1B0"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0,37</w:t>
            </w:r>
          </w:p>
        </w:tc>
        <w:tc>
          <w:tcPr>
            <w:tcW w:w="1776" w:type="dxa"/>
            <w:tcBorders>
              <w:top w:val="single" w:sz="4" w:space="0" w:color="auto"/>
              <w:left w:val="nil"/>
              <w:bottom w:val="nil"/>
              <w:right w:val="single" w:sz="4" w:space="0" w:color="auto"/>
            </w:tcBorders>
            <w:shd w:val="clear" w:color="auto" w:fill="auto"/>
            <w:noWrap/>
            <w:hideMark/>
          </w:tcPr>
          <w:p w14:paraId="6E7DC336"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69B6EC7F"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45601281"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52EE472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73450BD8" w14:textId="1D005E16"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195</w:t>
            </w:r>
          </w:p>
        </w:tc>
        <w:tc>
          <w:tcPr>
            <w:tcW w:w="1134" w:type="dxa"/>
            <w:tcBorders>
              <w:top w:val="nil"/>
              <w:left w:val="nil"/>
              <w:bottom w:val="nil"/>
              <w:right w:val="nil"/>
            </w:tcBorders>
            <w:shd w:val="clear" w:color="auto" w:fill="auto"/>
            <w:noWrap/>
            <w:hideMark/>
          </w:tcPr>
          <w:p w14:paraId="1A2C3F6B" w14:textId="1021945A"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37 (19.0)</w:t>
            </w:r>
          </w:p>
        </w:tc>
        <w:tc>
          <w:tcPr>
            <w:tcW w:w="1842" w:type="dxa"/>
            <w:tcBorders>
              <w:top w:val="nil"/>
              <w:left w:val="single" w:sz="8" w:space="0" w:color="auto"/>
              <w:bottom w:val="nil"/>
              <w:right w:val="single" w:sz="4" w:space="0" w:color="auto"/>
            </w:tcBorders>
            <w:shd w:val="clear" w:color="auto" w:fill="auto"/>
            <w:noWrap/>
            <w:hideMark/>
          </w:tcPr>
          <w:p w14:paraId="2E89B1B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73732B5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2451B5F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6DBEA22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F0E44DA"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11B2B26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66FB7505" w14:textId="32263E7F"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281</w:t>
            </w:r>
          </w:p>
        </w:tc>
        <w:tc>
          <w:tcPr>
            <w:tcW w:w="1134" w:type="dxa"/>
            <w:tcBorders>
              <w:top w:val="nil"/>
              <w:left w:val="nil"/>
              <w:bottom w:val="nil"/>
              <w:right w:val="nil"/>
            </w:tcBorders>
            <w:shd w:val="clear" w:color="auto" w:fill="auto"/>
            <w:noWrap/>
            <w:hideMark/>
          </w:tcPr>
          <w:p w14:paraId="0F732DEE" w14:textId="3AE464CA"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68 (24.2)</w:t>
            </w:r>
          </w:p>
        </w:tc>
        <w:tc>
          <w:tcPr>
            <w:tcW w:w="1842" w:type="dxa"/>
            <w:tcBorders>
              <w:top w:val="nil"/>
              <w:left w:val="single" w:sz="8" w:space="0" w:color="auto"/>
              <w:bottom w:val="nil"/>
              <w:right w:val="single" w:sz="4" w:space="0" w:color="auto"/>
            </w:tcBorders>
            <w:shd w:val="clear" w:color="auto" w:fill="auto"/>
            <w:noWrap/>
            <w:hideMark/>
          </w:tcPr>
          <w:p w14:paraId="50B5B76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1.36 [0.87-2.12]</w:t>
            </w:r>
          </w:p>
        </w:tc>
        <w:tc>
          <w:tcPr>
            <w:tcW w:w="752" w:type="dxa"/>
            <w:tcBorders>
              <w:top w:val="nil"/>
              <w:left w:val="nil"/>
              <w:bottom w:val="nil"/>
              <w:right w:val="single" w:sz="8" w:space="0" w:color="auto"/>
            </w:tcBorders>
            <w:shd w:val="clear" w:color="auto" w:fill="auto"/>
            <w:noWrap/>
            <w:hideMark/>
          </w:tcPr>
          <w:p w14:paraId="6649261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1F46DAA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7C3F2F8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EA52B1F"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017422B6" w14:textId="77777777" w:rsidR="00F37BC4" w:rsidRPr="00294224" w:rsidRDefault="00F37BC4" w:rsidP="00F37BC4">
            <w:pPr>
              <w:spacing w:after="0" w:line="240" w:lineRule="auto"/>
              <w:jc w:val="right"/>
              <w:rPr>
                <w:rFonts w:eastAsia="Times New Roman" w:cstheme="minorHAnsi"/>
                <w:color w:val="000000"/>
                <w:sz w:val="20"/>
                <w:szCs w:val="20"/>
                <w:lang w:eastAsia="fr-FR"/>
              </w:rPr>
            </w:pPr>
            <w:proofErr w:type="gramStart"/>
            <w:r w:rsidRPr="00294224">
              <w:rPr>
                <w:rFonts w:eastAsia="Times New Roman" w:cstheme="minorHAnsi"/>
                <w:color w:val="000000"/>
                <w:sz w:val="20"/>
                <w:szCs w:val="20"/>
                <w:lang w:eastAsia="fr-FR"/>
              </w:rPr>
              <w:t>données</w:t>
            </w:r>
            <w:proofErr w:type="gramEnd"/>
            <w:r w:rsidRPr="00294224">
              <w:rPr>
                <w:rFonts w:eastAsia="Times New Roman" w:cstheme="minorHAnsi"/>
                <w:color w:val="000000"/>
                <w:sz w:val="20"/>
                <w:szCs w:val="20"/>
                <w:lang w:eastAsia="fr-FR"/>
              </w:rPr>
              <w:t xml:space="preserve"> manquantes</w:t>
            </w:r>
          </w:p>
        </w:tc>
        <w:tc>
          <w:tcPr>
            <w:tcW w:w="567" w:type="dxa"/>
            <w:tcBorders>
              <w:top w:val="nil"/>
              <w:left w:val="nil"/>
              <w:bottom w:val="single" w:sz="4" w:space="0" w:color="auto"/>
              <w:right w:val="nil"/>
            </w:tcBorders>
          </w:tcPr>
          <w:p w14:paraId="40740701" w14:textId="00385313"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w:t>
            </w:r>
          </w:p>
        </w:tc>
        <w:tc>
          <w:tcPr>
            <w:tcW w:w="1134" w:type="dxa"/>
            <w:tcBorders>
              <w:top w:val="nil"/>
              <w:left w:val="nil"/>
              <w:bottom w:val="single" w:sz="4" w:space="0" w:color="auto"/>
              <w:right w:val="nil"/>
            </w:tcBorders>
            <w:shd w:val="clear" w:color="auto" w:fill="auto"/>
            <w:noWrap/>
            <w:hideMark/>
          </w:tcPr>
          <w:p w14:paraId="5F64467B" w14:textId="57C52046"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842" w:type="dxa"/>
            <w:tcBorders>
              <w:top w:val="nil"/>
              <w:left w:val="single" w:sz="8" w:space="0" w:color="auto"/>
              <w:bottom w:val="single" w:sz="4" w:space="0" w:color="auto"/>
              <w:right w:val="single" w:sz="4" w:space="0" w:color="auto"/>
            </w:tcBorders>
            <w:shd w:val="clear" w:color="auto" w:fill="auto"/>
            <w:noWrap/>
            <w:hideMark/>
          </w:tcPr>
          <w:p w14:paraId="24F0B68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0.60 [0.03-11.94]</w:t>
            </w:r>
          </w:p>
        </w:tc>
        <w:tc>
          <w:tcPr>
            <w:tcW w:w="752" w:type="dxa"/>
            <w:tcBorders>
              <w:top w:val="nil"/>
              <w:left w:val="nil"/>
              <w:bottom w:val="single" w:sz="4" w:space="0" w:color="auto"/>
              <w:right w:val="single" w:sz="8" w:space="0" w:color="auto"/>
            </w:tcBorders>
            <w:shd w:val="clear" w:color="auto" w:fill="auto"/>
            <w:noWrap/>
            <w:hideMark/>
          </w:tcPr>
          <w:p w14:paraId="41970FD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5B46964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3E00C57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344F8A8"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61740E84" w14:textId="6F3433A1" w:rsidR="00F37BC4" w:rsidRPr="00294224" w:rsidRDefault="00F37BC4" w:rsidP="00F37BC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Hypertension artérielle</w:t>
            </w:r>
          </w:p>
        </w:tc>
        <w:tc>
          <w:tcPr>
            <w:tcW w:w="567" w:type="dxa"/>
            <w:tcBorders>
              <w:top w:val="single" w:sz="4" w:space="0" w:color="auto"/>
              <w:left w:val="nil"/>
              <w:bottom w:val="nil"/>
              <w:right w:val="nil"/>
            </w:tcBorders>
          </w:tcPr>
          <w:p w14:paraId="59AD8016"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3C5DB804" w14:textId="3E3D8895"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7269580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4E62F7E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0,53</w:t>
            </w:r>
          </w:p>
        </w:tc>
        <w:tc>
          <w:tcPr>
            <w:tcW w:w="1776" w:type="dxa"/>
            <w:tcBorders>
              <w:top w:val="single" w:sz="4" w:space="0" w:color="auto"/>
              <w:left w:val="nil"/>
              <w:bottom w:val="nil"/>
              <w:right w:val="single" w:sz="4" w:space="0" w:color="auto"/>
            </w:tcBorders>
            <w:shd w:val="clear" w:color="auto" w:fill="auto"/>
            <w:noWrap/>
            <w:hideMark/>
          </w:tcPr>
          <w:p w14:paraId="45CE5B2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188C8E8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A4E128F"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68042B8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5A8E9C85" w14:textId="0BD7B794"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291</w:t>
            </w:r>
          </w:p>
        </w:tc>
        <w:tc>
          <w:tcPr>
            <w:tcW w:w="1134" w:type="dxa"/>
            <w:tcBorders>
              <w:top w:val="nil"/>
              <w:left w:val="nil"/>
              <w:bottom w:val="nil"/>
              <w:right w:val="nil"/>
            </w:tcBorders>
            <w:shd w:val="clear" w:color="auto" w:fill="auto"/>
            <w:noWrap/>
            <w:hideMark/>
          </w:tcPr>
          <w:p w14:paraId="0306ECD5" w14:textId="7017C28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61 (21.0)</w:t>
            </w:r>
          </w:p>
        </w:tc>
        <w:tc>
          <w:tcPr>
            <w:tcW w:w="1842" w:type="dxa"/>
            <w:tcBorders>
              <w:top w:val="nil"/>
              <w:left w:val="single" w:sz="8" w:space="0" w:color="auto"/>
              <w:bottom w:val="nil"/>
              <w:right w:val="single" w:sz="4" w:space="0" w:color="auto"/>
            </w:tcBorders>
            <w:shd w:val="clear" w:color="auto" w:fill="auto"/>
            <w:noWrap/>
            <w:hideMark/>
          </w:tcPr>
          <w:p w14:paraId="3BB8547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298E003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47AB801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195EF0F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37B7BFC"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502ADCF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single" w:sz="4" w:space="0" w:color="auto"/>
              <w:right w:val="nil"/>
            </w:tcBorders>
          </w:tcPr>
          <w:p w14:paraId="19EFBE4B" w14:textId="6DAA5AAB"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188</w:t>
            </w:r>
          </w:p>
        </w:tc>
        <w:tc>
          <w:tcPr>
            <w:tcW w:w="1134" w:type="dxa"/>
            <w:tcBorders>
              <w:top w:val="nil"/>
              <w:left w:val="nil"/>
              <w:bottom w:val="single" w:sz="4" w:space="0" w:color="auto"/>
              <w:right w:val="nil"/>
            </w:tcBorders>
            <w:shd w:val="clear" w:color="auto" w:fill="auto"/>
            <w:noWrap/>
            <w:hideMark/>
          </w:tcPr>
          <w:p w14:paraId="176B50CA" w14:textId="2C176E50"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44 (23.4)</w:t>
            </w:r>
          </w:p>
        </w:tc>
        <w:tc>
          <w:tcPr>
            <w:tcW w:w="1842" w:type="dxa"/>
            <w:tcBorders>
              <w:top w:val="nil"/>
              <w:left w:val="single" w:sz="8" w:space="0" w:color="auto"/>
              <w:bottom w:val="single" w:sz="4" w:space="0" w:color="auto"/>
              <w:right w:val="single" w:sz="4" w:space="0" w:color="auto"/>
            </w:tcBorders>
            <w:shd w:val="clear" w:color="auto" w:fill="auto"/>
            <w:noWrap/>
            <w:hideMark/>
          </w:tcPr>
          <w:p w14:paraId="0B07083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1.15 [0.74-1.79]</w:t>
            </w:r>
          </w:p>
        </w:tc>
        <w:tc>
          <w:tcPr>
            <w:tcW w:w="752" w:type="dxa"/>
            <w:tcBorders>
              <w:top w:val="nil"/>
              <w:left w:val="nil"/>
              <w:bottom w:val="single" w:sz="4" w:space="0" w:color="auto"/>
              <w:right w:val="single" w:sz="8" w:space="0" w:color="auto"/>
            </w:tcBorders>
            <w:shd w:val="clear" w:color="auto" w:fill="auto"/>
            <w:noWrap/>
            <w:hideMark/>
          </w:tcPr>
          <w:p w14:paraId="27D1D2C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378F349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0BE1761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654673A"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13505E86" w14:textId="26B01955" w:rsidR="00F37BC4" w:rsidRPr="00294224" w:rsidRDefault="00F37BC4" w:rsidP="00F37BC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Diabète</w:t>
            </w:r>
          </w:p>
        </w:tc>
        <w:tc>
          <w:tcPr>
            <w:tcW w:w="567" w:type="dxa"/>
            <w:tcBorders>
              <w:top w:val="single" w:sz="4" w:space="0" w:color="auto"/>
              <w:left w:val="nil"/>
              <w:bottom w:val="nil"/>
              <w:right w:val="nil"/>
            </w:tcBorders>
          </w:tcPr>
          <w:p w14:paraId="21195091"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0D46E458" w14:textId="1D6404D0"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73B2B72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2A28E29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0,71</w:t>
            </w:r>
          </w:p>
        </w:tc>
        <w:tc>
          <w:tcPr>
            <w:tcW w:w="1776" w:type="dxa"/>
            <w:tcBorders>
              <w:top w:val="single" w:sz="4" w:space="0" w:color="auto"/>
              <w:left w:val="nil"/>
              <w:bottom w:val="nil"/>
              <w:right w:val="single" w:sz="4" w:space="0" w:color="auto"/>
            </w:tcBorders>
            <w:shd w:val="clear" w:color="auto" w:fill="auto"/>
            <w:noWrap/>
            <w:hideMark/>
          </w:tcPr>
          <w:p w14:paraId="7D8A17F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35C65FC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41A5A5B"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3F08D61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74677B55" w14:textId="3B65394A"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439</w:t>
            </w:r>
          </w:p>
        </w:tc>
        <w:tc>
          <w:tcPr>
            <w:tcW w:w="1134" w:type="dxa"/>
            <w:tcBorders>
              <w:top w:val="nil"/>
              <w:left w:val="nil"/>
              <w:bottom w:val="nil"/>
              <w:right w:val="nil"/>
            </w:tcBorders>
            <w:shd w:val="clear" w:color="auto" w:fill="auto"/>
            <w:noWrap/>
            <w:hideMark/>
          </w:tcPr>
          <w:p w14:paraId="51091447" w14:textId="63349C92"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98 (22.3)</w:t>
            </w:r>
          </w:p>
        </w:tc>
        <w:tc>
          <w:tcPr>
            <w:tcW w:w="1842" w:type="dxa"/>
            <w:tcBorders>
              <w:top w:val="nil"/>
              <w:left w:val="single" w:sz="8" w:space="0" w:color="auto"/>
              <w:bottom w:val="nil"/>
              <w:right w:val="single" w:sz="4" w:space="0" w:color="auto"/>
            </w:tcBorders>
            <w:shd w:val="clear" w:color="auto" w:fill="auto"/>
            <w:noWrap/>
            <w:hideMark/>
          </w:tcPr>
          <w:p w14:paraId="645BDA4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32D1EAF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3A30451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68D7A67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8A825E3"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72092C3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lastRenderedPageBreak/>
              <w:t>Oui</w:t>
            </w:r>
          </w:p>
        </w:tc>
        <w:tc>
          <w:tcPr>
            <w:tcW w:w="567" w:type="dxa"/>
            <w:tcBorders>
              <w:top w:val="nil"/>
              <w:left w:val="nil"/>
              <w:bottom w:val="nil"/>
              <w:right w:val="nil"/>
            </w:tcBorders>
          </w:tcPr>
          <w:p w14:paraId="51EE5CC2" w14:textId="35539B15"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36</w:t>
            </w:r>
          </w:p>
        </w:tc>
        <w:tc>
          <w:tcPr>
            <w:tcW w:w="1134" w:type="dxa"/>
            <w:tcBorders>
              <w:top w:val="nil"/>
              <w:left w:val="nil"/>
              <w:bottom w:val="nil"/>
              <w:right w:val="nil"/>
            </w:tcBorders>
            <w:shd w:val="clear" w:color="auto" w:fill="auto"/>
            <w:noWrap/>
            <w:hideMark/>
          </w:tcPr>
          <w:p w14:paraId="64F183E1" w14:textId="40F3541B"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 (16.7)</w:t>
            </w:r>
          </w:p>
        </w:tc>
        <w:tc>
          <w:tcPr>
            <w:tcW w:w="1842" w:type="dxa"/>
            <w:tcBorders>
              <w:top w:val="nil"/>
              <w:left w:val="single" w:sz="8" w:space="0" w:color="auto"/>
              <w:bottom w:val="nil"/>
              <w:right w:val="single" w:sz="4" w:space="0" w:color="auto"/>
            </w:tcBorders>
            <w:shd w:val="clear" w:color="auto" w:fill="auto"/>
            <w:noWrap/>
            <w:hideMark/>
          </w:tcPr>
          <w:p w14:paraId="205D498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0.70 [0.28-1.72]</w:t>
            </w:r>
          </w:p>
        </w:tc>
        <w:tc>
          <w:tcPr>
            <w:tcW w:w="752" w:type="dxa"/>
            <w:tcBorders>
              <w:top w:val="nil"/>
              <w:left w:val="nil"/>
              <w:bottom w:val="nil"/>
              <w:right w:val="single" w:sz="8" w:space="0" w:color="auto"/>
            </w:tcBorders>
            <w:shd w:val="clear" w:color="auto" w:fill="auto"/>
            <w:noWrap/>
            <w:hideMark/>
          </w:tcPr>
          <w:p w14:paraId="35DB4E8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3960ACF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CD87FB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0253058"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55C234DA" w14:textId="77777777" w:rsidR="00F37BC4" w:rsidRPr="00294224" w:rsidRDefault="00F37BC4" w:rsidP="00F37BC4">
            <w:pPr>
              <w:spacing w:after="0" w:line="240" w:lineRule="auto"/>
              <w:jc w:val="right"/>
              <w:rPr>
                <w:rFonts w:eastAsia="Times New Roman" w:cstheme="minorHAnsi"/>
                <w:color w:val="000000"/>
                <w:sz w:val="20"/>
                <w:szCs w:val="20"/>
                <w:lang w:eastAsia="fr-FR"/>
              </w:rPr>
            </w:pPr>
            <w:proofErr w:type="gramStart"/>
            <w:r w:rsidRPr="00294224">
              <w:rPr>
                <w:rFonts w:eastAsia="Times New Roman" w:cstheme="minorHAnsi"/>
                <w:color w:val="000000"/>
                <w:sz w:val="20"/>
                <w:szCs w:val="20"/>
                <w:lang w:eastAsia="fr-FR"/>
              </w:rPr>
              <w:t>données</w:t>
            </w:r>
            <w:proofErr w:type="gramEnd"/>
            <w:r w:rsidRPr="00294224">
              <w:rPr>
                <w:rFonts w:eastAsia="Times New Roman" w:cstheme="minorHAnsi"/>
                <w:color w:val="000000"/>
                <w:sz w:val="20"/>
                <w:szCs w:val="20"/>
                <w:lang w:eastAsia="fr-FR"/>
              </w:rPr>
              <w:t xml:space="preserve"> manquantes</w:t>
            </w:r>
          </w:p>
        </w:tc>
        <w:tc>
          <w:tcPr>
            <w:tcW w:w="567" w:type="dxa"/>
            <w:tcBorders>
              <w:top w:val="nil"/>
              <w:left w:val="nil"/>
              <w:bottom w:val="single" w:sz="4" w:space="0" w:color="auto"/>
              <w:right w:val="nil"/>
            </w:tcBorders>
          </w:tcPr>
          <w:p w14:paraId="278FE904" w14:textId="63714E3E"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w:t>
            </w:r>
          </w:p>
        </w:tc>
        <w:tc>
          <w:tcPr>
            <w:tcW w:w="1134" w:type="dxa"/>
            <w:tcBorders>
              <w:top w:val="nil"/>
              <w:left w:val="nil"/>
              <w:bottom w:val="single" w:sz="4" w:space="0" w:color="auto"/>
              <w:right w:val="nil"/>
            </w:tcBorders>
            <w:shd w:val="clear" w:color="auto" w:fill="auto"/>
            <w:noWrap/>
            <w:hideMark/>
          </w:tcPr>
          <w:p w14:paraId="167282AA" w14:textId="40696D39"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 (25.0)</w:t>
            </w:r>
          </w:p>
        </w:tc>
        <w:tc>
          <w:tcPr>
            <w:tcW w:w="1842" w:type="dxa"/>
            <w:tcBorders>
              <w:top w:val="nil"/>
              <w:left w:val="single" w:sz="8" w:space="0" w:color="auto"/>
              <w:bottom w:val="single" w:sz="4" w:space="0" w:color="auto"/>
              <w:right w:val="single" w:sz="4" w:space="0" w:color="auto"/>
            </w:tcBorders>
            <w:shd w:val="clear" w:color="auto" w:fill="auto"/>
            <w:noWrap/>
            <w:hideMark/>
          </w:tcPr>
          <w:p w14:paraId="420B63B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1.16 [0.12-11.28]</w:t>
            </w:r>
          </w:p>
        </w:tc>
        <w:tc>
          <w:tcPr>
            <w:tcW w:w="752" w:type="dxa"/>
            <w:tcBorders>
              <w:top w:val="nil"/>
              <w:left w:val="nil"/>
              <w:bottom w:val="single" w:sz="4" w:space="0" w:color="auto"/>
              <w:right w:val="single" w:sz="8" w:space="0" w:color="auto"/>
            </w:tcBorders>
            <w:shd w:val="clear" w:color="auto" w:fill="auto"/>
            <w:noWrap/>
            <w:hideMark/>
          </w:tcPr>
          <w:p w14:paraId="49FD208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0ED6762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547E663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DA273D9"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7DBC4EF2" w14:textId="77777777"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Allergie respiratoire</w:t>
            </w:r>
          </w:p>
        </w:tc>
        <w:tc>
          <w:tcPr>
            <w:tcW w:w="567" w:type="dxa"/>
            <w:tcBorders>
              <w:top w:val="single" w:sz="4" w:space="0" w:color="auto"/>
              <w:left w:val="nil"/>
              <w:bottom w:val="nil"/>
              <w:right w:val="nil"/>
            </w:tcBorders>
          </w:tcPr>
          <w:p w14:paraId="1429A5C2"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3C2D95D9" w14:textId="56EB18F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3BDA6A18"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4524E067"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0,89</w:t>
            </w:r>
          </w:p>
        </w:tc>
        <w:tc>
          <w:tcPr>
            <w:tcW w:w="1776" w:type="dxa"/>
            <w:tcBorders>
              <w:top w:val="single" w:sz="4" w:space="0" w:color="auto"/>
              <w:left w:val="nil"/>
              <w:bottom w:val="nil"/>
              <w:right w:val="single" w:sz="4" w:space="0" w:color="auto"/>
            </w:tcBorders>
            <w:shd w:val="clear" w:color="auto" w:fill="auto"/>
            <w:noWrap/>
            <w:hideMark/>
          </w:tcPr>
          <w:p w14:paraId="32C1A669"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4A19DF90"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09E2CFD7"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3C43322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5B3F1EE3" w14:textId="62F6FF48"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32</w:t>
            </w:r>
          </w:p>
        </w:tc>
        <w:tc>
          <w:tcPr>
            <w:tcW w:w="1134" w:type="dxa"/>
            <w:tcBorders>
              <w:top w:val="nil"/>
              <w:left w:val="nil"/>
              <w:bottom w:val="nil"/>
              <w:right w:val="nil"/>
            </w:tcBorders>
            <w:shd w:val="clear" w:color="auto" w:fill="auto"/>
            <w:noWrap/>
            <w:hideMark/>
          </w:tcPr>
          <w:p w14:paraId="78E9138E" w14:textId="1CC8B7C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 (18.8)</w:t>
            </w:r>
          </w:p>
        </w:tc>
        <w:tc>
          <w:tcPr>
            <w:tcW w:w="1842" w:type="dxa"/>
            <w:tcBorders>
              <w:top w:val="nil"/>
              <w:left w:val="single" w:sz="8" w:space="0" w:color="auto"/>
              <w:bottom w:val="nil"/>
              <w:right w:val="single" w:sz="4" w:space="0" w:color="auto"/>
            </w:tcBorders>
            <w:shd w:val="clear" w:color="auto" w:fill="auto"/>
            <w:noWrap/>
            <w:hideMark/>
          </w:tcPr>
          <w:p w14:paraId="20A030A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0.81 [0.33-2.03]</w:t>
            </w:r>
          </w:p>
        </w:tc>
        <w:tc>
          <w:tcPr>
            <w:tcW w:w="752" w:type="dxa"/>
            <w:tcBorders>
              <w:top w:val="nil"/>
              <w:left w:val="nil"/>
              <w:bottom w:val="nil"/>
              <w:right w:val="single" w:sz="8" w:space="0" w:color="auto"/>
            </w:tcBorders>
            <w:shd w:val="clear" w:color="auto" w:fill="auto"/>
            <w:noWrap/>
            <w:hideMark/>
          </w:tcPr>
          <w:p w14:paraId="3C77A9D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55BAC2B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78CDCA9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D45257B"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5D4C26A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146AE099" w14:textId="38AC662B"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443</w:t>
            </w:r>
          </w:p>
        </w:tc>
        <w:tc>
          <w:tcPr>
            <w:tcW w:w="1134" w:type="dxa"/>
            <w:tcBorders>
              <w:top w:val="nil"/>
              <w:left w:val="nil"/>
              <w:bottom w:val="nil"/>
              <w:right w:val="nil"/>
            </w:tcBorders>
            <w:shd w:val="clear" w:color="auto" w:fill="auto"/>
            <w:noWrap/>
            <w:hideMark/>
          </w:tcPr>
          <w:p w14:paraId="4D747DD5" w14:textId="1F90E340"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98 (22.1)</w:t>
            </w:r>
          </w:p>
        </w:tc>
        <w:tc>
          <w:tcPr>
            <w:tcW w:w="1842" w:type="dxa"/>
            <w:tcBorders>
              <w:top w:val="nil"/>
              <w:left w:val="single" w:sz="8" w:space="0" w:color="auto"/>
              <w:bottom w:val="nil"/>
              <w:right w:val="single" w:sz="4" w:space="0" w:color="auto"/>
            </w:tcBorders>
            <w:shd w:val="clear" w:color="auto" w:fill="auto"/>
            <w:noWrap/>
            <w:hideMark/>
          </w:tcPr>
          <w:p w14:paraId="090C3D0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358F126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4CC2153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CB3EAD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75CF828"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50BB9E5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Ne sait pas</w:t>
            </w:r>
          </w:p>
        </w:tc>
        <w:tc>
          <w:tcPr>
            <w:tcW w:w="567" w:type="dxa"/>
            <w:tcBorders>
              <w:top w:val="nil"/>
              <w:left w:val="nil"/>
              <w:bottom w:val="single" w:sz="4" w:space="0" w:color="auto"/>
              <w:right w:val="nil"/>
            </w:tcBorders>
          </w:tcPr>
          <w:p w14:paraId="53C564DD" w14:textId="48D84082"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w:t>
            </w:r>
          </w:p>
        </w:tc>
        <w:tc>
          <w:tcPr>
            <w:tcW w:w="1134" w:type="dxa"/>
            <w:tcBorders>
              <w:top w:val="nil"/>
              <w:left w:val="nil"/>
              <w:bottom w:val="single" w:sz="4" w:space="0" w:color="auto"/>
              <w:right w:val="nil"/>
            </w:tcBorders>
            <w:shd w:val="clear" w:color="auto" w:fill="auto"/>
            <w:noWrap/>
            <w:hideMark/>
          </w:tcPr>
          <w:p w14:paraId="48B5AA4C" w14:textId="633718F5"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 (25.0)</w:t>
            </w:r>
          </w:p>
        </w:tc>
        <w:tc>
          <w:tcPr>
            <w:tcW w:w="1842" w:type="dxa"/>
            <w:tcBorders>
              <w:top w:val="nil"/>
              <w:left w:val="single" w:sz="8" w:space="0" w:color="auto"/>
              <w:bottom w:val="single" w:sz="4" w:space="0" w:color="auto"/>
              <w:right w:val="single" w:sz="4" w:space="0" w:color="auto"/>
            </w:tcBorders>
            <w:shd w:val="clear" w:color="auto" w:fill="auto"/>
            <w:noWrap/>
            <w:hideMark/>
          </w:tcPr>
          <w:p w14:paraId="7C52FEC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1.17 [0.12-11.41]</w:t>
            </w:r>
          </w:p>
        </w:tc>
        <w:tc>
          <w:tcPr>
            <w:tcW w:w="752" w:type="dxa"/>
            <w:tcBorders>
              <w:top w:val="nil"/>
              <w:left w:val="nil"/>
              <w:bottom w:val="single" w:sz="4" w:space="0" w:color="auto"/>
              <w:right w:val="single" w:sz="8" w:space="0" w:color="auto"/>
            </w:tcBorders>
            <w:shd w:val="clear" w:color="auto" w:fill="auto"/>
            <w:noWrap/>
            <w:hideMark/>
          </w:tcPr>
          <w:p w14:paraId="1704D19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2EEA4C3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6D7B1EE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B9488BF"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34A8DC97" w14:textId="77777777" w:rsidR="00F37BC4" w:rsidRPr="00294224" w:rsidRDefault="00F37BC4" w:rsidP="00F37BC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Asthme</w:t>
            </w:r>
          </w:p>
        </w:tc>
        <w:tc>
          <w:tcPr>
            <w:tcW w:w="567" w:type="dxa"/>
            <w:tcBorders>
              <w:top w:val="single" w:sz="4" w:space="0" w:color="auto"/>
              <w:left w:val="nil"/>
              <w:bottom w:val="nil"/>
              <w:right w:val="nil"/>
            </w:tcBorders>
          </w:tcPr>
          <w:p w14:paraId="6E88E993"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4D236053" w14:textId="56BB67C6"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6133375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04DE6FE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0,78</w:t>
            </w:r>
          </w:p>
        </w:tc>
        <w:tc>
          <w:tcPr>
            <w:tcW w:w="1776" w:type="dxa"/>
            <w:tcBorders>
              <w:top w:val="single" w:sz="4" w:space="0" w:color="auto"/>
              <w:left w:val="nil"/>
              <w:bottom w:val="nil"/>
              <w:right w:val="single" w:sz="4" w:space="0" w:color="auto"/>
            </w:tcBorders>
            <w:shd w:val="clear" w:color="auto" w:fill="auto"/>
            <w:noWrap/>
            <w:hideMark/>
          </w:tcPr>
          <w:p w14:paraId="6478ABD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046541A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0C4F536E"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4C4EE28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5AAE5332" w14:textId="2B2FA09B"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90</w:t>
            </w:r>
          </w:p>
        </w:tc>
        <w:tc>
          <w:tcPr>
            <w:tcW w:w="1134" w:type="dxa"/>
            <w:tcBorders>
              <w:top w:val="nil"/>
              <w:left w:val="nil"/>
              <w:bottom w:val="nil"/>
              <w:right w:val="nil"/>
            </w:tcBorders>
            <w:shd w:val="clear" w:color="auto" w:fill="auto"/>
            <w:noWrap/>
            <w:hideMark/>
          </w:tcPr>
          <w:p w14:paraId="09541D8C" w14:textId="157593A8"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22 (24.4)</w:t>
            </w:r>
          </w:p>
        </w:tc>
        <w:tc>
          <w:tcPr>
            <w:tcW w:w="1842" w:type="dxa"/>
            <w:tcBorders>
              <w:top w:val="nil"/>
              <w:left w:val="single" w:sz="8" w:space="0" w:color="auto"/>
              <w:bottom w:val="nil"/>
              <w:right w:val="single" w:sz="4" w:space="0" w:color="auto"/>
            </w:tcBorders>
            <w:shd w:val="clear" w:color="auto" w:fill="auto"/>
            <w:noWrap/>
            <w:hideMark/>
          </w:tcPr>
          <w:p w14:paraId="7AFE3D8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1.20 [0.70-2.04]</w:t>
            </w:r>
          </w:p>
        </w:tc>
        <w:tc>
          <w:tcPr>
            <w:tcW w:w="752" w:type="dxa"/>
            <w:tcBorders>
              <w:top w:val="nil"/>
              <w:left w:val="nil"/>
              <w:bottom w:val="nil"/>
              <w:right w:val="single" w:sz="8" w:space="0" w:color="auto"/>
            </w:tcBorders>
            <w:shd w:val="clear" w:color="auto" w:fill="auto"/>
            <w:noWrap/>
            <w:hideMark/>
          </w:tcPr>
          <w:p w14:paraId="068C452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4E46D26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0E0260F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CA3287B"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5A40590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4A5C32E3" w14:textId="5D312AEE"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387</w:t>
            </w:r>
          </w:p>
        </w:tc>
        <w:tc>
          <w:tcPr>
            <w:tcW w:w="1134" w:type="dxa"/>
            <w:tcBorders>
              <w:top w:val="nil"/>
              <w:left w:val="nil"/>
              <w:bottom w:val="nil"/>
              <w:right w:val="nil"/>
            </w:tcBorders>
            <w:shd w:val="clear" w:color="auto" w:fill="auto"/>
            <w:noWrap/>
            <w:hideMark/>
          </w:tcPr>
          <w:p w14:paraId="71A573D5" w14:textId="6CBA83B9"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83 (21.4)</w:t>
            </w:r>
          </w:p>
        </w:tc>
        <w:tc>
          <w:tcPr>
            <w:tcW w:w="1842" w:type="dxa"/>
            <w:tcBorders>
              <w:top w:val="nil"/>
              <w:left w:val="single" w:sz="8" w:space="0" w:color="auto"/>
              <w:bottom w:val="nil"/>
              <w:right w:val="single" w:sz="4" w:space="0" w:color="auto"/>
            </w:tcBorders>
            <w:shd w:val="clear" w:color="auto" w:fill="auto"/>
            <w:noWrap/>
            <w:hideMark/>
          </w:tcPr>
          <w:p w14:paraId="735994F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4EB562E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1F9F622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084404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2B89673"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0A54C91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Ne sait pas</w:t>
            </w:r>
          </w:p>
        </w:tc>
        <w:tc>
          <w:tcPr>
            <w:tcW w:w="567" w:type="dxa"/>
            <w:tcBorders>
              <w:top w:val="nil"/>
              <w:left w:val="nil"/>
              <w:bottom w:val="single" w:sz="4" w:space="0" w:color="auto"/>
              <w:right w:val="nil"/>
            </w:tcBorders>
          </w:tcPr>
          <w:p w14:paraId="32A81B44" w14:textId="4248D762"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w:t>
            </w:r>
          </w:p>
        </w:tc>
        <w:tc>
          <w:tcPr>
            <w:tcW w:w="1134" w:type="dxa"/>
            <w:tcBorders>
              <w:top w:val="nil"/>
              <w:left w:val="nil"/>
              <w:bottom w:val="single" w:sz="4" w:space="0" w:color="auto"/>
              <w:right w:val="nil"/>
            </w:tcBorders>
            <w:shd w:val="clear" w:color="auto" w:fill="auto"/>
            <w:noWrap/>
            <w:hideMark/>
          </w:tcPr>
          <w:p w14:paraId="71B3E327" w14:textId="4E1910D8"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842" w:type="dxa"/>
            <w:tcBorders>
              <w:top w:val="nil"/>
              <w:left w:val="single" w:sz="8" w:space="0" w:color="auto"/>
              <w:bottom w:val="single" w:sz="4" w:space="0" w:color="auto"/>
              <w:right w:val="single" w:sz="4" w:space="0" w:color="auto"/>
            </w:tcBorders>
            <w:shd w:val="clear" w:color="auto" w:fill="auto"/>
            <w:noWrap/>
            <w:hideMark/>
          </w:tcPr>
          <w:p w14:paraId="1D1E40E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0.73 [0.03-15.34]</w:t>
            </w:r>
          </w:p>
        </w:tc>
        <w:tc>
          <w:tcPr>
            <w:tcW w:w="752" w:type="dxa"/>
            <w:tcBorders>
              <w:top w:val="nil"/>
              <w:left w:val="nil"/>
              <w:bottom w:val="single" w:sz="4" w:space="0" w:color="auto"/>
              <w:right w:val="single" w:sz="8" w:space="0" w:color="auto"/>
            </w:tcBorders>
            <w:shd w:val="clear" w:color="auto" w:fill="auto"/>
            <w:noWrap/>
            <w:hideMark/>
          </w:tcPr>
          <w:p w14:paraId="2CACFA4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030AEC5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55185D1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F16FC47"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1E7088C1" w14:textId="791608D5" w:rsidR="00F37BC4" w:rsidRPr="00294224" w:rsidRDefault="00F37BC4" w:rsidP="00F37BC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Maladie chronique</w:t>
            </w:r>
          </w:p>
        </w:tc>
        <w:tc>
          <w:tcPr>
            <w:tcW w:w="567" w:type="dxa"/>
            <w:tcBorders>
              <w:top w:val="single" w:sz="4" w:space="0" w:color="auto"/>
              <w:left w:val="nil"/>
              <w:bottom w:val="nil"/>
              <w:right w:val="nil"/>
            </w:tcBorders>
          </w:tcPr>
          <w:p w14:paraId="636D0C3D"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5E3B18D2" w14:textId="762ACFA6"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1C341FC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16B4204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0,17</w:t>
            </w:r>
          </w:p>
        </w:tc>
        <w:tc>
          <w:tcPr>
            <w:tcW w:w="1776" w:type="dxa"/>
            <w:tcBorders>
              <w:top w:val="single" w:sz="4" w:space="0" w:color="auto"/>
              <w:left w:val="nil"/>
              <w:bottom w:val="nil"/>
              <w:right w:val="single" w:sz="4" w:space="0" w:color="auto"/>
            </w:tcBorders>
            <w:shd w:val="clear" w:color="auto" w:fill="auto"/>
            <w:noWrap/>
            <w:hideMark/>
          </w:tcPr>
          <w:p w14:paraId="1747683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2974C0D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E97FCB7"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FD9198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3D35784B" w14:textId="7F7BAC28"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83</w:t>
            </w:r>
          </w:p>
        </w:tc>
        <w:tc>
          <w:tcPr>
            <w:tcW w:w="1134" w:type="dxa"/>
            <w:tcBorders>
              <w:top w:val="nil"/>
              <w:left w:val="nil"/>
              <w:bottom w:val="nil"/>
              <w:right w:val="nil"/>
            </w:tcBorders>
            <w:shd w:val="clear" w:color="auto" w:fill="auto"/>
            <w:noWrap/>
            <w:hideMark/>
          </w:tcPr>
          <w:p w14:paraId="36B4C22F" w14:textId="697B609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23 (27.7)</w:t>
            </w:r>
          </w:p>
        </w:tc>
        <w:tc>
          <w:tcPr>
            <w:tcW w:w="1842" w:type="dxa"/>
            <w:tcBorders>
              <w:top w:val="nil"/>
              <w:left w:val="single" w:sz="8" w:space="0" w:color="auto"/>
              <w:bottom w:val="nil"/>
              <w:right w:val="single" w:sz="4" w:space="0" w:color="auto"/>
            </w:tcBorders>
            <w:shd w:val="clear" w:color="auto" w:fill="auto"/>
            <w:noWrap/>
            <w:hideMark/>
          </w:tcPr>
          <w:p w14:paraId="4F8A47C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1.47 [0.86-2.52]</w:t>
            </w:r>
          </w:p>
        </w:tc>
        <w:tc>
          <w:tcPr>
            <w:tcW w:w="752" w:type="dxa"/>
            <w:tcBorders>
              <w:top w:val="nil"/>
              <w:left w:val="nil"/>
              <w:bottom w:val="nil"/>
              <w:right w:val="single" w:sz="8" w:space="0" w:color="auto"/>
            </w:tcBorders>
            <w:shd w:val="clear" w:color="auto" w:fill="auto"/>
            <w:noWrap/>
            <w:hideMark/>
          </w:tcPr>
          <w:p w14:paraId="06EFD0A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3924046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35C9178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0941250C"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27C6E98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single" w:sz="4" w:space="0" w:color="auto"/>
              <w:right w:val="nil"/>
            </w:tcBorders>
          </w:tcPr>
          <w:p w14:paraId="14218F72" w14:textId="46886767"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396</w:t>
            </w:r>
          </w:p>
        </w:tc>
        <w:tc>
          <w:tcPr>
            <w:tcW w:w="1134" w:type="dxa"/>
            <w:tcBorders>
              <w:top w:val="nil"/>
              <w:left w:val="nil"/>
              <w:bottom w:val="single" w:sz="4" w:space="0" w:color="auto"/>
              <w:right w:val="nil"/>
            </w:tcBorders>
            <w:shd w:val="clear" w:color="auto" w:fill="auto"/>
            <w:noWrap/>
            <w:hideMark/>
          </w:tcPr>
          <w:p w14:paraId="14FA7D73" w14:textId="47549D41"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82 (20.7)</w:t>
            </w:r>
          </w:p>
        </w:tc>
        <w:tc>
          <w:tcPr>
            <w:tcW w:w="1842" w:type="dxa"/>
            <w:tcBorders>
              <w:top w:val="nil"/>
              <w:left w:val="single" w:sz="8" w:space="0" w:color="auto"/>
              <w:bottom w:val="single" w:sz="4" w:space="0" w:color="auto"/>
              <w:right w:val="single" w:sz="4" w:space="0" w:color="auto"/>
            </w:tcBorders>
            <w:shd w:val="clear" w:color="auto" w:fill="auto"/>
            <w:noWrap/>
            <w:hideMark/>
          </w:tcPr>
          <w:p w14:paraId="68AB533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single" w:sz="4" w:space="0" w:color="auto"/>
              <w:right w:val="single" w:sz="8" w:space="0" w:color="auto"/>
            </w:tcBorders>
            <w:shd w:val="clear" w:color="auto" w:fill="auto"/>
            <w:noWrap/>
            <w:hideMark/>
          </w:tcPr>
          <w:p w14:paraId="0FA4EFF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45961E3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2B12BF4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77C5AFE"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2336E273" w14:textId="77777777" w:rsidR="00F37BC4" w:rsidRPr="00294224" w:rsidRDefault="00F37BC4" w:rsidP="00F37BC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Historique de cancer</w:t>
            </w:r>
          </w:p>
        </w:tc>
        <w:tc>
          <w:tcPr>
            <w:tcW w:w="567" w:type="dxa"/>
            <w:tcBorders>
              <w:top w:val="single" w:sz="4" w:space="0" w:color="auto"/>
              <w:left w:val="nil"/>
              <w:bottom w:val="nil"/>
              <w:right w:val="nil"/>
            </w:tcBorders>
          </w:tcPr>
          <w:p w14:paraId="29CD46C6"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0B9A2C40" w14:textId="6688D12B"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34A037E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018CF8D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0,83</w:t>
            </w:r>
          </w:p>
        </w:tc>
        <w:tc>
          <w:tcPr>
            <w:tcW w:w="1776" w:type="dxa"/>
            <w:tcBorders>
              <w:top w:val="single" w:sz="4" w:space="0" w:color="auto"/>
              <w:left w:val="nil"/>
              <w:bottom w:val="nil"/>
              <w:right w:val="single" w:sz="4" w:space="0" w:color="auto"/>
            </w:tcBorders>
            <w:shd w:val="clear" w:color="auto" w:fill="auto"/>
            <w:noWrap/>
            <w:hideMark/>
          </w:tcPr>
          <w:p w14:paraId="1833809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0AD7E51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341A291"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18BB83E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5F3800A3" w14:textId="79F3B168"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12</w:t>
            </w:r>
          </w:p>
        </w:tc>
        <w:tc>
          <w:tcPr>
            <w:tcW w:w="1134" w:type="dxa"/>
            <w:tcBorders>
              <w:top w:val="nil"/>
              <w:left w:val="nil"/>
              <w:bottom w:val="nil"/>
              <w:right w:val="nil"/>
            </w:tcBorders>
            <w:shd w:val="clear" w:color="auto" w:fill="auto"/>
            <w:noWrap/>
            <w:hideMark/>
          </w:tcPr>
          <w:p w14:paraId="6CBEF00B" w14:textId="4320DFD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 (25.0)</w:t>
            </w:r>
          </w:p>
        </w:tc>
        <w:tc>
          <w:tcPr>
            <w:tcW w:w="1842" w:type="dxa"/>
            <w:tcBorders>
              <w:top w:val="nil"/>
              <w:left w:val="single" w:sz="8" w:space="0" w:color="auto"/>
              <w:bottom w:val="nil"/>
              <w:right w:val="single" w:sz="4" w:space="0" w:color="auto"/>
            </w:tcBorders>
            <w:shd w:val="clear" w:color="auto" w:fill="auto"/>
            <w:noWrap/>
            <w:hideMark/>
          </w:tcPr>
          <w:p w14:paraId="740BB90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1.30 [0.38-4.53]</w:t>
            </w:r>
          </w:p>
        </w:tc>
        <w:tc>
          <w:tcPr>
            <w:tcW w:w="752" w:type="dxa"/>
            <w:tcBorders>
              <w:top w:val="nil"/>
              <w:left w:val="nil"/>
              <w:bottom w:val="nil"/>
              <w:right w:val="single" w:sz="8" w:space="0" w:color="auto"/>
            </w:tcBorders>
            <w:shd w:val="clear" w:color="auto" w:fill="auto"/>
            <w:noWrap/>
            <w:hideMark/>
          </w:tcPr>
          <w:p w14:paraId="00C5969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372FB58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3C53507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2E09ADC"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6806724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1E579084" w14:textId="14E9DE91"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464</w:t>
            </w:r>
          </w:p>
        </w:tc>
        <w:tc>
          <w:tcPr>
            <w:tcW w:w="1134" w:type="dxa"/>
            <w:tcBorders>
              <w:top w:val="nil"/>
              <w:left w:val="nil"/>
              <w:bottom w:val="nil"/>
              <w:right w:val="nil"/>
            </w:tcBorders>
            <w:shd w:val="clear" w:color="auto" w:fill="auto"/>
            <w:noWrap/>
            <w:hideMark/>
          </w:tcPr>
          <w:p w14:paraId="5A5A4928" w14:textId="027D5CA3"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102 (22.0)</w:t>
            </w:r>
          </w:p>
        </w:tc>
        <w:tc>
          <w:tcPr>
            <w:tcW w:w="1842" w:type="dxa"/>
            <w:tcBorders>
              <w:top w:val="nil"/>
              <w:left w:val="single" w:sz="8" w:space="0" w:color="auto"/>
              <w:bottom w:val="nil"/>
              <w:right w:val="single" w:sz="4" w:space="0" w:color="auto"/>
            </w:tcBorders>
            <w:shd w:val="clear" w:color="auto" w:fill="auto"/>
            <w:noWrap/>
            <w:hideMark/>
          </w:tcPr>
          <w:p w14:paraId="54B5750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50582E5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61F5B4E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2A2A468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4F43F6E9"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6DA1C063" w14:textId="77777777" w:rsidR="00F37BC4" w:rsidRPr="00294224" w:rsidRDefault="00F37BC4" w:rsidP="00F37BC4">
            <w:pPr>
              <w:spacing w:after="0" w:line="240" w:lineRule="auto"/>
              <w:jc w:val="right"/>
              <w:rPr>
                <w:rFonts w:eastAsia="Times New Roman" w:cstheme="minorHAnsi"/>
                <w:color w:val="000000"/>
                <w:sz w:val="20"/>
                <w:szCs w:val="20"/>
                <w:lang w:eastAsia="fr-FR"/>
              </w:rPr>
            </w:pPr>
            <w:proofErr w:type="gramStart"/>
            <w:r w:rsidRPr="00294224">
              <w:rPr>
                <w:rFonts w:eastAsia="Times New Roman" w:cstheme="minorHAnsi"/>
                <w:color w:val="000000"/>
                <w:sz w:val="20"/>
                <w:szCs w:val="20"/>
                <w:lang w:eastAsia="fr-FR"/>
              </w:rPr>
              <w:t>données</w:t>
            </w:r>
            <w:proofErr w:type="gramEnd"/>
            <w:r w:rsidRPr="00294224">
              <w:rPr>
                <w:rFonts w:eastAsia="Times New Roman" w:cstheme="minorHAnsi"/>
                <w:color w:val="000000"/>
                <w:sz w:val="20"/>
                <w:szCs w:val="20"/>
                <w:lang w:eastAsia="fr-FR"/>
              </w:rPr>
              <w:t xml:space="preserve"> manquantes</w:t>
            </w:r>
          </w:p>
        </w:tc>
        <w:tc>
          <w:tcPr>
            <w:tcW w:w="567" w:type="dxa"/>
            <w:tcBorders>
              <w:top w:val="nil"/>
              <w:left w:val="nil"/>
              <w:bottom w:val="single" w:sz="4" w:space="0" w:color="auto"/>
              <w:right w:val="nil"/>
            </w:tcBorders>
          </w:tcPr>
          <w:p w14:paraId="3086E046" w14:textId="6B0C16D9"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w:t>
            </w:r>
          </w:p>
        </w:tc>
        <w:tc>
          <w:tcPr>
            <w:tcW w:w="1134" w:type="dxa"/>
            <w:tcBorders>
              <w:top w:val="nil"/>
              <w:left w:val="nil"/>
              <w:bottom w:val="single" w:sz="4" w:space="0" w:color="auto"/>
              <w:right w:val="nil"/>
            </w:tcBorders>
            <w:shd w:val="clear" w:color="auto" w:fill="auto"/>
            <w:noWrap/>
            <w:hideMark/>
          </w:tcPr>
          <w:p w14:paraId="715E8754" w14:textId="204FCD62"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842" w:type="dxa"/>
            <w:tcBorders>
              <w:top w:val="nil"/>
              <w:left w:val="single" w:sz="8" w:space="0" w:color="auto"/>
              <w:bottom w:val="single" w:sz="4" w:space="0" w:color="auto"/>
              <w:right w:val="single" w:sz="4" w:space="0" w:color="auto"/>
            </w:tcBorders>
            <w:shd w:val="clear" w:color="auto" w:fill="auto"/>
            <w:noWrap/>
            <w:hideMark/>
          </w:tcPr>
          <w:p w14:paraId="527A9AF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0.51 [0.03-9.86]</w:t>
            </w:r>
          </w:p>
        </w:tc>
        <w:tc>
          <w:tcPr>
            <w:tcW w:w="752" w:type="dxa"/>
            <w:tcBorders>
              <w:top w:val="nil"/>
              <w:left w:val="nil"/>
              <w:bottom w:val="single" w:sz="4" w:space="0" w:color="auto"/>
              <w:right w:val="single" w:sz="8" w:space="0" w:color="auto"/>
            </w:tcBorders>
            <w:shd w:val="clear" w:color="auto" w:fill="auto"/>
            <w:noWrap/>
            <w:hideMark/>
          </w:tcPr>
          <w:p w14:paraId="44982D3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1D0C040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71045BD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1C2CC72"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7D641E49" w14:textId="77777777" w:rsidR="00F37BC4" w:rsidRPr="00294224" w:rsidRDefault="00F37BC4" w:rsidP="000620F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Niveau d'activité physique</w:t>
            </w:r>
          </w:p>
        </w:tc>
        <w:tc>
          <w:tcPr>
            <w:tcW w:w="567" w:type="dxa"/>
            <w:tcBorders>
              <w:top w:val="single" w:sz="4" w:space="0" w:color="auto"/>
              <w:left w:val="nil"/>
              <w:bottom w:val="nil"/>
              <w:right w:val="nil"/>
            </w:tcBorders>
          </w:tcPr>
          <w:p w14:paraId="36854674"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04EAC7F7" w14:textId="4156B5B2"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3E060282"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079AFC6A"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0,91</w:t>
            </w:r>
          </w:p>
        </w:tc>
        <w:tc>
          <w:tcPr>
            <w:tcW w:w="1776" w:type="dxa"/>
            <w:tcBorders>
              <w:top w:val="single" w:sz="4" w:space="0" w:color="auto"/>
              <w:left w:val="nil"/>
              <w:bottom w:val="nil"/>
              <w:right w:val="single" w:sz="4" w:space="0" w:color="auto"/>
            </w:tcBorders>
            <w:shd w:val="clear" w:color="auto" w:fill="auto"/>
            <w:noWrap/>
            <w:hideMark/>
          </w:tcPr>
          <w:p w14:paraId="5FD2110C"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18E4EF73" w14:textId="77777777" w:rsidR="00F37BC4" w:rsidRPr="00294224" w:rsidRDefault="00F37BC4"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22B00948"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4929F7B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Limité</w:t>
            </w:r>
          </w:p>
        </w:tc>
        <w:tc>
          <w:tcPr>
            <w:tcW w:w="567" w:type="dxa"/>
            <w:tcBorders>
              <w:top w:val="nil"/>
              <w:left w:val="nil"/>
              <w:bottom w:val="nil"/>
              <w:right w:val="nil"/>
            </w:tcBorders>
          </w:tcPr>
          <w:p w14:paraId="60A923B0" w14:textId="3C9FAFE5"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125</w:t>
            </w:r>
          </w:p>
        </w:tc>
        <w:tc>
          <w:tcPr>
            <w:tcW w:w="1134" w:type="dxa"/>
            <w:tcBorders>
              <w:top w:val="nil"/>
              <w:left w:val="nil"/>
              <w:bottom w:val="nil"/>
              <w:right w:val="nil"/>
            </w:tcBorders>
            <w:shd w:val="clear" w:color="auto" w:fill="auto"/>
            <w:noWrap/>
            <w:hideMark/>
          </w:tcPr>
          <w:p w14:paraId="6A105009" w14:textId="31ECB359"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26 (20.8)</w:t>
            </w:r>
          </w:p>
        </w:tc>
        <w:tc>
          <w:tcPr>
            <w:tcW w:w="1842" w:type="dxa"/>
            <w:tcBorders>
              <w:top w:val="nil"/>
              <w:left w:val="single" w:sz="8" w:space="0" w:color="auto"/>
              <w:bottom w:val="nil"/>
              <w:right w:val="single" w:sz="4" w:space="0" w:color="auto"/>
            </w:tcBorders>
            <w:shd w:val="clear" w:color="auto" w:fill="auto"/>
            <w:noWrap/>
            <w:hideMark/>
          </w:tcPr>
          <w:p w14:paraId="0EDB6A7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0.97 [0.50-1.88]</w:t>
            </w:r>
          </w:p>
        </w:tc>
        <w:tc>
          <w:tcPr>
            <w:tcW w:w="752" w:type="dxa"/>
            <w:tcBorders>
              <w:top w:val="nil"/>
              <w:left w:val="nil"/>
              <w:bottom w:val="nil"/>
              <w:right w:val="single" w:sz="8" w:space="0" w:color="auto"/>
            </w:tcBorders>
            <w:shd w:val="clear" w:color="auto" w:fill="auto"/>
            <w:noWrap/>
            <w:hideMark/>
          </w:tcPr>
          <w:p w14:paraId="128F76F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24D3127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5077E59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AD2BDD5"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5660DBC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Modéré</w:t>
            </w:r>
          </w:p>
        </w:tc>
        <w:tc>
          <w:tcPr>
            <w:tcW w:w="567" w:type="dxa"/>
            <w:tcBorders>
              <w:top w:val="nil"/>
              <w:left w:val="nil"/>
              <w:bottom w:val="nil"/>
              <w:right w:val="nil"/>
            </w:tcBorders>
          </w:tcPr>
          <w:p w14:paraId="2EBCCEDA" w14:textId="552BC8AB"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89</w:t>
            </w:r>
          </w:p>
        </w:tc>
        <w:tc>
          <w:tcPr>
            <w:tcW w:w="1134" w:type="dxa"/>
            <w:tcBorders>
              <w:top w:val="nil"/>
              <w:left w:val="nil"/>
              <w:bottom w:val="nil"/>
              <w:right w:val="nil"/>
            </w:tcBorders>
            <w:shd w:val="clear" w:color="auto" w:fill="auto"/>
            <w:noWrap/>
            <w:hideMark/>
          </w:tcPr>
          <w:p w14:paraId="5CDD6712" w14:textId="53CB0648"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19 (21.3)</w:t>
            </w:r>
          </w:p>
        </w:tc>
        <w:tc>
          <w:tcPr>
            <w:tcW w:w="1842" w:type="dxa"/>
            <w:tcBorders>
              <w:top w:val="nil"/>
              <w:left w:val="single" w:sz="8" w:space="0" w:color="auto"/>
              <w:bottom w:val="nil"/>
              <w:right w:val="single" w:sz="4" w:space="0" w:color="auto"/>
            </w:tcBorders>
            <w:shd w:val="clear" w:color="auto" w:fill="auto"/>
            <w:noWrap/>
            <w:hideMark/>
          </w:tcPr>
          <w:p w14:paraId="34C7F35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75CEDCE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1BFD0EF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5632ED9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E446731"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01C982C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Haut</w:t>
            </w:r>
          </w:p>
        </w:tc>
        <w:tc>
          <w:tcPr>
            <w:tcW w:w="567" w:type="dxa"/>
            <w:tcBorders>
              <w:top w:val="nil"/>
              <w:left w:val="nil"/>
              <w:bottom w:val="single" w:sz="4" w:space="0" w:color="auto"/>
              <w:right w:val="nil"/>
            </w:tcBorders>
          </w:tcPr>
          <w:p w14:paraId="7FD251AD" w14:textId="0BBE3838"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265</w:t>
            </w:r>
          </w:p>
        </w:tc>
        <w:tc>
          <w:tcPr>
            <w:tcW w:w="1134" w:type="dxa"/>
            <w:tcBorders>
              <w:top w:val="nil"/>
              <w:left w:val="nil"/>
              <w:bottom w:val="single" w:sz="4" w:space="0" w:color="auto"/>
              <w:right w:val="nil"/>
            </w:tcBorders>
            <w:shd w:val="clear" w:color="auto" w:fill="auto"/>
            <w:noWrap/>
            <w:hideMark/>
          </w:tcPr>
          <w:p w14:paraId="2AA9C8A8" w14:textId="1C583ABE"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60 (22.6)</w:t>
            </w:r>
          </w:p>
        </w:tc>
        <w:tc>
          <w:tcPr>
            <w:tcW w:w="1842" w:type="dxa"/>
            <w:tcBorders>
              <w:top w:val="nil"/>
              <w:left w:val="single" w:sz="8" w:space="0" w:color="auto"/>
              <w:bottom w:val="single" w:sz="4" w:space="0" w:color="auto"/>
              <w:right w:val="single" w:sz="4" w:space="0" w:color="auto"/>
            </w:tcBorders>
            <w:shd w:val="clear" w:color="auto" w:fill="auto"/>
            <w:noWrap/>
            <w:hideMark/>
          </w:tcPr>
          <w:p w14:paraId="4E83A4C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1.08 [0.60-1.93]</w:t>
            </w:r>
          </w:p>
        </w:tc>
        <w:tc>
          <w:tcPr>
            <w:tcW w:w="752" w:type="dxa"/>
            <w:tcBorders>
              <w:top w:val="nil"/>
              <w:left w:val="nil"/>
              <w:bottom w:val="single" w:sz="4" w:space="0" w:color="auto"/>
              <w:right w:val="single" w:sz="8" w:space="0" w:color="auto"/>
            </w:tcBorders>
            <w:shd w:val="clear" w:color="auto" w:fill="auto"/>
            <w:noWrap/>
            <w:hideMark/>
          </w:tcPr>
          <w:p w14:paraId="2B547B2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63051E0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565D8F0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6F5C0A8"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01379B5F" w14:textId="77777777" w:rsidR="00F37BC4" w:rsidRPr="00294224" w:rsidRDefault="00F37BC4" w:rsidP="00F37BC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Fumeur</w:t>
            </w:r>
          </w:p>
        </w:tc>
        <w:tc>
          <w:tcPr>
            <w:tcW w:w="567" w:type="dxa"/>
            <w:tcBorders>
              <w:top w:val="single" w:sz="4" w:space="0" w:color="auto"/>
              <w:left w:val="nil"/>
              <w:bottom w:val="nil"/>
              <w:right w:val="nil"/>
            </w:tcBorders>
          </w:tcPr>
          <w:p w14:paraId="51F60388"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4D503373" w14:textId="42946511"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18D2958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61BE22D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0,11</w:t>
            </w:r>
          </w:p>
        </w:tc>
        <w:tc>
          <w:tcPr>
            <w:tcW w:w="1776" w:type="dxa"/>
            <w:tcBorders>
              <w:top w:val="single" w:sz="4" w:space="0" w:color="auto"/>
              <w:left w:val="nil"/>
              <w:bottom w:val="nil"/>
              <w:right w:val="single" w:sz="4" w:space="0" w:color="auto"/>
            </w:tcBorders>
            <w:shd w:val="clear" w:color="auto" w:fill="auto"/>
            <w:noWrap/>
            <w:hideMark/>
          </w:tcPr>
          <w:p w14:paraId="564AAB8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09A340B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F14950F"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CECDEA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1F830772" w14:textId="1B7F65A2"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215</w:t>
            </w:r>
          </w:p>
        </w:tc>
        <w:tc>
          <w:tcPr>
            <w:tcW w:w="1134" w:type="dxa"/>
            <w:tcBorders>
              <w:top w:val="nil"/>
              <w:left w:val="nil"/>
              <w:bottom w:val="nil"/>
              <w:right w:val="nil"/>
            </w:tcBorders>
            <w:shd w:val="clear" w:color="auto" w:fill="auto"/>
            <w:noWrap/>
            <w:hideMark/>
          </w:tcPr>
          <w:p w14:paraId="162561B1" w14:textId="65F267BF"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40 (18.6)</w:t>
            </w:r>
          </w:p>
        </w:tc>
        <w:tc>
          <w:tcPr>
            <w:tcW w:w="1842" w:type="dxa"/>
            <w:tcBorders>
              <w:top w:val="nil"/>
              <w:left w:val="single" w:sz="8" w:space="0" w:color="auto"/>
              <w:bottom w:val="nil"/>
              <w:right w:val="single" w:sz="4" w:space="0" w:color="auto"/>
            </w:tcBorders>
            <w:shd w:val="clear" w:color="auto" w:fill="auto"/>
            <w:noWrap/>
            <w:hideMark/>
          </w:tcPr>
          <w:p w14:paraId="3321744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0.70 [0.45-1.09]</w:t>
            </w:r>
          </w:p>
        </w:tc>
        <w:tc>
          <w:tcPr>
            <w:tcW w:w="752" w:type="dxa"/>
            <w:tcBorders>
              <w:top w:val="nil"/>
              <w:left w:val="nil"/>
              <w:bottom w:val="nil"/>
              <w:right w:val="single" w:sz="8" w:space="0" w:color="auto"/>
            </w:tcBorders>
            <w:shd w:val="clear" w:color="auto" w:fill="auto"/>
            <w:noWrap/>
            <w:hideMark/>
          </w:tcPr>
          <w:p w14:paraId="2577A63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7A3113B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7CEAEC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8D9AE74"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33A74F3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single" w:sz="4" w:space="0" w:color="auto"/>
              <w:right w:val="nil"/>
            </w:tcBorders>
          </w:tcPr>
          <w:p w14:paraId="14A4F907" w14:textId="016AAE8E"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264</w:t>
            </w:r>
          </w:p>
        </w:tc>
        <w:tc>
          <w:tcPr>
            <w:tcW w:w="1134" w:type="dxa"/>
            <w:tcBorders>
              <w:top w:val="nil"/>
              <w:left w:val="nil"/>
              <w:bottom w:val="single" w:sz="4" w:space="0" w:color="auto"/>
              <w:right w:val="nil"/>
            </w:tcBorders>
            <w:shd w:val="clear" w:color="auto" w:fill="auto"/>
            <w:noWrap/>
            <w:hideMark/>
          </w:tcPr>
          <w:p w14:paraId="3495F679" w14:textId="00C159F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65 (24.6)</w:t>
            </w:r>
          </w:p>
        </w:tc>
        <w:tc>
          <w:tcPr>
            <w:tcW w:w="1842" w:type="dxa"/>
            <w:tcBorders>
              <w:top w:val="nil"/>
              <w:left w:val="single" w:sz="8" w:space="0" w:color="auto"/>
              <w:bottom w:val="single" w:sz="4" w:space="0" w:color="auto"/>
              <w:right w:val="single" w:sz="4" w:space="0" w:color="auto"/>
            </w:tcBorders>
            <w:shd w:val="clear" w:color="auto" w:fill="auto"/>
            <w:noWrap/>
            <w:hideMark/>
          </w:tcPr>
          <w:p w14:paraId="781D5A7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single" w:sz="4" w:space="0" w:color="auto"/>
              <w:right w:val="single" w:sz="8" w:space="0" w:color="auto"/>
            </w:tcBorders>
            <w:shd w:val="clear" w:color="auto" w:fill="auto"/>
            <w:noWrap/>
            <w:hideMark/>
          </w:tcPr>
          <w:p w14:paraId="1924979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2BD9632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4DBD0E4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47CB285C" w14:textId="77777777" w:rsidTr="008D4BF2">
        <w:trPr>
          <w:trHeight w:val="300"/>
        </w:trPr>
        <w:tc>
          <w:tcPr>
            <w:tcW w:w="3261" w:type="dxa"/>
            <w:tcBorders>
              <w:top w:val="single" w:sz="4" w:space="0" w:color="auto"/>
              <w:left w:val="single" w:sz="8" w:space="0" w:color="auto"/>
              <w:bottom w:val="nil"/>
              <w:right w:val="single" w:sz="8" w:space="0" w:color="auto"/>
            </w:tcBorders>
            <w:shd w:val="clear" w:color="auto" w:fill="auto"/>
            <w:hideMark/>
          </w:tcPr>
          <w:p w14:paraId="0206913B" w14:textId="77777777" w:rsidR="00F37BC4" w:rsidRPr="00294224" w:rsidRDefault="00F37BC4" w:rsidP="00F37BC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Fumeur quotidien</w:t>
            </w:r>
          </w:p>
        </w:tc>
        <w:tc>
          <w:tcPr>
            <w:tcW w:w="567" w:type="dxa"/>
            <w:tcBorders>
              <w:top w:val="single" w:sz="4" w:space="0" w:color="auto"/>
              <w:left w:val="nil"/>
              <w:bottom w:val="nil"/>
              <w:right w:val="nil"/>
            </w:tcBorders>
          </w:tcPr>
          <w:p w14:paraId="438F6AFB" w14:textId="77777777" w:rsidR="00F37BC4" w:rsidRPr="00294224" w:rsidRDefault="00F37BC4" w:rsidP="00294224">
            <w:pPr>
              <w:spacing w:after="0" w:line="240" w:lineRule="auto"/>
              <w:jc w:val="right"/>
              <w:rPr>
                <w:rFonts w:eastAsia="Times New Roman" w:cstheme="minorHAnsi"/>
                <w:color w:val="000000"/>
                <w:sz w:val="20"/>
                <w:szCs w:val="20"/>
                <w:lang w:eastAsia="fr-FR"/>
              </w:rPr>
            </w:pPr>
          </w:p>
        </w:tc>
        <w:tc>
          <w:tcPr>
            <w:tcW w:w="1134" w:type="dxa"/>
            <w:tcBorders>
              <w:top w:val="single" w:sz="4" w:space="0" w:color="auto"/>
              <w:left w:val="nil"/>
              <w:bottom w:val="nil"/>
              <w:right w:val="nil"/>
            </w:tcBorders>
            <w:shd w:val="clear" w:color="auto" w:fill="auto"/>
            <w:noWrap/>
            <w:hideMark/>
          </w:tcPr>
          <w:p w14:paraId="50FE25ED" w14:textId="17F24009"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42" w:type="dxa"/>
            <w:tcBorders>
              <w:top w:val="single" w:sz="4" w:space="0" w:color="auto"/>
              <w:left w:val="single" w:sz="8" w:space="0" w:color="auto"/>
              <w:bottom w:val="nil"/>
              <w:right w:val="single" w:sz="4" w:space="0" w:color="auto"/>
            </w:tcBorders>
            <w:shd w:val="clear" w:color="auto" w:fill="auto"/>
            <w:noWrap/>
            <w:hideMark/>
          </w:tcPr>
          <w:p w14:paraId="4101D65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7E89490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0,15</w:t>
            </w:r>
          </w:p>
        </w:tc>
        <w:tc>
          <w:tcPr>
            <w:tcW w:w="1776" w:type="dxa"/>
            <w:tcBorders>
              <w:top w:val="single" w:sz="4" w:space="0" w:color="auto"/>
              <w:left w:val="nil"/>
              <w:bottom w:val="nil"/>
              <w:right w:val="single" w:sz="4" w:space="0" w:color="auto"/>
            </w:tcBorders>
            <w:shd w:val="clear" w:color="auto" w:fill="auto"/>
            <w:noWrap/>
            <w:hideMark/>
          </w:tcPr>
          <w:p w14:paraId="73C4A2C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59A5C6D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CBA0E0E"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57D838F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7A7DB8AE" w14:textId="74B721A0"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300</w:t>
            </w:r>
          </w:p>
        </w:tc>
        <w:tc>
          <w:tcPr>
            <w:tcW w:w="1134" w:type="dxa"/>
            <w:tcBorders>
              <w:top w:val="nil"/>
              <w:left w:val="nil"/>
              <w:bottom w:val="nil"/>
              <w:right w:val="nil"/>
            </w:tcBorders>
            <w:shd w:val="clear" w:color="auto" w:fill="auto"/>
            <w:noWrap/>
            <w:hideMark/>
          </w:tcPr>
          <w:p w14:paraId="1D0E8359" w14:textId="7007E8DF"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72 (24.0)</w:t>
            </w:r>
          </w:p>
        </w:tc>
        <w:tc>
          <w:tcPr>
            <w:tcW w:w="1842" w:type="dxa"/>
            <w:tcBorders>
              <w:top w:val="nil"/>
              <w:left w:val="single" w:sz="8" w:space="0" w:color="auto"/>
              <w:bottom w:val="nil"/>
              <w:right w:val="single" w:sz="4" w:space="0" w:color="auto"/>
            </w:tcBorders>
            <w:shd w:val="clear" w:color="auto" w:fill="auto"/>
            <w:noWrap/>
            <w:hideMark/>
          </w:tcPr>
          <w:p w14:paraId="50D1AD7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16F8C10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601189E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1BE509E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ADC6CE3"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48BA03D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single" w:sz="4" w:space="0" w:color="auto"/>
              <w:right w:val="nil"/>
            </w:tcBorders>
          </w:tcPr>
          <w:p w14:paraId="0AF31028" w14:textId="3091DF21"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179</w:t>
            </w:r>
          </w:p>
        </w:tc>
        <w:tc>
          <w:tcPr>
            <w:tcW w:w="1134" w:type="dxa"/>
            <w:tcBorders>
              <w:top w:val="nil"/>
              <w:left w:val="nil"/>
              <w:bottom w:val="single" w:sz="4" w:space="0" w:color="auto"/>
              <w:right w:val="nil"/>
            </w:tcBorders>
            <w:shd w:val="clear" w:color="auto" w:fill="auto"/>
            <w:noWrap/>
            <w:hideMark/>
          </w:tcPr>
          <w:p w14:paraId="2331C691" w14:textId="4422ED36"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33 (18.4)</w:t>
            </w:r>
          </w:p>
        </w:tc>
        <w:tc>
          <w:tcPr>
            <w:tcW w:w="1842" w:type="dxa"/>
            <w:tcBorders>
              <w:top w:val="nil"/>
              <w:left w:val="single" w:sz="8" w:space="0" w:color="auto"/>
              <w:bottom w:val="single" w:sz="4" w:space="0" w:color="auto"/>
              <w:right w:val="single" w:sz="4" w:space="0" w:color="auto"/>
            </w:tcBorders>
            <w:shd w:val="clear" w:color="auto" w:fill="auto"/>
            <w:noWrap/>
            <w:hideMark/>
          </w:tcPr>
          <w:p w14:paraId="479B676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0.72 [0.45-1.14]</w:t>
            </w:r>
          </w:p>
        </w:tc>
        <w:tc>
          <w:tcPr>
            <w:tcW w:w="752" w:type="dxa"/>
            <w:tcBorders>
              <w:top w:val="nil"/>
              <w:left w:val="nil"/>
              <w:bottom w:val="single" w:sz="4" w:space="0" w:color="auto"/>
              <w:right w:val="single" w:sz="8" w:space="0" w:color="auto"/>
            </w:tcBorders>
            <w:shd w:val="clear" w:color="auto" w:fill="auto"/>
            <w:noWrap/>
            <w:hideMark/>
          </w:tcPr>
          <w:p w14:paraId="2FDA427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6333BE1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53107EC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26D3C9E0" w14:textId="77777777" w:rsidTr="008D4BF2">
        <w:trPr>
          <w:trHeight w:val="178"/>
        </w:trPr>
        <w:tc>
          <w:tcPr>
            <w:tcW w:w="6804" w:type="dxa"/>
            <w:gridSpan w:val="4"/>
            <w:tcBorders>
              <w:top w:val="single" w:sz="4" w:space="0" w:color="auto"/>
              <w:left w:val="single" w:sz="8" w:space="0" w:color="auto"/>
              <w:bottom w:val="nil"/>
              <w:right w:val="single" w:sz="4" w:space="0" w:color="auto"/>
            </w:tcBorders>
          </w:tcPr>
          <w:p w14:paraId="78CE1811" w14:textId="29BF7259" w:rsidR="006D5B06" w:rsidRPr="00294224" w:rsidRDefault="006D5B06" w:rsidP="006D5B06">
            <w:pPr>
              <w:spacing w:after="0" w:line="240" w:lineRule="auto"/>
              <w:jc w:val="lef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Geste barrière mis en place : lavage de mains</w:t>
            </w:r>
          </w:p>
        </w:tc>
        <w:tc>
          <w:tcPr>
            <w:tcW w:w="752" w:type="dxa"/>
            <w:tcBorders>
              <w:top w:val="single" w:sz="4" w:space="0" w:color="auto"/>
              <w:left w:val="nil"/>
              <w:bottom w:val="nil"/>
              <w:right w:val="single" w:sz="8" w:space="0" w:color="auto"/>
            </w:tcBorders>
            <w:shd w:val="clear" w:color="auto" w:fill="auto"/>
            <w:noWrap/>
            <w:hideMark/>
          </w:tcPr>
          <w:p w14:paraId="157E46C7"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0,46</w:t>
            </w:r>
          </w:p>
        </w:tc>
        <w:tc>
          <w:tcPr>
            <w:tcW w:w="1776" w:type="dxa"/>
            <w:tcBorders>
              <w:top w:val="single" w:sz="4" w:space="0" w:color="auto"/>
              <w:left w:val="nil"/>
              <w:bottom w:val="nil"/>
              <w:right w:val="single" w:sz="4" w:space="0" w:color="auto"/>
            </w:tcBorders>
            <w:shd w:val="clear" w:color="auto" w:fill="auto"/>
            <w:noWrap/>
            <w:hideMark/>
          </w:tcPr>
          <w:p w14:paraId="286E0AD9"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20A2F668"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0334564C"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5F464E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52D4DB43" w14:textId="0FC76EB2"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99</w:t>
            </w:r>
          </w:p>
        </w:tc>
        <w:tc>
          <w:tcPr>
            <w:tcW w:w="1134" w:type="dxa"/>
            <w:tcBorders>
              <w:top w:val="nil"/>
              <w:left w:val="nil"/>
              <w:bottom w:val="nil"/>
              <w:right w:val="nil"/>
            </w:tcBorders>
            <w:shd w:val="clear" w:color="auto" w:fill="auto"/>
            <w:noWrap/>
            <w:hideMark/>
          </w:tcPr>
          <w:p w14:paraId="2BCFB32F" w14:textId="022EA74D"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19 (19.2)</w:t>
            </w:r>
          </w:p>
        </w:tc>
        <w:tc>
          <w:tcPr>
            <w:tcW w:w="1842" w:type="dxa"/>
            <w:tcBorders>
              <w:top w:val="nil"/>
              <w:left w:val="single" w:sz="8" w:space="0" w:color="auto"/>
              <w:bottom w:val="nil"/>
              <w:right w:val="single" w:sz="4" w:space="0" w:color="auto"/>
            </w:tcBorders>
            <w:shd w:val="clear" w:color="auto" w:fill="auto"/>
            <w:noWrap/>
            <w:hideMark/>
          </w:tcPr>
          <w:p w14:paraId="5A19CD9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2AF0160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578B03E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0B20C50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3C42BBDA"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09DF5B8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single" w:sz="4" w:space="0" w:color="auto"/>
              <w:right w:val="nil"/>
            </w:tcBorders>
          </w:tcPr>
          <w:p w14:paraId="6B004069" w14:textId="70EE4B46"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380</w:t>
            </w:r>
          </w:p>
        </w:tc>
        <w:tc>
          <w:tcPr>
            <w:tcW w:w="1134" w:type="dxa"/>
            <w:tcBorders>
              <w:top w:val="nil"/>
              <w:left w:val="nil"/>
              <w:bottom w:val="single" w:sz="4" w:space="0" w:color="auto"/>
              <w:right w:val="nil"/>
            </w:tcBorders>
            <w:shd w:val="clear" w:color="auto" w:fill="auto"/>
            <w:noWrap/>
            <w:hideMark/>
          </w:tcPr>
          <w:p w14:paraId="58C7338B" w14:textId="4AEC6C36"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86 (22.6)</w:t>
            </w:r>
          </w:p>
        </w:tc>
        <w:tc>
          <w:tcPr>
            <w:tcW w:w="1842" w:type="dxa"/>
            <w:tcBorders>
              <w:top w:val="nil"/>
              <w:left w:val="single" w:sz="8" w:space="0" w:color="auto"/>
              <w:bottom w:val="single" w:sz="4" w:space="0" w:color="auto"/>
              <w:right w:val="single" w:sz="4" w:space="0" w:color="auto"/>
            </w:tcBorders>
            <w:shd w:val="clear" w:color="auto" w:fill="auto"/>
            <w:noWrap/>
            <w:hideMark/>
          </w:tcPr>
          <w:p w14:paraId="6D1142B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1.23 [0.71-2.15]</w:t>
            </w:r>
          </w:p>
        </w:tc>
        <w:tc>
          <w:tcPr>
            <w:tcW w:w="752" w:type="dxa"/>
            <w:tcBorders>
              <w:top w:val="nil"/>
              <w:left w:val="nil"/>
              <w:bottom w:val="single" w:sz="4" w:space="0" w:color="auto"/>
              <w:right w:val="single" w:sz="8" w:space="0" w:color="auto"/>
            </w:tcBorders>
            <w:shd w:val="clear" w:color="auto" w:fill="auto"/>
            <w:noWrap/>
            <w:hideMark/>
          </w:tcPr>
          <w:p w14:paraId="4A3A22C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335414B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3BAB78B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58E2BF3F" w14:textId="77777777" w:rsidTr="008D4BF2">
        <w:trPr>
          <w:trHeight w:val="77"/>
        </w:trPr>
        <w:tc>
          <w:tcPr>
            <w:tcW w:w="6804" w:type="dxa"/>
            <w:gridSpan w:val="4"/>
            <w:tcBorders>
              <w:top w:val="single" w:sz="4" w:space="0" w:color="auto"/>
              <w:left w:val="single" w:sz="8" w:space="0" w:color="auto"/>
              <w:bottom w:val="nil"/>
              <w:right w:val="single" w:sz="4" w:space="0" w:color="auto"/>
            </w:tcBorders>
          </w:tcPr>
          <w:p w14:paraId="69A185ED" w14:textId="03B3F276" w:rsidR="006D5B06" w:rsidRPr="00294224" w:rsidRDefault="006D5B06" w:rsidP="006D5B06">
            <w:pPr>
              <w:spacing w:after="0" w:line="240" w:lineRule="auto"/>
              <w:jc w:val="lef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Geste barrière mis en place : ne pas se serrer les mains</w:t>
            </w:r>
          </w:p>
        </w:tc>
        <w:tc>
          <w:tcPr>
            <w:tcW w:w="752" w:type="dxa"/>
            <w:tcBorders>
              <w:top w:val="single" w:sz="4" w:space="0" w:color="auto"/>
              <w:left w:val="nil"/>
              <w:bottom w:val="nil"/>
              <w:right w:val="single" w:sz="8" w:space="0" w:color="auto"/>
            </w:tcBorders>
            <w:shd w:val="clear" w:color="auto" w:fill="auto"/>
            <w:noWrap/>
            <w:hideMark/>
          </w:tcPr>
          <w:p w14:paraId="749BCFE7"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0,70</w:t>
            </w:r>
          </w:p>
        </w:tc>
        <w:tc>
          <w:tcPr>
            <w:tcW w:w="1776" w:type="dxa"/>
            <w:tcBorders>
              <w:top w:val="single" w:sz="4" w:space="0" w:color="auto"/>
              <w:left w:val="nil"/>
              <w:bottom w:val="nil"/>
              <w:right w:val="single" w:sz="4" w:space="0" w:color="auto"/>
            </w:tcBorders>
            <w:shd w:val="clear" w:color="auto" w:fill="auto"/>
            <w:noWrap/>
            <w:hideMark/>
          </w:tcPr>
          <w:p w14:paraId="1883C5F5"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124E175B"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A58B183"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0DCFAEC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6A1EC076" w14:textId="7BC549E0"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202</w:t>
            </w:r>
          </w:p>
        </w:tc>
        <w:tc>
          <w:tcPr>
            <w:tcW w:w="1134" w:type="dxa"/>
            <w:tcBorders>
              <w:top w:val="nil"/>
              <w:left w:val="nil"/>
              <w:bottom w:val="nil"/>
              <w:right w:val="nil"/>
            </w:tcBorders>
            <w:shd w:val="clear" w:color="auto" w:fill="auto"/>
            <w:noWrap/>
            <w:hideMark/>
          </w:tcPr>
          <w:p w14:paraId="7370C86E" w14:textId="468EAA0E"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46 (22.8)</w:t>
            </w:r>
          </w:p>
        </w:tc>
        <w:tc>
          <w:tcPr>
            <w:tcW w:w="1842" w:type="dxa"/>
            <w:tcBorders>
              <w:top w:val="nil"/>
              <w:left w:val="single" w:sz="8" w:space="0" w:color="auto"/>
              <w:bottom w:val="nil"/>
              <w:right w:val="single" w:sz="4" w:space="0" w:color="auto"/>
            </w:tcBorders>
            <w:shd w:val="clear" w:color="auto" w:fill="auto"/>
            <w:noWrap/>
            <w:hideMark/>
          </w:tcPr>
          <w:p w14:paraId="48C6106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716F5325"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56D5A09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5C7E74E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13941740"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379EF3B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single" w:sz="4" w:space="0" w:color="auto"/>
              <w:right w:val="nil"/>
            </w:tcBorders>
          </w:tcPr>
          <w:p w14:paraId="47B2471E" w14:textId="5AB010E2"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277</w:t>
            </w:r>
          </w:p>
        </w:tc>
        <w:tc>
          <w:tcPr>
            <w:tcW w:w="1134" w:type="dxa"/>
            <w:tcBorders>
              <w:top w:val="nil"/>
              <w:left w:val="nil"/>
              <w:bottom w:val="single" w:sz="4" w:space="0" w:color="auto"/>
              <w:right w:val="nil"/>
            </w:tcBorders>
            <w:shd w:val="clear" w:color="auto" w:fill="auto"/>
            <w:noWrap/>
            <w:hideMark/>
          </w:tcPr>
          <w:p w14:paraId="67F96AF5" w14:textId="38CA65DB"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59 (21.3)</w:t>
            </w:r>
          </w:p>
        </w:tc>
        <w:tc>
          <w:tcPr>
            <w:tcW w:w="1842" w:type="dxa"/>
            <w:tcBorders>
              <w:top w:val="nil"/>
              <w:left w:val="single" w:sz="8" w:space="0" w:color="auto"/>
              <w:bottom w:val="single" w:sz="4" w:space="0" w:color="auto"/>
              <w:right w:val="single" w:sz="4" w:space="0" w:color="auto"/>
            </w:tcBorders>
            <w:shd w:val="clear" w:color="auto" w:fill="auto"/>
            <w:noWrap/>
            <w:hideMark/>
          </w:tcPr>
          <w:p w14:paraId="668915EA"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0.92 [0.59-1.42]</w:t>
            </w:r>
          </w:p>
        </w:tc>
        <w:tc>
          <w:tcPr>
            <w:tcW w:w="752" w:type="dxa"/>
            <w:tcBorders>
              <w:top w:val="nil"/>
              <w:left w:val="nil"/>
              <w:bottom w:val="single" w:sz="4" w:space="0" w:color="auto"/>
              <w:right w:val="single" w:sz="8" w:space="0" w:color="auto"/>
            </w:tcBorders>
            <w:shd w:val="clear" w:color="auto" w:fill="auto"/>
            <w:noWrap/>
            <w:hideMark/>
          </w:tcPr>
          <w:p w14:paraId="341A94D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7ACCC5F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1CD4322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413F0780" w14:textId="77777777" w:rsidTr="008D4BF2">
        <w:trPr>
          <w:trHeight w:val="170"/>
        </w:trPr>
        <w:tc>
          <w:tcPr>
            <w:tcW w:w="6804" w:type="dxa"/>
            <w:gridSpan w:val="4"/>
            <w:tcBorders>
              <w:top w:val="single" w:sz="4" w:space="0" w:color="auto"/>
              <w:left w:val="single" w:sz="8" w:space="0" w:color="auto"/>
              <w:bottom w:val="nil"/>
              <w:right w:val="single" w:sz="4" w:space="0" w:color="auto"/>
            </w:tcBorders>
          </w:tcPr>
          <w:p w14:paraId="1CCE632D" w14:textId="1D5F2B75" w:rsidR="006D5B06" w:rsidRPr="00294224" w:rsidRDefault="006D5B06" w:rsidP="006D5B06">
            <w:pPr>
              <w:spacing w:after="0" w:line="240" w:lineRule="auto"/>
              <w:jc w:val="lef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Geste barrière mis en place : tousser dans le coude</w:t>
            </w:r>
          </w:p>
        </w:tc>
        <w:tc>
          <w:tcPr>
            <w:tcW w:w="752" w:type="dxa"/>
            <w:tcBorders>
              <w:top w:val="single" w:sz="4" w:space="0" w:color="auto"/>
              <w:left w:val="nil"/>
              <w:bottom w:val="nil"/>
              <w:right w:val="single" w:sz="8" w:space="0" w:color="auto"/>
            </w:tcBorders>
            <w:shd w:val="clear" w:color="auto" w:fill="auto"/>
            <w:noWrap/>
            <w:hideMark/>
          </w:tcPr>
          <w:p w14:paraId="34BF8359"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0,35</w:t>
            </w:r>
          </w:p>
        </w:tc>
        <w:tc>
          <w:tcPr>
            <w:tcW w:w="1776" w:type="dxa"/>
            <w:tcBorders>
              <w:top w:val="single" w:sz="4" w:space="0" w:color="auto"/>
              <w:left w:val="nil"/>
              <w:bottom w:val="nil"/>
              <w:right w:val="single" w:sz="4" w:space="0" w:color="auto"/>
            </w:tcBorders>
            <w:shd w:val="clear" w:color="auto" w:fill="auto"/>
            <w:noWrap/>
            <w:hideMark/>
          </w:tcPr>
          <w:p w14:paraId="321ECA8B"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624D0ED6"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76EEA68D"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A0F989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616FDB2D" w14:textId="12CB18E4"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279</w:t>
            </w:r>
          </w:p>
        </w:tc>
        <w:tc>
          <w:tcPr>
            <w:tcW w:w="1134" w:type="dxa"/>
            <w:tcBorders>
              <w:top w:val="nil"/>
              <w:left w:val="nil"/>
              <w:bottom w:val="nil"/>
              <w:right w:val="nil"/>
            </w:tcBorders>
            <w:shd w:val="clear" w:color="auto" w:fill="auto"/>
            <w:noWrap/>
            <w:hideMark/>
          </w:tcPr>
          <w:p w14:paraId="335D793A" w14:textId="5C41C001"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57 (20.4)</w:t>
            </w:r>
          </w:p>
        </w:tc>
        <w:tc>
          <w:tcPr>
            <w:tcW w:w="1842" w:type="dxa"/>
            <w:tcBorders>
              <w:top w:val="nil"/>
              <w:left w:val="single" w:sz="8" w:space="0" w:color="auto"/>
              <w:bottom w:val="nil"/>
              <w:right w:val="single" w:sz="4" w:space="0" w:color="auto"/>
            </w:tcBorders>
            <w:shd w:val="clear" w:color="auto" w:fill="auto"/>
            <w:noWrap/>
            <w:hideMark/>
          </w:tcPr>
          <w:p w14:paraId="24006B8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3F2A027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49AE7D8E"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6138C0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555034D6"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3C78652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single" w:sz="4" w:space="0" w:color="auto"/>
              <w:right w:val="nil"/>
            </w:tcBorders>
          </w:tcPr>
          <w:p w14:paraId="5549C257" w14:textId="14868FB7"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200</w:t>
            </w:r>
          </w:p>
        </w:tc>
        <w:tc>
          <w:tcPr>
            <w:tcW w:w="1134" w:type="dxa"/>
            <w:tcBorders>
              <w:top w:val="nil"/>
              <w:left w:val="nil"/>
              <w:bottom w:val="single" w:sz="4" w:space="0" w:color="auto"/>
              <w:right w:val="nil"/>
            </w:tcBorders>
            <w:shd w:val="clear" w:color="auto" w:fill="auto"/>
            <w:noWrap/>
            <w:hideMark/>
          </w:tcPr>
          <w:p w14:paraId="71CDAC22" w14:textId="1B382E02"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48 (24.0)</w:t>
            </w:r>
          </w:p>
        </w:tc>
        <w:tc>
          <w:tcPr>
            <w:tcW w:w="1842" w:type="dxa"/>
            <w:tcBorders>
              <w:top w:val="nil"/>
              <w:left w:val="single" w:sz="8" w:space="0" w:color="auto"/>
              <w:bottom w:val="single" w:sz="4" w:space="0" w:color="auto"/>
              <w:right w:val="single" w:sz="4" w:space="0" w:color="auto"/>
            </w:tcBorders>
            <w:shd w:val="clear" w:color="auto" w:fill="auto"/>
            <w:noWrap/>
            <w:hideMark/>
          </w:tcPr>
          <w:p w14:paraId="7A51972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1.23 [0.80-1.90]</w:t>
            </w:r>
          </w:p>
        </w:tc>
        <w:tc>
          <w:tcPr>
            <w:tcW w:w="752" w:type="dxa"/>
            <w:tcBorders>
              <w:top w:val="nil"/>
              <w:left w:val="nil"/>
              <w:bottom w:val="single" w:sz="4" w:space="0" w:color="auto"/>
              <w:right w:val="single" w:sz="8" w:space="0" w:color="auto"/>
            </w:tcBorders>
            <w:shd w:val="clear" w:color="auto" w:fill="auto"/>
            <w:noWrap/>
            <w:hideMark/>
          </w:tcPr>
          <w:p w14:paraId="272178E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4A27405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5EDCBD1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5F8FD986" w14:textId="77777777" w:rsidTr="008D4BF2">
        <w:trPr>
          <w:trHeight w:val="103"/>
        </w:trPr>
        <w:tc>
          <w:tcPr>
            <w:tcW w:w="6804" w:type="dxa"/>
            <w:gridSpan w:val="4"/>
            <w:tcBorders>
              <w:top w:val="single" w:sz="4" w:space="0" w:color="auto"/>
              <w:left w:val="single" w:sz="8" w:space="0" w:color="auto"/>
              <w:bottom w:val="nil"/>
              <w:right w:val="single" w:sz="4" w:space="0" w:color="auto"/>
            </w:tcBorders>
          </w:tcPr>
          <w:p w14:paraId="162D9695" w14:textId="09B1659E" w:rsidR="006D5B06" w:rsidRPr="00294224" w:rsidRDefault="006D5B06" w:rsidP="006D5B06">
            <w:pPr>
              <w:spacing w:after="0" w:line="240" w:lineRule="auto"/>
              <w:jc w:val="lef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Geste barrière mis en place : distance de sécurité</w:t>
            </w:r>
          </w:p>
        </w:tc>
        <w:tc>
          <w:tcPr>
            <w:tcW w:w="752" w:type="dxa"/>
            <w:tcBorders>
              <w:top w:val="single" w:sz="4" w:space="0" w:color="auto"/>
              <w:left w:val="nil"/>
              <w:bottom w:val="nil"/>
              <w:right w:val="single" w:sz="8" w:space="0" w:color="auto"/>
            </w:tcBorders>
            <w:shd w:val="clear" w:color="auto" w:fill="auto"/>
            <w:noWrap/>
            <w:hideMark/>
          </w:tcPr>
          <w:p w14:paraId="6DF69227"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0,14</w:t>
            </w:r>
          </w:p>
        </w:tc>
        <w:tc>
          <w:tcPr>
            <w:tcW w:w="1776" w:type="dxa"/>
            <w:tcBorders>
              <w:top w:val="single" w:sz="4" w:space="0" w:color="auto"/>
              <w:left w:val="nil"/>
              <w:bottom w:val="nil"/>
              <w:right w:val="single" w:sz="4" w:space="0" w:color="auto"/>
            </w:tcBorders>
            <w:shd w:val="clear" w:color="auto" w:fill="auto"/>
            <w:noWrap/>
            <w:hideMark/>
          </w:tcPr>
          <w:p w14:paraId="2751D752"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09BE2B4D"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4E2DB81E"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2C98DE7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5C194514" w14:textId="29A63B1C"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225</w:t>
            </w:r>
          </w:p>
        </w:tc>
        <w:tc>
          <w:tcPr>
            <w:tcW w:w="1134" w:type="dxa"/>
            <w:tcBorders>
              <w:top w:val="nil"/>
              <w:left w:val="nil"/>
              <w:bottom w:val="nil"/>
              <w:right w:val="nil"/>
            </w:tcBorders>
            <w:shd w:val="clear" w:color="auto" w:fill="auto"/>
            <w:noWrap/>
            <w:hideMark/>
          </w:tcPr>
          <w:p w14:paraId="7F9C686D" w14:textId="4A1D2B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56 (24.9)</w:t>
            </w:r>
          </w:p>
        </w:tc>
        <w:tc>
          <w:tcPr>
            <w:tcW w:w="1842" w:type="dxa"/>
            <w:tcBorders>
              <w:top w:val="nil"/>
              <w:left w:val="single" w:sz="8" w:space="0" w:color="auto"/>
              <w:bottom w:val="nil"/>
              <w:right w:val="single" w:sz="4" w:space="0" w:color="auto"/>
            </w:tcBorders>
            <w:shd w:val="clear" w:color="auto" w:fill="auto"/>
            <w:noWrap/>
            <w:hideMark/>
          </w:tcPr>
          <w:p w14:paraId="2E5F29F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13D8BE46"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7D082DFC"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3DD9235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D96844E"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4AFD25D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single" w:sz="4" w:space="0" w:color="auto"/>
              <w:right w:val="nil"/>
            </w:tcBorders>
          </w:tcPr>
          <w:p w14:paraId="3CC28021" w14:textId="69366308"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254</w:t>
            </w:r>
          </w:p>
        </w:tc>
        <w:tc>
          <w:tcPr>
            <w:tcW w:w="1134" w:type="dxa"/>
            <w:tcBorders>
              <w:top w:val="nil"/>
              <w:left w:val="nil"/>
              <w:bottom w:val="single" w:sz="4" w:space="0" w:color="auto"/>
              <w:right w:val="nil"/>
            </w:tcBorders>
            <w:shd w:val="clear" w:color="auto" w:fill="auto"/>
            <w:noWrap/>
            <w:hideMark/>
          </w:tcPr>
          <w:p w14:paraId="6CA2C715" w14:textId="507BE9BB"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49 (19.3)</w:t>
            </w:r>
          </w:p>
        </w:tc>
        <w:tc>
          <w:tcPr>
            <w:tcW w:w="1842" w:type="dxa"/>
            <w:tcBorders>
              <w:top w:val="nil"/>
              <w:left w:val="single" w:sz="8" w:space="0" w:color="auto"/>
              <w:bottom w:val="single" w:sz="4" w:space="0" w:color="auto"/>
              <w:right w:val="single" w:sz="4" w:space="0" w:color="auto"/>
            </w:tcBorders>
            <w:shd w:val="clear" w:color="auto" w:fill="auto"/>
            <w:noWrap/>
            <w:hideMark/>
          </w:tcPr>
          <w:p w14:paraId="3BBC601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0.72 [0.47-1.11]</w:t>
            </w:r>
          </w:p>
        </w:tc>
        <w:tc>
          <w:tcPr>
            <w:tcW w:w="752" w:type="dxa"/>
            <w:tcBorders>
              <w:top w:val="nil"/>
              <w:left w:val="nil"/>
              <w:bottom w:val="single" w:sz="4" w:space="0" w:color="auto"/>
              <w:right w:val="single" w:sz="8" w:space="0" w:color="auto"/>
            </w:tcBorders>
            <w:shd w:val="clear" w:color="auto" w:fill="auto"/>
            <w:noWrap/>
            <w:hideMark/>
          </w:tcPr>
          <w:p w14:paraId="44C069E4"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24AB277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5516FA8B"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0C884E4B" w14:textId="77777777" w:rsidTr="008D4BF2">
        <w:trPr>
          <w:trHeight w:val="162"/>
        </w:trPr>
        <w:tc>
          <w:tcPr>
            <w:tcW w:w="6804" w:type="dxa"/>
            <w:gridSpan w:val="4"/>
            <w:tcBorders>
              <w:top w:val="single" w:sz="4" w:space="0" w:color="auto"/>
              <w:left w:val="single" w:sz="8" w:space="0" w:color="auto"/>
              <w:bottom w:val="nil"/>
              <w:right w:val="single" w:sz="4" w:space="0" w:color="auto"/>
            </w:tcBorders>
          </w:tcPr>
          <w:p w14:paraId="0C1267E7" w14:textId="0CBA39A0" w:rsidR="006D5B06" w:rsidRPr="00294224" w:rsidRDefault="006D5B06" w:rsidP="006D5B06">
            <w:pPr>
              <w:spacing w:after="0" w:line="240" w:lineRule="auto"/>
              <w:jc w:val="lef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Geste barrière mis en place : port du masque</w:t>
            </w:r>
          </w:p>
        </w:tc>
        <w:tc>
          <w:tcPr>
            <w:tcW w:w="752" w:type="dxa"/>
            <w:tcBorders>
              <w:top w:val="single" w:sz="4" w:space="0" w:color="auto"/>
              <w:left w:val="nil"/>
              <w:bottom w:val="nil"/>
              <w:right w:val="single" w:sz="8" w:space="0" w:color="auto"/>
            </w:tcBorders>
            <w:shd w:val="clear" w:color="auto" w:fill="auto"/>
            <w:noWrap/>
            <w:hideMark/>
          </w:tcPr>
          <w:p w14:paraId="3928AF5B"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0,63</w:t>
            </w:r>
          </w:p>
        </w:tc>
        <w:tc>
          <w:tcPr>
            <w:tcW w:w="1776" w:type="dxa"/>
            <w:tcBorders>
              <w:top w:val="single" w:sz="4" w:space="0" w:color="auto"/>
              <w:left w:val="nil"/>
              <w:bottom w:val="nil"/>
              <w:right w:val="single" w:sz="4" w:space="0" w:color="auto"/>
            </w:tcBorders>
            <w:shd w:val="clear" w:color="auto" w:fill="auto"/>
            <w:noWrap/>
            <w:hideMark/>
          </w:tcPr>
          <w:p w14:paraId="68DC16DD"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5E661033"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340D010"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64305DF3"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6F5A3577" w14:textId="06C62640"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53</w:t>
            </w:r>
          </w:p>
        </w:tc>
        <w:tc>
          <w:tcPr>
            <w:tcW w:w="1134" w:type="dxa"/>
            <w:tcBorders>
              <w:top w:val="nil"/>
              <w:left w:val="nil"/>
              <w:bottom w:val="nil"/>
              <w:right w:val="nil"/>
            </w:tcBorders>
            <w:shd w:val="clear" w:color="auto" w:fill="auto"/>
            <w:noWrap/>
            <w:hideMark/>
          </w:tcPr>
          <w:p w14:paraId="2E9110CA" w14:textId="686B16E5"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 (24.5)</w:t>
            </w:r>
          </w:p>
        </w:tc>
        <w:tc>
          <w:tcPr>
            <w:tcW w:w="1842" w:type="dxa"/>
            <w:tcBorders>
              <w:top w:val="nil"/>
              <w:left w:val="single" w:sz="8" w:space="0" w:color="auto"/>
              <w:bottom w:val="nil"/>
              <w:right w:val="single" w:sz="4" w:space="0" w:color="auto"/>
            </w:tcBorders>
            <w:shd w:val="clear" w:color="auto" w:fill="auto"/>
            <w:noWrap/>
            <w:hideMark/>
          </w:tcPr>
          <w:p w14:paraId="0E3DE33D"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77434411"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6A97471F"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48904F5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F37BC4" w:rsidRPr="00294224" w14:paraId="61C0249F"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487AE1A2"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single" w:sz="4" w:space="0" w:color="auto"/>
              <w:right w:val="nil"/>
            </w:tcBorders>
          </w:tcPr>
          <w:p w14:paraId="1A8A5602" w14:textId="7AB6204A" w:rsidR="00F37BC4" w:rsidRPr="00294224" w:rsidRDefault="00F37BC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426</w:t>
            </w:r>
          </w:p>
        </w:tc>
        <w:tc>
          <w:tcPr>
            <w:tcW w:w="1134" w:type="dxa"/>
            <w:tcBorders>
              <w:top w:val="nil"/>
              <w:left w:val="nil"/>
              <w:bottom w:val="single" w:sz="4" w:space="0" w:color="auto"/>
              <w:right w:val="nil"/>
            </w:tcBorders>
            <w:shd w:val="clear" w:color="auto" w:fill="auto"/>
            <w:noWrap/>
            <w:hideMark/>
          </w:tcPr>
          <w:p w14:paraId="2D2EEC4E" w14:textId="72C2141B"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92 (21.6)</w:t>
            </w:r>
          </w:p>
        </w:tc>
        <w:tc>
          <w:tcPr>
            <w:tcW w:w="1842" w:type="dxa"/>
            <w:tcBorders>
              <w:top w:val="nil"/>
              <w:left w:val="single" w:sz="8" w:space="0" w:color="auto"/>
              <w:bottom w:val="single" w:sz="4" w:space="0" w:color="auto"/>
              <w:right w:val="single" w:sz="4" w:space="0" w:color="auto"/>
            </w:tcBorders>
            <w:shd w:val="clear" w:color="auto" w:fill="auto"/>
            <w:noWrap/>
            <w:hideMark/>
          </w:tcPr>
          <w:p w14:paraId="7C2C27C0"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0.85 [0.44-1.65]</w:t>
            </w:r>
          </w:p>
        </w:tc>
        <w:tc>
          <w:tcPr>
            <w:tcW w:w="752" w:type="dxa"/>
            <w:tcBorders>
              <w:top w:val="nil"/>
              <w:left w:val="nil"/>
              <w:bottom w:val="single" w:sz="4" w:space="0" w:color="auto"/>
              <w:right w:val="single" w:sz="8" w:space="0" w:color="auto"/>
            </w:tcBorders>
            <w:shd w:val="clear" w:color="auto" w:fill="auto"/>
            <w:noWrap/>
            <w:hideMark/>
          </w:tcPr>
          <w:p w14:paraId="44FDF287"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5D4DEF98"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11ED9029" w14:textId="77777777" w:rsidR="00F37BC4" w:rsidRPr="00294224" w:rsidRDefault="00F37BC4" w:rsidP="00F37BC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56DF71EF" w14:textId="77777777" w:rsidTr="008D4BF2">
        <w:trPr>
          <w:trHeight w:val="184"/>
        </w:trPr>
        <w:tc>
          <w:tcPr>
            <w:tcW w:w="6804" w:type="dxa"/>
            <w:gridSpan w:val="4"/>
            <w:tcBorders>
              <w:top w:val="single" w:sz="4" w:space="0" w:color="auto"/>
              <w:left w:val="single" w:sz="8" w:space="0" w:color="auto"/>
              <w:bottom w:val="nil"/>
              <w:right w:val="single" w:sz="4" w:space="0" w:color="auto"/>
            </w:tcBorders>
          </w:tcPr>
          <w:p w14:paraId="73DD9350" w14:textId="48124A7E" w:rsidR="006D5B06" w:rsidRPr="00294224" w:rsidRDefault="006D5B06" w:rsidP="006D5B06">
            <w:pPr>
              <w:spacing w:after="0" w:line="240" w:lineRule="auto"/>
              <w:jc w:val="lef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Statut vaccinal au dépistage si pertinent sinon à l'interview</w:t>
            </w:r>
          </w:p>
        </w:tc>
        <w:tc>
          <w:tcPr>
            <w:tcW w:w="752" w:type="dxa"/>
            <w:tcBorders>
              <w:top w:val="single" w:sz="4" w:space="0" w:color="auto"/>
              <w:left w:val="nil"/>
              <w:bottom w:val="nil"/>
              <w:right w:val="single" w:sz="8" w:space="0" w:color="auto"/>
            </w:tcBorders>
            <w:shd w:val="clear" w:color="auto" w:fill="auto"/>
            <w:noWrap/>
            <w:hideMark/>
          </w:tcPr>
          <w:p w14:paraId="16696CCF"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0,50</w:t>
            </w:r>
          </w:p>
        </w:tc>
        <w:tc>
          <w:tcPr>
            <w:tcW w:w="1776" w:type="dxa"/>
            <w:tcBorders>
              <w:top w:val="single" w:sz="4" w:space="0" w:color="auto"/>
              <w:left w:val="nil"/>
              <w:bottom w:val="nil"/>
              <w:right w:val="single" w:sz="4" w:space="0" w:color="auto"/>
            </w:tcBorders>
            <w:shd w:val="clear" w:color="auto" w:fill="auto"/>
            <w:noWrap/>
            <w:hideMark/>
          </w:tcPr>
          <w:p w14:paraId="658007B4"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7BB481AB"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5038260E"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5522BE8E"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 vacciné</w:t>
            </w:r>
          </w:p>
        </w:tc>
        <w:tc>
          <w:tcPr>
            <w:tcW w:w="567" w:type="dxa"/>
            <w:tcBorders>
              <w:top w:val="nil"/>
              <w:left w:val="nil"/>
              <w:bottom w:val="nil"/>
              <w:right w:val="nil"/>
            </w:tcBorders>
          </w:tcPr>
          <w:p w14:paraId="50E073DF" w14:textId="32D3AC2F"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276</w:t>
            </w:r>
          </w:p>
        </w:tc>
        <w:tc>
          <w:tcPr>
            <w:tcW w:w="1134" w:type="dxa"/>
            <w:tcBorders>
              <w:top w:val="nil"/>
              <w:left w:val="nil"/>
              <w:bottom w:val="nil"/>
              <w:right w:val="nil"/>
            </w:tcBorders>
            <w:shd w:val="clear" w:color="auto" w:fill="auto"/>
            <w:noWrap/>
            <w:hideMark/>
          </w:tcPr>
          <w:p w14:paraId="30F53A88" w14:textId="75FB9DC5"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65 (23.6)</w:t>
            </w:r>
          </w:p>
        </w:tc>
        <w:tc>
          <w:tcPr>
            <w:tcW w:w="1842" w:type="dxa"/>
            <w:tcBorders>
              <w:top w:val="nil"/>
              <w:left w:val="single" w:sz="8" w:space="0" w:color="auto"/>
              <w:bottom w:val="nil"/>
              <w:right w:val="single" w:sz="4" w:space="0" w:color="auto"/>
            </w:tcBorders>
            <w:shd w:val="clear" w:color="auto" w:fill="auto"/>
            <w:noWrap/>
            <w:hideMark/>
          </w:tcPr>
          <w:p w14:paraId="4AD3514B"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27E27494"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359F0C6F"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31ACE0C8"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371001FF"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1518D948"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Vacciné</w:t>
            </w:r>
          </w:p>
        </w:tc>
        <w:tc>
          <w:tcPr>
            <w:tcW w:w="567" w:type="dxa"/>
            <w:tcBorders>
              <w:top w:val="nil"/>
              <w:left w:val="nil"/>
              <w:bottom w:val="nil"/>
              <w:right w:val="nil"/>
            </w:tcBorders>
          </w:tcPr>
          <w:p w14:paraId="5A8343E2" w14:textId="7D8155D2"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169</w:t>
            </w:r>
          </w:p>
        </w:tc>
        <w:tc>
          <w:tcPr>
            <w:tcW w:w="1134" w:type="dxa"/>
            <w:tcBorders>
              <w:top w:val="nil"/>
              <w:left w:val="nil"/>
              <w:bottom w:val="nil"/>
              <w:right w:val="nil"/>
            </w:tcBorders>
            <w:shd w:val="clear" w:color="auto" w:fill="auto"/>
            <w:noWrap/>
            <w:hideMark/>
          </w:tcPr>
          <w:p w14:paraId="75544BBC" w14:textId="4DCA0734"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32 (18.9)</w:t>
            </w:r>
          </w:p>
        </w:tc>
        <w:tc>
          <w:tcPr>
            <w:tcW w:w="1842" w:type="dxa"/>
            <w:tcBorders>
              <w:top w:val="nil"/>
              <w:left w:val="single" w:sz="8" w:space="0" w:color="auto"/>
              <w:bottom w:val="nil"/>
              <w:right w:val="single" w:sz="4" w:space="0" w:color="auto"/>
            </w:tcBorders>
            <w:shd w:val="clear" w:color="auto" w:fill="auto"/>
            <w:noWrap/>
            <w:hideMark/>
          </w:tcPr>
          <w:p w14:paraId="3DEA6E6C"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0.76 [0.47-1.22]</w:t>
            </w:r>
          </w:p>
        </w:tc>
        <w:tc>
          <w:tcPr>
            <w:tcW w:w="752" w:type="dxa"/>
            <w:tcBorders>
              <w:top w:val="nil"/>
              <w:left w:val="nil"/>
              <w:bottom w:val="nil"/>
              <w:right w:val="single" w:sz="8" w:space="0" w:color="auto"/>
            </w:tcBorders>
            <w:shd w:val="clear" w:color="auto" w:fill="auto"/>
            <w:noWrap/>
            <w:hideMark/>
          </w:tcPr>
          <w:p w14:paraId="659AFA47"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058055DB"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276A60CB"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4E9534C1"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7C295A97" w14:textId="77777777" w:rsidR="00294224" w:rsidRPr="00294224" w:rsidRDefault="00294224" w:rsidP="0029422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lastRenderedPageBreak/>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64945A49" w14:textId="65C655D1"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34</w:t>
            </w:r>
          </w:p>
        </w:tc>
        <w:tc>
          <w:tcPr>
            <w:tcW w:w="1134" w:type="dxa"/>
            <w:tcBorders>
              <w:top w:val="nil"/>
              <w:left w:val="nil"/>
              <w:bottom w:val="single" w:sz="4" w:space="0" w:color="auto"/>
              <w:right w:val="nil"/>
            </w:tcBorders>
            <w:shd w:val="clear" w:color="auto" w:fill="auto"/>
            <w:noWrap/>
            <w:hideMark/>
          </w:tcPr>
          <w:p w14:paraId="59855395" w14:textId="78D027D0"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8 (23.5)</w:t>
            </w:r>
          </w:p>
        </w:tc>
        <w:tc>
          <w:tcPr>
            <w:tcW w:w="1842" w:type="dxa"/>
            <w:tcBorders>
              <w:top w:val="nil"/>
              <w:left w:val="single" w:sz="8" w:space="0" w:color="auto"/>
              <w:bottom w:val="single" w:sz="4" w:space="0" w:color="auto"/>
              <w:right w:val="single" w:sz="4" w:space="0" w:color="auto"/>
            </w:tcBorders>
            <w:shd w:val="clear" w:color="auto" w:fill="auto"/>
            <w:noWrap/>
            <w:hideMark/>
          </w:tcPr>
          <w:p w14:paraId="6AE4575D"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1.00 [0.43-2.31]</w:t>
            </w:r>
          </w:p>
        </w:tc>
        <w:tc>
          <w:tcPr>
            <w:tcW w:w="752" w:type="dxa"/>
            <w:tcBorders>
              <w:top w:val="nil"/>
              <w:left w:val="nil"/>
              <w:bottom w:val="single" w:sz="4" w:space="0" w:color="auto"/>
              <w:right w:val="single" w:sz="8" w:space="0" w:color="auto"/>
            </w:tcBorders>
            <w:shd w:val="clear" w:color="auto" w:fill="auto"/>
            <w:noWrap/>
            <w:hideMark/>
          </w:tcPr>
          <w:p w14:paraId="54F87BA0"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5BAB983E"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60FC6AAC"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6753C64C" w14:textId="77777777" w:rsidTr="008D4BF2">
        <w:trPr>
          <w:trHeight w:val="256"/>
        </w:trPr>
        <w:tc>
          <w:tcPr>
            <w:tcW w:w="6804" w:type="dxa"/>
            <w:gridSpan w:val="4"/>
            <w:tcBorders>
              <w:top w:val="single" w:sz="4" w:space="0" w:color="auto"/>
              <w:left w:val="single" w:sz="8" w:space="0" w:color="auto"/>
              <w:bottom w:val="nil"/>
              <w:right w:val="single" w:sz="4" w:space="0" w:color="auto"/>
            </w:tcBorders>
          </w:tcPr>
          <w:p w14:paraId="3BA5D11A" w14:textId="2A5888F3" w:rsidR="006D5B06" w:rsidRPr="00294224" w:rsidRDefault="006D5B06" w:rsidP="006D5B06">
            <w:pPr>
              <w:spacing w:after="0" w:line="240" w:lineRule="auto"/>
              <w:jc w:val="lef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Statut vaccinal au dépistage si pertinent sinon à l'interview (***)</w:t>
            </w:r>
          </w:p>
        </w:tc>
        <w:tc>
          <w:tcPr>
            <w:tcW w:w="752" w:type="dxa"/>
            <w:tcBorders>
              <w:top w:val="single" w:sz="4" w:space="0" w:color="auto"/>
              <w:left w:val="nil"/>
              <w:bottom w:val="nil"/>
              <w:right w:val="single" w:sz="8" w:space="0" w:color="auto"/>
            </w:tcBorders>
            <w:shd w:val="clear" w:color="auto" w:fill="auto"/>
            <w:noWrap/>
            <w:hideMark/>
          </w:tcPr>
          <w:p w14:paraId="6353AE3B"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0,24</w:t>
            </w:r>
          </w:p>
        </w:tc>
        <w:tc>
          <w:tcPr>
            <w:tcW w:w="1776" w:type="dxa"/>
            <w:tcBorders>
              <w:top w:val="single" w:sz="4" w:space="0" w:color="auto"/>
              <w:left w:val="nil"/>
              <w:bottom w:val="nil"/>
              <w:right w:val="single" w:sz="4" w:space="0" w:color="auto"/>
            </w:tcBorders>
            <w:shd w:val="clear" w:color="auto" w:fill="auto"/>
            <w:noWrap/>
            <w:hideMark/>
          </w:tcPr>
          <w:p w14:paraId="1C4FFAD5"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single" w:sz="4" w:space="0" w:color="auto"/>
              <w:left w:val="nil"/>
              <w:bottom w:val="nil"/>
              <w:right w:val="single" w:sz="8" w:space="0" w:color="auto"/>
            </w:tcBorders>
            <w:shd w:val="clear" w:color="auto" w:fill="auto"/>
            <w:noWrap/>
            <w:hideMark/>
          </w:tcPr>
          <w:p w14:paraId="43567859"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7C0D49EF"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13EB34E4"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 vacciné</w:t>
            </w:r>
          </w:p>
        </w:tc>
        <w:tc>
          <w:tcPr>
            <w:tcW w:w="567" w:type="dxa"/>
            <w:tcBorders>
              <w:top w:val="nil"/>
              <w:left w:val="nil"/>
              <w:bottom w:val="nil"/>
              <w:right w:val="nil"/>
            </w:tcBorders>
          </w:tcPr>
          <w:p w14:paraId="44F82B76" w14:textId="6086E6C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310</w:t>
            </w:r>
          </w:p>
        </w:tc>
        <w:tc>
          <w:tcPr>
            <w:tcW w:w="1134" w:type="dxa"/>
            <w:tcBorders>
              <w:top w:val="nil"/>
              <w:left w:val="nil"/>
              <w:bottom w:val="nil"/>
              <w:right w:val="nil"/>
            </w:tcBorders>
            <w:shd w:val="clear" w:color="auto" w:fill="auto"/>
            <w:noWrap/>
            <w:hideMark/>
          </w:tcPr>
          <w:p w14:paraId="4158DC28" w14:textId="5BF79ABD"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73 (23.5)</w:t>
            </w:r>
          </w:p>
        </w:tc>
        <w:tc>
          <w:tcPr>
            <w:tcW w:w="1842" w:type="dxa"/>
            <w:tcBorders>
              <w:top w:val="nil"/>
              <w:left w:val="single" w:sz="8" w:space="0" w:color="auto"/>
              <w:bottom w:val="nil"/>
              <w:right w:val="single" w:sz="4" w:space="0" w:color="auto"/>
            </w:tcBorders>
            <w:shd w:val="clear" w:color="auto" w:fill="auto"/>
            <w:noWrap/>
            <w:hideMark/>
          </w:tcPr>
          <w:p w14:paraId="0902AF65"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52" w:type="dxa"/>
            <w:tcBorders>
              <w:top w:val="nil"/>
              <w:left w:val="nil"/>
              <w:bottom w:val="nil"/>
              <w:right w:val="single" w:sz="8" w:space="0" w:color="auto"/>
            </w:tcBorders>
            <w:shd w:val="clear" w:color="auto" w:fill="auto"/>
            <w:noWrap/>
            <w:hideMark/>
          </w:tcPr>
          <w:p w14:paraId="470F6665"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auto" w:fill="auto"/>
            <w:noWrap/>
            <w:hideMark/>
          </w:tcPr>
          <w:p w14:paraId="34D80D14"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auto" w:fill="auto"/>
            <w:noWrap/>
            <w:hideMark/>
          </w:tcPr>
          <w:p w14:paraId="5F7A90AE"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37B1E70F" w14:textId="77777777" w:rsidTr="008D4BF2">
        <w:trPr>
          <w:trHeight w:val="300"/>
        </w:trPr>
        <w:tc>
          <w:tcPr>
            <w:tcW w:w="3261" w:type="dxa"/>
            <w:tcBorders>
              <w:top w:val="nil"/>
              <w:left w:val="single" w:sz="8" w:space="0" w:color="auto"/>
              <w:bottom w:val="single" w:sz="4" w:space="0" w:color="auto"/>
              <w:right w:val="single" w:sz="8" w:space="0" w:color="auto"/>
            </w:tcBorders>
            <w:shd w:val="clear" w:color="auto" w:fill="auto"/>
            <w:hideMark/>
          </w:tcPr>
          <w:p w14:paraId="24DA5727"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Vacciné</w:t>
            </w:r>
          </w:p>
        </w:tc>
        <w:tc>
          <w:tcPr>
            <w:tcW w:w="567" w:type="dxa"/>
            <w:tcBorders>
              <w:top w:val="nil"/>
              <w:left w:val="nil"/>
              <w:bottom w:val="single" w:sz="4" w:space="0" w:color="auto"/>
              <w:right w:val="nil"/>
            </w:tcBorders>
          </w:tcPr>
          <w:p w14:paraId="723E8E75" w14:textId="3250557B"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169</w:t>
            </w:r>
          </w:p>
        </w:tc>
        <w:tc>
          <w:tcPr>
            <w:tcW w:w="1134" w:type="dxa"/>
            <w:tcBorders>
              <w:top w:val="nil"/>
              <w:left w:val="nil"/>
              <w:bottom w:val="single" w:sz="4" w:space="0" w:color="auto"/>
              <w:right w:val="nil"/>
            </w:tcBorders>
            <w:shd w:val="clear" w:color="auto" w:fill="auto"/>
            <w:noWrap/>
            <w:hideMark/>
          </w:tcPr>
          <w:p w14:paraId="674E3A6C" w14:textId="7FA82FCB"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32 (18.9)</w:t>
            </w:r>
          </w:p>
        </w:tc>
        <w:tc>
          <w:tcPr>
            <w:tcW w:w="1842" w:type="dxa"/>
            <w:tcBorders>
              <w:top w:val="nil"/>
              <w:left w:val="single" w:sz="8" w:space="0" w:color="auto"/>
              <w:bottom w:val="single" w:sz="4" w:space="0" w:color="auto"/>
              <w:right w:val="single" w:sz="4" w:space="0" w:color="auto"/>
            </w:tcBorders>
            <w:shd w:val="clear" w:color="auto" w:fill="auto"/>
            <w:noWrap/>
            <w:hideMark/>
          </w:tcPr>
          <w:p w14:paraId="3F243779"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0.76 [0.48-1.21]</w:t>
            </w:r>
          </w:p>
        </w:tc>
        <w:tc>
          <w:tcPr>
            <w:tcW w:w="752" w:type="dxa"/>
            <w:tcBorders>
              <w:top w:val="nil"/>
              <w:left w:val="nil"/>
              <w:bottom w:val="single" w:sz="4" w:space="0" w:color="auto"/>
              <w:right w:val="single" w:sz="8" w:space="0" w:color="auto"/>
            </w:tcBorders>
            <w:shd w:val="clear" w:color="auto" w:fill="auto"/>
            <w:noWrap/>
            <w:hideMark/>
          </w:tcPr>
          <w:p w14:paraId="6B70E88F"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4" w:space="0" w:color="auto"/>
              <w:right w:val="single" w:sz="4" w:space="0" w:color="auto"/>
            </w:tcBorders>
            <w:shd w:val="clear" w:color="auto" w:fill="auto"/>
            <w:noWrap/>
            <w:hideMark/>
          </w:tcPr>
          <w:p w14:paraId="65969A5A"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4" w:space="0" w:color="auto"/>
              <w:right w:val="single" w:sz="8" w:space="0" w:color="auto"/>
            </w:tcBorders>
            <w:shd w:val="clear" w:color="auto" w:fill="auto"/>
            <w:noWrap/>
            <w:hideMark/>
          </w:tcPr>
          <w:p w14:paraId="5DAC57D1"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16E50CD0" w14:textId="77777777" w:rsidTr="008D4BF2">
        <w:trPr>
          <w:trHeight w:val="316"/>
        </w:trPr>
        <w:tc>
          <w:tcPr>
            <w:tcW w:w="6804" w:type="dxa"/>
            <w:gridSpan w:val="4"/>
            <w:tcBorders>
              <w:top w:val="single" w:sz="4" w:space="0" w:color="auto"/>
              <w:left w:val="single" w:sz="8" w:space="0" w:color="auto"/>
              <w:bottom w:val="nil"/>
              <w:right w:val="single" w:sz="4" w:space="0" w:color="auto"/>
            </w:tcBorders>
          </w:tcPr>
          <w:p w14:paraId="3F600234" w14:textId="64EC0754" w:rsidR="006D5B06" w:rsidRPr="00294224" w:rsidRDefault="006D5B06" w:rsidP="006D5B06">
            <w:pPr>
              <w:spacing w:after="0" w:line="240" w:lineRule="auto"/>
              <w:jc w:val="lef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Nombre d'infection au SARS-CoV-2 auto-déclarée (****)</w:t>
            </w:r>
            <w:r w:rsidRPr="00294224">
              <w:rPr>
                <w:rFonts w:eastAsia="Times New Roman" w:cstheme="minorHAnsi"/>
                <w:color w:val="000000"/>
                <w:sz w:val="20"/>
                <w:szCs w:val="20"/>
                <w:lang w:eastAsia="fr-FR"/>
              </w:rPr>
              <w:t> </w:t>
            </w:r>
          </w:p>
        </w:tc>
        <w:tc>
          <w:tcPr>
            <w:tcW w:w="752" w:type="dxa"/>
            <w:tcBorders>
              <w:top w:val="single" w:sz="4" w:space="0" w:color="auto"/>
              <w:left w:val="nil"/>
              <w:bottom w:val="nil"/>
              <w:right w:val="single" w:sz="8" w:space="0" w:color="auto"/>
            </w:tcBorders>
            <w:shd w:val="clear" w:color="auto" w:fill="auto"/>
            <w:noWrap/>
            <w:hideMark/>
          </w:tcPr>
          <w:p w14:paraId="614152BD"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&lt;0.001</w:t>
            </w:r>
          </w:p>
        </w:tc>
        <w:tc>
          <w:tcPr>
            <w:tcW w:w="1776" w:type="dxa"/>
            <w:tcBorders>
              <w:top w:val="single" w:sz="4" w:space="0" w:color="auto"/>
              <w:left w:val="nil"/>
              <w:bottom w:val="nil"/>
              <w:right w:val="single" w:sz="4" w:space="0" w:color="auto"/>
            </w:tcBorders>
            <w:shd w:val="clear" w:color="000000" w:fill="D9D9D9"/>
            <w:noWrap/>
            <w:hideMark/>
          </w:tcPr>
          <w:p w14:paraId="2210124D" w14:textId="4E39FFA7" w:rsidR="006D5B06" w:rsidRPr="00294224" w:rsidRDefault="006D5B06" w:rsidP="00081FE4">
            <w:pPr>
              <w:spacing w:after="0" w:line="240" w:lineRule="auto"/>
              <w:jc w:val="right"/>
              <w:rPr>
                <w:rFonts w:eastAsia="Times New Roman" w:cstheme="minorHAnsi"/>
                <w:color w:val="000000"/>
                <w:sz w:val="20"/>
                <w:szCs w:val="20"/>
                <w:lang w:eastAsia="fr-FR"/>
              </w:rPr>
            </w:pPr>
          </w:p>
        </w:tc>
        <w:tc>
          <w:tcPr>
            <w:tcW w:w="732" w:type="dxa"/>
            <w:tcBorders>
              <w:top w:val="single" w:sz="4" w:space="0" w:color="auto"/>
              <w:left w:val="nil"/>
              <w:bottom w:val="nil"/>
              <w:right w:val="single" w:sz="8" w:space="0" w:color="auto"/>
            </w:tcBorders>
            <w:shd w:val="clear" w:color="000000" w:fill="D9D9D9"/>
            <w:noWrap/>
            <w:hideMark/>
          </w:tcPr>
          <w:p w14:paraId="5D9ACE31" w14:textId="77777777" w:rsidR="006D5B06" w:rsidRPr="00294224" w:rsidRDefault="006D5B06" w:rsidP="00081FE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4690B44A" w14:textId="77777777" w:rsidTr="008D4BF2">
        <w:trPr>
          <w:trHeight w:val="300"/>
        </w:trPr>
        <w:tc>
          <w:tcPr>
            <w:tcW w:w="3261" w:type="dxa"/>
            <w:tcBorders>
              <w:top w:val="nil"/>
              <w:left w:val="single" w:sz="8" w:space="0" w:color="auto"/>
              <w:bottom w:val="nil"/>
              <w:right w:val="single" w:sz="8" w:space="0" w:color="auto"/>
            </w:tcBorders>
            <w:shd w:val="clear" w:color="auto" w:fill="auto"/>
            <w:hideMark/>
          </w:tcPr>
          <w:p w14:paraId="6C294753"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1</w:t>
            </w:r>
          </w:p>
        </w:tc>
        <w:tc>
          <w:tcPr>
            <w:tcW w:w="567" w:type="dxa"/>
            <w:tcBorders>
              <w:top w:val="nil"/>
              <w:left w:val="nil"/>
              <w:bottom w:val="nil"/>
              <w:right w:val="nil"/>
            </w:tcBorders>
          </w:tcPr>
          <w:p w14:paraId="7B3AE7C2" w14:textId="4F54B96C"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16</w:t>
            </w:r>
          </w:p>
        </w:tc>
        <w:tc>
          <w:tcPr>
            <w:tcW w:w="1134" w:type="dxa"/>
            <w:tcBorders>
              <w:top w:val="nil"/>
              <w:left w:val="nil"/>
              <w:bottom w:val="nil"/>
              <w:right w:val="nil"/>
            </w:tcBorders>
            <w:shd w:val="clear" w:color="auto" w:fill="auto"/>
            <w:noWrap/>
            <w:hideMark/>
          </w:tcPr>
          <w:p w14:paraId="06A22B19" w14:textId="72211BF8"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15 (93.8)</w:t>
            </w:r>
          </w:p>
        </w:tc>
        <w:tc>
          <w:tcPr>
            <w:tcW w:w="1842" w:type="dxa"/>
            <w:tcBorders>
              <w:top w:val="nil"/>
              <w:left w:val="single" w:sz="8" w:space="0" w:color="auto"/>
              <w:bottom w:val="nil"/>
              <w:right w:val="single" w:sz="4" w:space="0" w:color="auto"/>
            </w:tcBorders>
            <w:shd w:val="clear" w:color="auto" w:fill="auto"/>
            <w:noWrap/>
            <w:hideMark/>
          </w:tcPr>
          <w:p w14:paraId="165C1FF2"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62.17 [8.11-476.80]</w:t>
            </w:r>
          </w:p>
        </w:tc>
        <w:tc>
          <w:tcPr>
            <w:tcW w:w="752" w:type="dxa"/>
            <w:tcBorders>
              <w:top w:val="nil"/>
              <w:left w:val="nil"/>
              <w:bottom w:val="nil"/>
              <w:right w:val="single" w:sz="8" w:space="0" w:color="auto"/>
            </w:tcBorders>
            <w:shd w:val="clear" w:color="auto" w:fill="auto"/>
            <w:noWrap/>
            <w:hideMark/>
          </w:tcPr>
          <w:p w14:paraId="674253CA"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nil"/>
              <w:right w:val="single" w:sz="4" w:space="0" w:color="auto"/>
            </w:tcBorders>
            <w:shd w:val="clear" w:color="000000" w:fill="D9D9D9"/>
            <w:noWrap/>
            <w:hideMark/>
          </w:tcPr>
          <w:p w14:paraId="76955428"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nil"/>
              <w:right w:val="single" w:sz="8" w:space="0" w:color="auto"/>
            </w:tcBorders>
            <w:shd w:val="clear" w:color="000000" w:fill="D9D9D9"/>
            <w:noWrap/>
            <w:hideMark/>
          </w:tcPr>
          <w:p w14:paraId="59CA7253"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24990703" w14:textId="77777777" w:rsidTr="008D4BF2">
        <w:trPr>
          <w:trHeight w:val="315"/>
        </w:trPr>
        <w:tc>
          <w:tcPr>
            <w:tcW w:w="3261" w:type="dxa"/>
            <w:tcBorders>
              <w:top w:val="nil"/>
              <w:left w:val="single" w:sz="8" w:space="0" w:color="auto"/>
              <w:bottom w:val="single" w:sz="8" w:space="0" w:color="auto"/>
              <w:right w:val="single" w:sz="8" w:space="0" w:color="auto"/>
            </w:tcBorders>
            <w:shd w:val="clear" w:color="auto" w:fill="auto"/>
            <w:hideMark/>
          </w:tcPr>
          <w:p w14:paraId="3861686E"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w:t>
            </w:r>
          </w:p>
        </w:tc>
        <w:tc>
          <w:tcPr>
            <w:tcW w:w="567" w:type="dxa"/>
            <w:tcBorders>
              <w:top w:val="nil"/>
              <w:left w:val="nil"/>
              <w:bottom w:val="single" w:sz="8" w:space="0" w:color="auto"/>
              <w:right w:val="nil"/>
            </w:tcBorders>
          </w:tcPr>
          <w:p w14:paraId="50897B13" w14:textId="005A3756"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cstheme="minorHAnsi"/>
                <w:color w:val="000000"/>
                <w:sz w:val="20"/>
                <w:szCs w:val="20"/>
              </w:rPr>
              <w:t>463</w:t>
            </w:r>
          </w:p>
        </w:tc>
        <w:tc>
          <w:tcPr>
            <w:tcW w:w="1134" w:type="dxa"/>
            <w:tcBorders>
              <w:top w:val="nil"/>
              <w:left w:val="nil"/>
              <w:bottom w:val="single" w:sz="8" w:space="0" w:color="auto"/>
              <w:right w:val="nil"/>
            </w:tcBorders>
            <w:shd w:val="clear" w:color="auto" w:fill="auto"/>
            <w:noWrap/>
            <w:hideMark/>
          </w:tcPr>
          <w:p w14:paraId="0BF00CDF" w14:textId="1DDA089F"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90 (19.4)</w:t>
            </w:r>
          </w:p>
        </w:tc>
        <w:tc>
          <w:tcPr>
            <w:tcW w:w="1842" w:type="dxa"/>
            <w:tcBorders>
              <w:top w:val="nil"/>
              <w:left w:val="single" w:sz="8" w:space="0" w:color="auto"/>
              <w:bottom w:val="single" w:sz="8" w:space="0" w:color="auto"/>
              <w:right w:val="single" w:sz="4" w:space="0" w:color="auto"/>
            </w:tcBorders>
            <w:shd w:val="clear" w:color="auto" w:fill="auto"/>
            <w:noWrap/>
            <w:hideMark/>
          </w:tcPr>
          <w:p w14:paraId="132A7060"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52" w:type="dxa"/>
            <w:tcBorders>
              <w:top w:val="nil"/>
              <w:left w:val="nil"/>
              <w:bottom w:val="single" w:sz="8" w:space="0" w:color="auto"/>
              <w:right w:val="single" w:sz="8" w:space="0" w:color="auto"/>
            </w:tcBorders>
            <w:shd w:val="clear" w:color="auto" w:fill="auto"/>
            <w:noWrap/>
            <w:hideMark/>
          </w:tcPr>
          <w:p w14:paraId="5E25D08A"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776" w:type="dxa"/>
            <w:tcBorders>
              <w:top w:val="nil"/>
              <w:left w:val="nil"/>
              <w:bottom w:val="single" w:sz="8" w:space="0" w:color="auto"/>
              <w:right w:val="single" w:sz="4" w:space="0" w:color="auto"/>
            </w:tcBorders>
            <w:shd w:val="clear" w:color="000000" w:fill="D9D9D9"/>
            <w:noWrap/>
            <w:hideMark/>
          </w:tcPr>
          <w:p w14:paraId="6BBE2AC7"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32" w:type="dxa"/>
            <w:tcBorders>
              <w:top w:val="nil"/>
              <w:left w:val="nil"/>
              <w:bottom w:val="single" w:sz="8" w:space="0" w:color="auto"/>
              <w:right w:val="single" w:sz="8" w:space="0" w:color="auto"/>
            </w:tcBorders>
            <w:shd w:val="clear" w:color="000000" w:fill="D9D9D9"/>
            <w:noWrap/>
            <w:hideMark/>
          </w:tcPr>
          <w:p w14:paraId="797BFCAA"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bl>
    <w:p w14:paraId="6B01DF64" w14:textId="31C235D8" w:rsidR="00025712" w:rsidRPr="00294224" w:rsidRDefault="00025712" w:rsidP="00294224">
      <w:pPr>
        <w:spacing w:after="0" w:line="240" w:lineRule="auto"/>
        <w:jc w:val="left"/>
        <w:rPr>
          <w:sz w:val="20"/>
          <w:szCs w:val="20"/>
        </w:rPr>
      </w:pPr>
      <w:r w:rsidRPr="00294224">
        <w:rPr>
          <w:sz w:val="20"/>
          <w:szCs w:val="20"/>
        </w:rPr>
        <w:t xml:space="preserve">* </w:t>
      </w:r>
      <w:r w:rsidR="00500FC8" w:rsidRPr="00294224">
        <w:rPr>
          <w:sz w:val="20"/>
          <w:szCs w:val="20"/>
        </w:rPr>
        <w:t>T</w:t>
      </w:r>
      <w:r w:rsidRPr="00294224">
        <w:rPr>
          <w:sz w:val="20"/>
          <w:szCs w:val="20"/>
        </w:rPr>
        <w:t>est du rapport de vraisemblance</w:t>
      </w:r>
    </w:p>
    <w:p w14:paraId="60D2ACD4" w14:textId="2E6CDDA2" w:rsidR="00025712" w:rsidRPr="00294224" w:rsidRDefault="00025712" w:rsidP="00294224">
      <w:pPr>
        <w:spacing w:after="0" w:line="240" w:lineRule="auto"/>
        <w:jc w:val="left"/>
        <w:rPr>
          <w:sz w:val="20"/>
          <w:szCs w:val="20"/>
        </w:rPr>
      </w:pPr>
      <w:r w:rsidRPr="00294224">
        <w:rPr>
          <w:sz w:val="20"/>
          <w:szCs w:val="20"/>
        </w:rPr>
        <w:t xml:space="preserve">** </w:t>
      </w:r>
      <w:r w:rsidR="00500FC8" w:rsidRPr="00294224">
        <w:rPr>
          <w:sz w:val="20"/>
          <w:szCs w:val="20"/>
        </w:rPr>
        <w:t>T</w:t>
      </w:r>
      <w:r w:rsidRPr="00294224">
        <w:rPr>
          <w:sz w:val="20"/>
          <w:szCs w:val="20"/>
        </w:rPr>
        <w:t>est de Wald</w:t>
      </w:r>
    </w:p>
    <w:p w14:paraId="3D1A0878" w14:textId="1C243F89" w:rsidR="00813BA4" w:rsidRPr="00294224" w:rsidRDefault="00025712" w:rsidP="00294224">
      <w:pPr>
        <w:spacing w:after="0" w:line="240" w:lineRule="auto"/>
        <w:jc w:val="left"/>
        <w:rPr>
          <w:sz w:val="20"/>
          <w:szCs w:val="20"/>
        </w:rPr>
      </w:pPr>
      <w:r w:rsidRPr="00294224">
        <w:rPr>
          <w:sz w:val="20"/>
          <w:szCs w:val="20"/>
        </w:rPr>
        <w:t>**</w:t>
      </w:r>
      <w:r w:rsidR="00813BA4" w:rsidRPr="00294224">
        <w:rPr>
          <w:sz w:val="20"/>
          <w:szCs w:val="20"/>
        </w:rPr>
        <w:t xml:space="preserve">* </w:t>
      </w:r>
      <w:r w:rsidR="00500FC8" w:rsidRPr="00294224">
        <w:rPr>
          <w:sz w:val="20"/>
          <w:szCs w:val="20"/>
        </w:rPr>
        <w:t>V</w:t>
      </w:r>
      <w:r w:rsidR="00813BA4" w:rsidRPr="00294224">
        <w:rPr>
          <w:sz w:val="20"/>
          <w:szCs w:val="20"/>
        </w:rPr>
        <w:t xml:space="preserve">ariable catégorisant les sujets n’ayant pas souhaité répondre à la question sur la vaccination contre la </w:t>
      </w:r>
      <w:r w:rsidR="00531EE4">
        <w:rPr>
          <w:sz w:val="20"/>
          <w:szCs w:val="20"/>
        </w:rPr>
        <w:t>COVID</w:t>
      </w:r>
      <w:r w:rsidR="00813BA4" w:rsidRPr="00294224">
        <w:rPr>
          <w:sz w:val="20"/>
          <w:szCs w:val="20"/>
        </w:rPr>
        <w:t>-19 comme non vaccinés.</w:t>
      </w:r>
    </w:p>
    <w:bookmarkEnd w:id="7"/>
    <w:p w14:paraId="33BC1EA3" w14:textId="66FCB55C" w:rsidR="007C2968" w:rsidRPr="00294224" w:rsidRDefault="00882010" w:rsidP="00294224">
      <w:pPr>
        <w:spacing w:after="0" w:line="240" w:lineRule="auto"/>
        <w:jc w:val="left"/>
        <w:rPr>
          <w:rFonts w:ascii="Calibri" w:eastAsia="Times New Roman" w:hAnsi="Calibri" w:cs="Calibri"/>
          <w:color w:val="000000"/>
          <w:sz w:val="20"/>
          <w:szCs w:val="20"/>
          <w:lang w:eastAsia="fr-FR"/>
        </w:rPr>
      </w:pPr>
      <w:r w:rsidRPr="00294224">
        <w:rPr>
          <w:sz w:val="20"/>
          <w:szCs w:val="20"/>
        </w:rPr>
        <w:t xml:space="preserve">**** </w:t>
      </w:r>
      <w:r w:rsidR="00435B73" w:rsidRPr="00294224">
        <w:rPr>
          <w:rFonts w:ascii="Calibri" w:eastAsia="Times New Roman" w:hAnsi="Calibri" w:cs="Calibri"/>
          <w:color w:val="000000"/>
          <w:sz w:val="20"/>
          <w:szCs w:val="20"/>
          <w:lang w:eastAsia="fr-FR"/>
        </w:rPr>
        <w:t>P</w:t>
      </w:r>
      <w:r w:rsidRPr="00294224">
        <w:rPr>
          <w:rFonts w:ascii="Calibri" w:eastAsia="Times New Roman" w:hAnsi="Calibri" w:cs="Calibri"/>
          <w:color w:val="000000"/>
          <w:sz w:val="20"/>
          <w:szCs w:val="20"/>
          <w:lang w:eastAsia="fr-FR"/>
        </w:rPr>
        <w:t xml:space="preserve">our </w:t>
      </w:r>
      <w:r w:rsidR="00435B73" w:rsidRPr="00294224">
        <w:rPr>
          <w:rFonts w:ascii="Calibri" w:eastAsia="Times New Roman" w:hAnsi="Calibri" w:cs="Calibri"/>
          <w:color w:val="000000"/>
          <w:sz w:val="20"/>
          <w:szCs w:val="20"/>
          <w:lang w:eastAsia="fr-FR"/>
        </w:rPr>
        <w:t xml:space="preserve">le </w:t>
      </w:r>
      <w:r w:rsidRPr="00294224">
        <w:rPr>
          <w:rFonts w:ascii="Calibri" w:eastAsia="Times New Roman" w:hAnsi="Calibri" w:cs="Calibri"/>
          <w:color w:val="000000"/>
          <w:sz w:val="20"/>
          <w:szCs w:val="20"/>
          <w:lang w:eastAsia="fr-FR"/>
        </w:rPr>
        <w:t>volet descriptif seulement ; variable non retenue dans le modèle multivarié</w:t>
      </w:r>
    </w:p>
    <w:p w14:paraId="07C6787F" w14:textId="3D171FA8" w:rsidR="00435B73" w:rsidRDefault="00435B73">
      <w:pPr>
        <w:jc w:val="left"/>
        <w:rPr>
          <w:rFonts w:ascii="Calibri" w:eastAsia="Times New Roman" w:hAnsi="Calibri" w:cs="Calibri"/>
          <w:color w:val="000000"/>
          <w:lang w:eastAsia="fr-FR"/>
        </w:rPr>
      </w:pPr>
    </w:p>
    <w:p w14:paraId="244E70F6" w14:textId="77777777" w:rsidR="00541ACF" w:rsidRDefault="00435B73" w:rsidP="00435B73">
      <w:r>
        <w:t>Sur la 2ème période couvrant juillet à décembre 2021, pendant et après la vague Delta, 62.1% (n=398</w:t>
      </w:r>
      <w:r w:rsidR="00541ACF">
        <w:t>/641</w:t>
      </w:r>
      <w:r>
        <w:t>)</w:t>
      </w:r>
      <w:r w:rsidR="002626BC">
        <w:t xml:space="preserve"> </w:t>
      </w:r>
      <w:r>
        <w:t>des prélèvements étaient séropositifs aux</w:t>
      </w:r>
      <w:r w:rsidRPr="00435B73">
        <w:t xml:space="preserve"> </w:t>
      </w:r>
      <w:proofErr w:type="spellStart"/>
      <w:r>
        <w:t>Ac</w:t>
      </w:r>
      <w:proofErr w:type="spellEnd"/>
      <w:r>
        <w:t xml:space="preserve"> anti-SARS-CoV-2 N</w:t>
      </w:r>
      <w:r w:rsidR="00541ACF">
        <w:t>ucléocapside</w:t>
      </w:r>
      <w:r>
        <w:t>.</w:t>
      </w:r>
      <w:r w:rsidR="00541ACF">
        <w:t xml:space="preserve"> </w:t>
      </w:r>
    </w:p>
    <w:p w14:paraId="6A5AEC7D" w14:textId="4DD5CE02" w:rsidR="00435B73" w:rsidRDefault="00541ACF" w:rsidP="00435B73">
      <w:r>
        <w:t xml:space="preserve">En analyse univariée, la prévalence des sujets </w:t>
      </w:r>
      <w:r w:rsidRPr="00541ACF">
        <w:t>positifs aux IgG anti-SARS-CoV-2 N étaient significativement associés au mois d’inclusion (p</w:t>
      </w:r>
      <w:r w:rsidR="00292E5D">
        <w:t xml:space="preserve"> brut</w:t>
      </w:r>
      <w:r w:rsidRPr="00541ACF">
        <w:t>&lt;0.001)</w:t>
      </w:r>
      <w:r>
        <w:t>, aux catégories d’âge (p</w:t>
      </w:r>
      <w:r w:rsidR="00292E5D">
        <w:t xml:space="preserve"> brut</w:t>
      </w:r>
      <w:r>
        <w:t>=0.001), à la langue maternelle (p</w:t>
      </w:r>
      <w:r w:rsidR="00292E5D">
        <w:t xml:space="preserve"> brut</w:t>
      </w:r>
      <w:r>
        <w:t>&lt;0.001), au milieu socio-culturel (p</w:t>
      </w:r>
      <w:r w:rsidR="00292E5D">
        <w:t xml:space="preserve"> brut</w:t>
      </w:r>
      <w:r>
        <w:t xml:space="preserve">&lt;0.001), aux différentes classification des communes INSEE, CHSP, INED (chacun avec une p-value </w:t>
      </w:r>
      <w:r w:rsidR="00292E5D">
        <w:t xml:space="preserve">brut </w:t>
      </w:r>
      <w:r>
        <w:t>&lt;0.001)</w:t>
      </w:r>
      <w:r w:rsidR="00504F88">
        <w:t>, aux catégories de nombre de personnes vivant dans le foyer (p</w:t>
      </w:r>
      <w:r w:rsidR="00292E5D">
        <w:t xml:space="preserve"> brut</w:t>
      </w:r>
      <w:r w:rsidR="00504F88">
        <w:t>=0.02), à la présence d’eau courante dans le foyer (p</w:t>
      </w:r>
      <w:r w:rsidR="00292E5D">
        <w:t xml:space="preserve"> brut</w:t>
      </w:r>
      <w:r w:rsidR="00504F88">
        <w:t>=0.01), à la comorbidité d’hypertension artérielle (p</w:t>
      </w:r>
      <w:r w:rsidR="00292E5D">
        <w:t xml:space="preserve"> brut</w:t>
      </w:r>
      <w:r w:rsidR="00504F88">
        <w:t>=0,01), à l’historique de cancer (p</w:t>
      </w:r>
      <w:r w:rsidR="00292E5D">
        <w:t xml:space="preserve"> brut</w:t>
      </w:r>
      <w:r w:rsidR="00504F88">
        <w:t>=0,04) et au statut vaccinal (p</w:t>
      </w:r>
      <w:r w:rsidR="00292E5D">
        <w:t xml:space="preserve"> brut</w:t>
      </w:r>
      <w:r w:rsidR="00504F88">
        <w:t>&lt;0.001)..</w:t>
      </w:r>
    </w:p>
    <w:p w14:paraId="0161E2D3" w14:textId="6357D070" w:rsidR="00480539" w:rsidRDefault="00504F88" w:rsidP="00504F88">
      <w:r w:rsidRPr="00504F88">
        <w:t xml:space="preserve">En analyse multivariée, la positivité aux IgG </w:t>
      </w:r>
      <w:proofErr w:type="spellStart"/>
      <w:r w:rsidRPr="00504F88">
        <w:t>anti-N</w:t>
      </w:r>
      <w:proofErr w:type="spellEnd"/>
      <w:r>
        <w:t xml:space="preserve"> reste significativement associée au mois d’inclusion (p</w:t>
      </w:r>
      <w:r w:rsidR="002A6652">
        <w:t xml:space="preserve"> bruts</w:t>
      </w:r>
      <w:r>
        <w:t xml:space="preserve">&lt;0.001) ; les </w:t>
      </w:r>
      <w:r w:rsidR="002A6652">
        <w:t xml:space="preserve">sujets </w:t>
      </w:r>
      <w:r w:rsidR="00292E5D">
        <w:t xml:space="preserve">recrutés pendant les </w:t>
      </w:r>
      <w:r>
        <w:t xml:space="preserve">mois d’octobre et novembre </w:t>
      </w:r>
      <w:r w:rsidR="002A6652">
        <w:t xml:space="preserve">ont plus de chance de porter des </w:t>
      </w:r>
      <w:proofErr w:type="spellStart"/>
      <w:r w:rsidR="002A6652">
        <w:t>Ac</w:t>
      </w:r>
      <w:proofErr w:type="spellEnd"/>
      <w:r w:rsidR="002A6652">
        <w:t xml:space="preserve"> </w:t>
      </w:r>
      <w:proofErr w:type="spellStart"/>
      <w:r w:rsidR="002A6652">
        <w:t>anti-N</w:t>
      </w:r>
      <w:proofErr w:type="spellEnd"/>
      <w:r w:rsidR="002A6652">
        <w:t xml:space="preserve"> que </w:t>
      </w:r>
      <w:r w:rsidR="00333CAC">
        <w:t xml:space="preserve">ceux recrutés en </w:t>
      </w:r>
      <w:r>
        <w:t xml:space="preserve">juillet (respectivement </w:t>
      </w:r>
      <w:proofErr w:type="spellStart"/>
      <w:r>
        <w:t>aOR</w:t>
      </w:r>
      <w:proofErr w:type="spellEnd"/>
      <w:r w:rsidR="00333CAC">
        <w:t xml:space="preserve"> brut</w:t>
      </w:r>
      <w:r>
        <w:t>=4.97</w:t>
      </w:r>
      <w:r w:rsidR="006E4F44">
        <w:t xml:space="preserve">, intervalle de confiance à 95% : </w:t>
      </w:r>
      <w:r>
        <w:t xml:space="preserve">3.23-7.65 et </w:t>
      </w:r>
      <w:proofErr w:type="spellStart"/>
      <w:r>
        <w:t>aOR</w:t>
      </w:r>
      <w:proofErr w:type="spellEnd"/>
      <w:r w:rsidR="00333CAC">
        <w:t xml:space="preserve"> brut</w:t>
      </w:r>
      <w:r>
        <w:t>=5.64</w:t>
      </w:r>
      <w:proofErr w:type="gramStart"/>
      <w:r w:rsidR="006E4F44">
        <w:t>, ,</w:t>
      </w:r>
      <w:proofErr w:type="gramEnd"/>
      <w:r w:rsidR="006E4F44">
        <w:t xml:space="preserve"> intervalle de confiance à 95% : </w:t>
      </w:r>
      <w:r>
        <w:t xml:space="preserve">3.39-9.37). Une allergie respiratoire précédemment diagnostiquée par un médecin est un facteur associé significativement avec la séropositivité aux </w:t>
      </w:r>
      <w:r w:rsidRPr="00504F88">
        <w:t xml:space="preserve">IgG </w:t>
      </w:r>
      <w:proofErr w:type="spellStart"/>
      <w:r w:rsidRPr="00504F88">
        <w:t>anti-N</w:t>
      </w:r>
      <w:proofErr w:type="spellEnd"/>
      <w:r>
        <w:t xml:space="preserve"> (p=0.01), </w:t>
      </w:r>
      <w:r w:rsidR="005208BB">
        <w:t xml:space="preserve">les sujets avec cette comorbidité ont moins de chance de porter les </w:t>
      </w:r>
      <w:proofErr w:type="spellStart"/>
      <w:r w:rsidR="005208BB">
        <w:t>Ac</w:t>
      </w:r>
      <w:proofErr w:type="spellEnd"/>
      <w:r w:rsidR="005208BB">
        <w:t xml:space="preserve"> </w:t>
      </w:r>
      <w:proofErr w:type="spellStart"/>
      <w:r w:rsidR="005208BB">
        <w:t>anti-N</w:t>
      </w:r>
      <w:proofErr w:type="spellEnd"/>
      <w:r w:rsidR="005208BB">
        <w:t xml:space="preserve"> </w:t>
      </w:r>
      <w:r>
        <w:t>(</w:t>
      </w:r>
      <w:proofErr w:type="spellStart"/>
      <w:r>
        <w:t>aOR</w:t>
      </w:r>
      <w:proofErr w:type="spellEnd"/>
      <w:r w:rsidR="006E4F44">
        <w:t xml:space="preserve"> brut</w:t>
      </w:r>
      <w:r>
        <w:t>=</w:t>
      </w:r>
      <w:r w:rsidRPr="00504F88">
        <w:t>0.46</w:t>
      </w:r>
      <w:r w:rsidR="006E4F44">
        <w:t xml:space="preserve">, intervalle de confiance à 95% : </w:t>
      </w:r>
      <w:r w:rsidRPr="00504F88">
        <w:t>0.26-0.8</w:t>
      </w:r>
      <w:r>
        <w:t xml:space="preserve">). </w:t>
      </w:r>
      <w:r w:rsidR="00F1067C">
        <w:t>La mise en place de lavage ou de désinfection des mains comme geste barrière à la COVID-19 ressort également significativement associé à la séropositivité (p=0.04) ; l’adoption de ce geste barrière protège de l’infection (</w:t>
      </w:r>
      <w:proofErr w:type="spellStart"/>
      <w:r w:rsidR="00F1067C">
        <w:t>aOR</w:t>
      </w:r>
      <w:proofErr w:type="spellEnd"/>
      <w:r w:rsidR="006E4F44">
        <w:t xml:space="preserve"> brut</w:t>
      </w:r>
      <w:r w:rsidR="00F1067C">
        <w:t>=</w:t>
      </w:r>
      <w:r w:rsidR="00F1067C" w:rsidRPr="00F1067C">
        <w:t>0.35</w:t>
      </w:r>
      <w:r w:rsidR="006E4F44">
        <w:t xml:space="preserve">, intervalle de confiance à 95% : </w:t>
      </w:r>
      <w:r w:rsidR="00F1067C" w:rsidRPr="00F1067C">
        <w:t>0.14-0.85</w:t>
      </w:r>
      <w:r w:rsidR="00F1067C">
        <w:t>). Enfin, le statut vaccinal d’exposition est aussi significativement associé à l’infection (p&lt;0.001) avec un effet protecteur (</w:t>
      </w:r>
      <w:proofErr w:type="spellStart"/>
      <w:r w:rsidR="00F1067C">
        <w:t>aOR</w:t>
      </w:r>
      <w:proofErr w:type="spellEnd"/>
      <w:r w:rsidR="00F1067C">
        <w:t>=</w:t>
      </w:r>
      <w:r w:rsidR="00F1067C" w:rsidRPr="00F1067C">
        <w:t>0.27</w:t>
      </w:r>
      <w:r w:rsidR="006E4F44">
        <w:t xml:space="preserve">, intervalle de confiance à 95% : </w:t>
      </w:r>
      <w:r w:rsidR="00F1067C" w:rsidRPr="00F1067C">
        <w:t>0.19-0.4</w:t>
      </w:r>
      <w:r w:rsidR="00F1067C">
        <w:t>).</w:t>
      </w:r>
    </w:p>
    <w:p w14:paraId="011C54A5" w14:textId="54A704CD" w:rsidR="00E82894" w:rsidRDefault="00E82894" w:rsidP="00E82894">
      <w:pPr>
        <w:pStyle w:val="Lgende"/>
      </w:pPr>
      <w:bookmarkStart w:id="8" w:name="_Hlk112117759"/>
      <w:r>
        <w:t xml:space="preserve">Tableau </w:t>
      </w:r>
      <w:fldSimple w:instr=" SEQ Tableau \* ARABIC ">
        <w:r w:rsidR="00880A80">
          <w:rPr>
            <w:noProof/>
          </w:rPr>
          <w:t>3</w:t>
        </w:r>
      </w:fldSimple>
      <w:r w:rsidRPr="00E418B9">
        <w:t xml:space="preserve"> : Période pendant vague épidémique 2 (juillet-</w:t>
      </w:r>
      <w:r w:rsidR="009C5415">
        <w:t>décembre</w:t>
      </w:r>
      <w:r w:rsidRPr="00E418B9">
        <w:t xml:space="preserve"> 2021)</w:t>
      </w:r>
      <w:r w:rsidR="001C48D4">
        <w:t>. Proportions et rapports de côtes bruts</w:t>
      </w:r>
    </w:p>
    <w:tbl>
      <w:tblPr>
        <w:tblW w:w="9923" w:type="dxa"/>
        <w:tblInd w:w="-284" w:type="dxa"/>
        <w:tblCellMar>
          <w:left w:w="70" w:type="dxa"/>
          <w:right w:w="70" w:type="dxa"/>
        </w:tblCellMar>
        <w:tblLook w:val="04A0" w:firstRow="1" w:lastRow="0" w:firstColumn="1" w:lastColumn="0" w:noHBand="0" w:noVBand="1"/>
      </w:tblPr>
      <w:tblGrid>
        <w:gridCol w:w="3261"/>
        <w:gridCol w:w="567"/>
        <w:gridCol w:w="1275"/>
        <w:gridCol w:w="1560"/>
        <w:gridCol w:w="696"/>
        <w:gridCol w:w="1855"/>
        <w:gridCol w:w="709"/>
      </w:tblGrid>
      <w:tr w:rsidR="00294224" w:rsidRPr="00294224" w14:paraId="7CD15A55" w14:textId="77777777" w:rsidTr="00F569E0">
        <w:trPr>
          <w:trHeight w:val="300"/>
          <w:tblHeader/>
        </w:trPr>
        <w:tc>
          <w:tcPr>
            <w:tcW w:w="3261" w:type="dxa"/>
            <w:tcBorders>
              <w:top w:val="nil"/>
              <w:left w:val="nil"/>
              <w:bottom w:val="nil"/>
              <w:right w:val="single" w:sz="4" w:space="0" w:color="auto"/>
            </w:tcBorders>
            <w:shd w:val="clear" w:color="auto" w:fill="auto"/>
            <w:noWrap/>
            <w:hideMark/>
          </w:tcPr>
          <w:p w14:paraId="6E6EFCF9" w14:textId="77777777" w:rsidR="00294224" w:rsidRPr="00294224" w:rsidRDefault="00294224" w:rsidP="00294224">
            <w:pPr>
              <w:spacing w:after="0" w:line="240" w:lineRule="auto"/>
              <w:jc w:val="left"/>
              <w:rPr>
                <w:rFonts w:eastAsia="Times New Roman" w:cstheme="minorHAnsi"/>
                <w:b/>
                <w:bCs/>
                <w:sz w:val="20"/>
                <w:szCs w:val="20"/>
                <w:lang w:eastAsia="fr-FR"/>
              </w:rPr>
            </w:pPr>
          </w:p>
        </w:tc>
        <w:tc>
          <w:tcPr>
            <w:tcW w:w="567" w:type="dxa"/>
            <w:tcBorders>
              <w:top w:val="single" w:sz="4" w:space="0" w:color="auto"/>
              <w:left w:val="single" w:sz="4" w:space="0" w:color="auto"/>
              <w:bottom w:val="nil"/>
            </w:tcBorders>
            <w:shd w:val="clear" w:color="auto" w:fill="B4C6E7" w:themeFill="accent5" w:themeFillTint="66"/>
          </w:tcPr>
          <w:p w14:paraId="09D163C5" w14:textId="2EFB9326" w:rsidR="00294224" w:rsidRPr="006D5B06" w:rsidRDefault="00294224" w:rsidP="00F569E0">
            <w:pPr>
              <w:spacing w:after="0" w:line="240" w:lineRule="auto"/>
              <w:jc w:val="right"/>
              <w:rPr>
                <w:rFonts w:eastAsia="Times New Roman" w:cstheme="minorHAnsi"/>
                <w:b/>
                <w:bCs/>
                <w:color w:val="000000"/>
                <w:sz w:val="20"/>
                <w:szCs w:val="20"/>
                <w:lang w:eastAsia="fr-FR"/>
              </w:rPr>
            </w:pPr>
            <w:proofErr w:type="gramStart"/>
            <w:r w:rsidRPr="006D5B06">
              <w:rPr>
                <w:rFonts w:eastAsia="Times New Roman" w:cstheme="minorHAnsi"/>
                <w:b/>
                <w:bCs/>
                <w:color w:val="000000"/>
                <w:sz w:val="20"/>
                <w:szCs w:val="20"/>
                <w:lang w:eastAsia="fr-FR"/>
              </w:rPr>
              <w:t>total</w:t>
            </w:r>
            <w:proofErr w:type="gramEnd"/>
          </w:p>
        </w:tc>
        <w:tc>
          <w:tcPr>
            <w:tcW w:w="1275" w:type="dxa"/>
            <w:tcBorders>
              <w:top w:val="single" w:sz="4" w:space="0" w:color="auto"/>
              <w:bottom w:val="nil"/>
              <w:right w:val="single" w:sz="4" w:space="0" w:color="auto"/>
            </w:tcBorders>
            <w:shd w:val="clear" w:color="auto" w:fill="B4C6E7" w:themeFill="accent5" w:themeFillTint="66"/>
            <w:noWrap/>
            <w:hideMark/>
          </w:tcPr>
          <w:p w14:paraId="32EBC6A2" w14:textId="7C388521" w:rsidR="00294224" w:rsidRPr="00294224" w:rsidRDefault="00294224" w:rsidP="00294224">
            <w:pPr>
              <w:spacing w:after="0" w:line="240" w:lineRule="auto"/>
              <w:jc w:val="right"/>
              <w:rPr>
                <w:rFonts w:eastAsia="Times New Roman" w:cstheme="minorHAnsi"/>
                <w:b/>
                <w:bCs/>
                <w:color w:val="000000"/>
                <w:sz w:val="20"/>
                <w:szCs w:val="20"/>
                <w:lang w:eastAsia="fr-FR"/>
              </w:rPr>
            </w:pPr>
            <w:proofErr w:type="spellStart"/>
            <w:proofErr w:type="gramStart"/>
            <w:r w:rsidRPr="00294224">
              <w:rPr>
                <w:rFonts w:eastAsia="Times New Roman" w:cstheme="minorHAnsi"/>
                <w:b/>
                <w:bCs/>
                <w:color w:val="000000"/>
                <w:sz w:val="20"/>
                <w:szCs w:val="20"/>
                <w:lang w:eastAsia="fr-FR"/>
              </w:rPr>
              <w:t>anti</w:t>
            </w:r>
            <w:proofErr w:type="gramEnd"/>
            <w:r w:rsidRPr="00294224">
              <w:rPr>
                <w:rFonts w:eastAsia="Times New Roman" w:cstheme="minorHAnsi"/>
                <w:b/>
                <w:bCs/>
                <w:color w:val="000000"/>
                <w:sz w:val="20"/>
                <w:szCs w:val="20"/>
                <w:lang w:eastAsia="fr-FR"/>
              </w:rPr>
              <w:t>-N</w:t>
            </w:r>
            <w:proofErr w:type="spellEnd"/>
            <w:r w:rsidRPr="00294224">
              <w:rPr>
                <w:rFonts w:eastAsia="Times New Roman" w:cstheme="minorHAnsi"/>
                <w:b/>
                <w:bCs/>
                <w:color w:val="000000"/>
                <w:sz w:val="20"/>
                <w:szCs w:val="20"/>
                <w:lang w:eastAsia="fr-FR"/>
              </w:rPr>
              <w:t xml:space="preserve"> (+)</w:t>
            </w:r>
          </w:p>
        </w:tc>
        <w:tc>
          <w:tcPr>
            <w:tcW w:w="1560" w:type="dxa"/>
            <w:tcBorders>
              <w:top w:val="single" w:sz="8" w:space="0" w:color="auto"/>
              <w:left w:val="single" w:sz="4" w:space="0" w:color="auto"/>
              <w:bottom w:val="nil"/>
              <w:right w:val="single" w:sz="4" w:space="0" w:color="auto"/>
            </w:tcBorders>
            <w:shd w:val="clear" w:color="auto" w:fill="B4C6E7" w:themeFill="accent5" w:themeFillTint="66"/>
            <w:noWrap/>
            <w:hideMark/>
          </w:tcPr>
          <w:p w14:paraId="1A2FF72A"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OR [95% IC]</w:t>
            </w:r>
          </w:p>
        </w:tc>
        <w:tc>
          <w:tcPr>
            <w:tcW w:w="696" w:type="dxa"/>
            <w:tcBorders>
              <w:top w:val="single" w:sz="8" w:space="0" w:color="auto"/>
              <w:left w:val="nil"/>
              <w:bottom w:val="nil"/>
              <w:right w:val="single" w:sz="8" w:space="0" w:color="auto"/>
            </w:tcBorders>
            <w:shd w:val="clear" w:color="auto" w:fill="B4C6E7" w:themeFill="accent5" w:themeFillTint="66"/>
            <w:noWrap/>
            <w:hideMark/>
          </w:tcPr>
          <w:p w14:paraId="3D29D695" w14:textId="07E59344" w:rsidR="00294224" w:rsidRPr="00294224" w:rsidRDefault="00294224" w:rsidP="00294224">
            <w:pPr>
              <w:spacing w:after="0" w:line="240" w:lineRule="auto"/>
              <w:jc w:val="right"/>
              <w:rPr>
                <w:rFonts w:eastAsia="Times New Roman" w:cstheme="minorHAnsi"/>
                <w:b/>
                <w:bCs/>
                <w:color w:val="000000"/>
                <w:sz w:val="20"/>
                <w:szCs w:val="20"/>
                <w:lang w:eastAsia="fr-FR"/>
              </w:rPr>
            </w:pPr>
            <w:proofErr w:type="gramStart"/>
            <w:r w:rsidRPr="00294224">
              <w:rPr>
                <w:rFonts w:eastAsia="Times New Roman" w:cstheme="minorHAnsi"/>
                <w:b/>
                <w:bCs/>
                <w:color w:val="000000"/>
                <w:sz w:val="20"/>
                <w:szCs w:val="20"/>
                <w:lang w:eastAsia="fr-FR"/>
              </w:rPr>
              <w:t>p</w:t>
            </w:r>
            <w:proofErr w:type="gramEnd"/>
            <w:r w:rsidRPr="00294224">
              <w:rPr>
                <w:rFonts w:eastAsia="Times New Roman" w:cstheme="minorHAnsi"/>
                <w:b/>
                <w:bCs/>
                <w:color w:val="000000"/>
                <w:sz w:val="20"/>
                <w:szCs w:val="20"/>
                <w:lang w:eastAsia="fr-FR"/>
              </w:rPr>
              <w:t xml:space="preserve"> *</w:t>
            </w:r>
          </w:p>
        </w:tc>
        <w:tc>
          <w:tcPr>
            <w:tcW w:w="1855" w:type="dxa"/>
            <w:tcBorders>
              <w:top w:val="single" w:sz="8" w:space="0" w:color="auto"/>
              <w:left w:val="nil"/>
              <w:bottom w:val="nil"/>
              <w:right w:val="single" w:sz="4" w:space="0" w:color="auto"/>
            </w:tcBorders>
            <w:shd w:val="clear" w:color="auto" w:fill="B4C6E7" w:themeFill="accent5" w:themeFillTint="66"/>
            <w:noWrap/>
            <w:hideMark/>
          </w:tcPr>
          <w:p w14:paraId="0919E12F"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proofErr w:type="spellStart"/>
            <w:proofErr w:type="gramStart"/>
            <w:r w:rsidRPr="00294224">
              <w:rPr>
                <w:rFonts w:eastAsia="Times New Roman" w:cstheme="minorHAnsi"/>
                <w:b/>
                <w:bCs/>
                <w:color w:val="000000"/>
                <w:sz w:val="20"/>
                <w:szCs w:val="20"/>
                <w:lang w:eastAsia="fr-FR"/>
              </w:rPr>
              <w:t>aOR</w:t>
            </w:r>
            <w:proofErr w:type="spellEnd"/>
            <w:proofErr w:type="gramEnd"/>
            <w:r w:rsidRPr="00294224">
              <w:rPr>
                <w:rFonts w:eastAsia="Times New Roman" w:cstheme="minorHAnsi"/>
                <w:b/>
                <w:bCs/>
                <w:color w:val="000000"/>
                <w:sz w:val="20"/>
                <w:szCs w:val="20"/>
                <w:lang w:eastAsia="fr-FR"/>
              </w:rPr>
              <w:t xml:space="preserve"> [95% IC]</w:t>
            </w:r>
          </w:p>
        </w:tc>
        <w:tc>
          <w:tcPr>
            <w:tcW w:w="709" w:type="dxa"/>
            <w:tcBorders>
              <w:top w:val="single" w:sz="8" w:space="0" w:color="auto"/>
              <w:left w:val="nil"/>
              <w:bottom w:val="nil"/>
              <w:right w:val="single" w:sz="8" w:space="0" w:color="auto"/>
            </w:tcBorders>
            <w:shd w:val="clear" w:color="auto" w:fill="B4C6E7" w:themeFill="accent5" w:themeFillTint="66"/>
            <w:noWrap/>
            <w:hideMark/>
          </w:tcPr>
          <w:p w14:paraId="40E06D64" w14:textId="2BAAC953" w:rsidR="00294224" w:rsidRPr="00294224" w:rsidRDefault="00294224" w:rsidP="00294224">
            <w:pPr>
              <w:spacing w:after="0" w:line="240" w:lineRule="auto"/>
              <w:jc w:val="right"/>
              <w:rPr>
                <w:rFonts w:eastAsia="Times New Roman" w:cstheme="minorHAnsi"/>
                <w:b/>
                <w:bCs/>
                <w:color w:val="000000"/>
                <w:sz w:val="20"/>
                <w:szCs w:val="20"/>
                <w:lang w:eastAsia="fr-FR"/>
              </w:rPr>
            </w:pPr>
            <w:proofErr w:type="gramStart"/>
            <w:r w:rsidRPr="00294224">
              <w:rPr>
                <w:rFonts w:eastAsia="Times New Roman" w:cstheme="minorHAnsi"/>
                <w:b/>
                <w:bCs/>
                <w:color w:val="000000"/>
                <w:sz w:val="20"/>
                <w:szCs w:val="20"/>
                <w:lang w:eastAsia="fr-FR"/>
              </w:rPr>
              <w:t>p</w:t>
            </w:r>
            <w:proofErr w:type="gramEnd"/>
            <w:r w:rsidRPr="00294224">
              <w:rPr>
                <w:rFonts w:eastAsia="Times New Roman" w:cstheme="minorHAnsi"/>
                <w:b/>
                <w:bCs/>
                <w:color w:val="000000"/>
                <w:sz w:val="20"/>
                <w:szCs w:val="20"/>
                <w:lang w:eastAsia="fr-FR"/>
              </w:rPr>
              <w:t xml:space="preserve"> **</w:t>
            </w:r>
          </w:p>
        </w:tc>
      </w:tr>
      <w:tr w:rsidR="00294224" w:rsidRPr="00294224" w14:paraId="22C5D29C" w14:textId="77777777" w:rsidTr="00F569E0">
        <w:trPr>
          <w:trHeight w:val="315"/>
          <w:tblHeader/>
        </w:trPr>
        <w:tc>
          <w:tcPr>
            <w:tcW w:w="3261" w:type="dxa"/>
            <w:tcBorders>
              <w:top w:val="nil"/>
              <w:left w:val="nil"/>
              <w:bottom w:val="single" w:sz="4" w:space="0" w:color="auto"/>
              <w:right w:val="single" w:sz="4" w:space="0" w:color="auto"/>
            </w:tcBorders>
            <w:shd w:val="clear" w:color="auto" w:fill="auto"/>
            <w:noWrap/>
            <w:hideMark/>
          </w:tcPr>
          <w:p w14:paraId="06837A40"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p>
        </w:tc>
        <w:tc>
          <w:tcPr>
            <w:tcW w:w="567" w:type="dxa"/>
            <w:tcBorders>
              <w:top w:val="nil"/>
              <w:left w:val="single" w:sz="4" w:space="0" w:color="auto"/>
              <w:bottom w:val="single" w:sz="4" w:space="0" w:color="auto"/>
            </w:tcBorders>
            <w:shd w:val="clear" w:color="auto" w:fill="B4C6E7" w:themeFill="accent5" w:themeFillTint="66"/>
          </w:tcPr>
          <w:p w14:paraId="642E20A0" w14:textId="1F583E8C" w:rsidR="00294224" w:rsidRPr="006D5B06" w:rsidRDefault="00294224" w:rsidP="00F569E0">
            <w:pPr>
              <w:spacing w:after="0" w:line="240" w:lineRule="auto"/>
              <w:jc w:val="right"/>
              <w:rPr>
                <w:rFonts w:eastAsia="Times New Roman" w:cstheme="minorHAnsi"/>
                <w:b/>
                <w:bCs/>
                <w:color w:val="000000"/>
                <w:sz w:val="20"/>
                <w:szCs w:val="20"/>
                <w:lang w:eastAsia="fr-FR"/>
              </w:rPr>
            </w:pPr>
            <w:r w:rsidRPr="006D5B06">
              <w:rPr>
                <w:rFonts w:eastAsia="Times New Roman" w:cstheme="minorHAnsi"/>
                <w:b/>
                <w:bCs/>
                <w:color w:val="000000"/>
                <w:sz w:val="20"/>
                <w:szCs w:val="20"/>
                <w:lang w:eastAsia="fr-FR"/>
              </w:rPr>
              <w:t>N</w:t>
            </w:r>
          </w:p>
        </w:tc>
        <w:tc>
          <w:tcPr>
            <w:tcW w:w="1275" w:type="dxa"/>
            <w:tcBorders>
              <w:top w:val="nil"/>
              <w:bottom w:val="single" w:sz="4" w:space="0" w:color="auto"/>
              <w:right w:val="single" w:sz="4" w:space="0" w:color="auto"/>
            </w:tcBorders>
            <w:shd w:val="clear" w:color="auto" w:fill="B4C6E7" w:themeFill="accent5" w:themeFillTint="66"/>
            <w:noWrap/>
            <w:hideMark/>
          </w:tcPr>
          <w:p w14:paraId="7CF59707" w14:textId="7D40B5FE" w:rsidR="00294224" w:rsidRPr="00294224" w:rsidRDefault="00294224" w:rsidP="00294224">
            <w:pPr>
              <w:spacing w:after="0" w:line="240" w:lineRule="auto"/>
              <w:jc w:val="right"/>
              <w:rPr>
                <w:rFonts w:eastAsia="Times New Roman" w:cstheme="minorHAnsi"/>
                <w:b/>
                <w:bCs/>
                <w:color w:val="000000"/>
                <w:sz w:val="20"/>
                <w:szCs w:val="20"/>
                <w:lang w:eastAsia="fr-FR"/>
              </w:rPr>
            </w:pPr>
            <w:proofErr w:type="gramStart"/>
            <w:r w:rsidRPr="00294224">
              <w:rPr>
                <w:rFonts w:eastAsia="Times New Roman" w:cstheme="minorHAnsi"/>
                <w:b/>
                <w:bCs/>
                <w:color w:val="000000"/>
                <w:sz w:val="20"/>
                <w:szCs w:val="20"/>
                <w:lang w:eastAsia="fr-FR"/>
              </w:rPr>
              <w:t>n</w:t>
            </w:r>
            <w:proofErr w:type="gramEnd"/>
            <w:r w:rsidRPr="00294224">
              <w:rPr>
                <w:rFonts w:eastAsia="Times New Roman" w:cstheme="minorHAnsi"/>
                <w:b/>
                <w:bCs/>
                <w:color w:val="000000"/>
                <w:sz w:val="20"/>
                <w:szCs w:val="20"/>
                <w:lang w:eastAsia="fr-FR"/>
              </w:rPr>
              <w:t xml:space="preserve"> (%)</w:t>
            </w:r>
          </w:p>
        </w:tc>
        <w:tc>
          <w:tcPr>
            <w:tcW w:w="1560" w:type="dxa"/>
            <w:tcBorders>
              <w:top w:val="nil"/>
              <w:left w:val="single" w:sz="4" w:space="0" w:color="auto"/>
              <w:bottom w:val="single" w:sz="8" w:space="0" w:color="auto"/>
              <w:right w:val="single" w:sz="4" w:space="0" w:color="auto"/>
            </w:tcBorders>
            <w:shd w:val="clear" w:color="auto" w:fill="B4C6E7" w:themeFill="accent5" w:themeFillTint="66"/>
            <w:noWrap/>
            <w:hideMark/>
          </w:tcPr>
          <w:p w14:paraId="74AFE711"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nil"/>
              <w:left w:val="nil"/>
              <w:bottom w:val="single" w:sz="8" w:space="0" w:color="auto"/>
              <w:right w:val="single" w:sz="8" w:space="0" w:color="auto"/>
            </w:tcBorders>
            <w:shd w:val="clear" w:color="auto" w:fill="B4C6E7" w:themeFill="accent5" w:themeFillTint="66"/>
            <w:noWrap/>
            <w:hideMark/>
          </w:tcPr>
          <w:p w14:paraId="1B407D60"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top w:val="nil"/>
              <w:left w:val="nil"/>
              <w:bottom w:val="single" w:sz="8" w:space="0" w:color="auto"/>
              <w:right w:val="single" w:sz="4" w:space="0" w:color="auto"/>
            </w:tcBorders>
            <w:shd w:val="clear" w:color="auto" w:fill="B4C6E7" w:themeFill="accent5" w:themeFillTint="66"/>
            <w:noWrap/>
            <w:hideMark/>
          </w:tcPr>
          <w:p w14:paraId="14168BA4"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nil"/>
              <w:left w:val="nil"/>
              <w:bottom w:val="single" w:sz="8" w:space="0" w:color="auto"/>
              <w:right w:val="single" w:sz="8" w:space="0" w:color="auto"/>
            </w:tcBorders>
            <w:shd w:val="clear" w:color="auto" w:fill="B4C6E7" w:themeFill="accent5" w:themeFillTint="66"/>
            <w:noWrap/>
            <w:hideMark/>
          </w:tcPr>
          <w:p w14:paraId="3FF7DC28"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r>
      <w:tr w:rsidR="00294224" w:rsidRPr="00294224" w14:paraId="2EA74227" w14:textId="77777777" w:rsidTr="00F569E0">
        <w:trPr>
          <w:trHeight w:val="94"/>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51F641CA" w14:textId="1FD4EE7E" w:rsidR="00294224" w:rsidRPr="00294224" w:rsidRDefault="00294224" w:rsidP="0029422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Total</w:t>
            </w:r>
          </w:p>
        </w:tc>
        <w:tc>
          <w:tcPr>
            <w:tcW w:w="567" w:type="dxa"/>
            <w:tcBorders>
              <w:top w:val="nil"/>
              <w:left w:val="single" w:sz="4" w:space="0" w:color="auto"/>
              <w:bottom w:val="single" w:sz="4" w:space="0" w:color="auto"/>
            </w:tcBorders>
            <w:shd w:val="clear" w:color="auto" w:fill="auto"/>
          </w:tcPr>
          <w:p w14:paraId="6F46C044" w14:textId="1A67953F" w:rsidR="00294224" w:rsidRPr="006D5B06" w:rsidRDefault="00294224" w:rsidP="00F569E0">
            <w:pPr>
              <w:spacing w:after="0" w:line="240" w:lineRule="auto"/>
              <w:jc w:val="right"/>
              <w:rPr>
                <w:rFonts w:eastAsia="Times New Roman" w:cstheme="minorHAnsi"/>
                <w:b/>
                <w:bCs/>
                <w:color w:val="000000"/>
                <w:sz w:val="20"/>
                <w:szCs w:val="20"/>
                <w:lang w:eastAsia="fr-FR"/>
              </w:rPr>
            </w:pPr>
            <w:r w:rsidRPr="006D5B06">
              <w:rPr>
                <w:rFonts w:eastAsia="Times New Roman" w:cstheme="minorHAnsi"/>
                <w:b/>
                <w:bCs/>
                <w:color w:val="000000"/>
                <w:sz w:val="20"/>
                <w:szCs w:val="20"/>
                <w:lang w:eastAsia="fr-FR"/>
              </w:rPr>
              <w:t>641</w:t>
            </w:r>
          </w:p>
        </w:tc>
        <w:tc>
          <w:tcPr>
            <w:tcW w:w="1275" w:type="dxa"/>
            <w:tcBorders>
              <w:top w:val="nil"/>
              <w:bottom w:val="single" w:sz="4" w:space="0" w:color="auto"/>
              <w:right w:val="single" w:sz="4" w:space="0" w:color="auto"/>
            </w:tcBorders>
            <w:shd w:val="clear" w:color="auto" w:fill="auto"/>
            <w:noWrap/>
          </w:tcPr>
          <w:p w14:paraId="084AE166" w14:textId="147F9BB0" w:rsidR="00294224" w:rsidRPr="00294224" w:rsidRDefault="00294224" w:rsidP="00294224">
            <w:pPr>
              <w:jc w:val="right"/>
              <w:rPr>
                <w:rFonts w:ascii="Calibri" w:hAnsi="Calibri" w:cs="Calibri"/>
                <w:b/>
                <w:bCs/>
                <w:color w:val="000000"/>
                <w:sz w:val="20"/>
                <w:szCs w:val="20"/>
              </w:rPr>
            </w:pPr>
            <w:r w:rsidRPr="00294224">
              <w:rPr>
                <w:rFonts w:ascii="Calibri" w:hAnsi="Calibri" w:cs="Calibri"/>
                <w:b/>
                <w:bCs/>
                <w:color w:val="000000"/>
                <w:sz w:val="20"/>
                <w:szCs w:val="20"/>
              </w:rPr>
              <w:t>398 (62.1)</w:t>
            </w:r>
          </w:p>
        </w:tc>
        <w:tc>
          <w:tcPr>
            <w:tcW w:w="1560" w:type="dxa"/>
            <w:tcBorders>
              <w:top w:val="nil"/>
              <w:left w:val="single" w:sz="4" w:space="0" w:color="auto"/>
              <w:bottom w:val="single" w:sz="8" w:space="0" w:color="auto"/>
              <w:right w:val="single" w:sz="4" w:space="0" w:color="auto"/>
            </w:tcBorders>
            <w:shd w:val="clear" w:color="auto" w:fill="auto"/>
            <w:noWrap/>
          </w:tcPr>
          <w:p w14:paraId="3BB5C0B9"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p>
        </w:tc>
        <w:tc>
          <w:tcPr>
            <w:tcW w:w="696" w:type="dxa"/>
            <w:tcBorders>
              <w:top w:val="nil"/>
              <w:left w:val="nil"/>
              <w:bottom w:val="single" w:sz="8" w:space="0" w:color="auto"/>
              <w:right w:val="single" w:sz="8" w:space="0" w:color="auto"/>
            </w:tcBorders>
            <w:shd w:val="clear" w:color="auto" w:fill="auto"/>
            <w:noWrap/>
          </w:tcPr>
          <w:p w14:paraId="46AF5BAA"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p>
        </w:tc>
        <w:tc>
          <w:tcPr>
            <w:tcW w:w="1855" w:type="dxa"/>
            <w:tcBorders>
              <w:top w:val="nil"/>
              <w:left w:val="nil"/>
              <w:bottom w:val="single" w:sz="8" w:space="0" w:color="auto"/>
              <w:right w:val="single" w:sz="4" w:space="0" w:color="auto"/>
            </w:tcBorders>
            <w:shd w:val="clear" w:color="auto" w:fill="auto"/>
            <w:noWrap/>
          </w:tcPr>
          <w:p w14:paraId="505C5628"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p>
        </w:tc>
        <w:tc>
          <w:tcPr>
            <w:tcW w:w="709" w:type="dxa"/>
            <w:tcBorders>
              <w:top w:val="nil"/>
              <w:left w:val="nil"/>
              <w:bottom w:val="single" w:sz="8" w:space="0" w:color="auto"/>
              <w:right w:val="single" w:sz="8" w:space="0" w:color="auto"/>
            </w:tcBorders>
            <w:shd w:val="clear" w:color="auto" w:fill="auto"/>
            <w:noWrap/>
          </w:tcPr>
          <w:p w14:paraId="01622EBA"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p>
        </w:tc>
      </w:tr>
      <w:tr w:rsidR="00294224" w:rsidRPr="00294224" w14:paraId="57E4F196"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1A2D699D" w14:textId="77777777" w:rsidR="00294224" w:rsidRPr="00294224" w:rsidRDefault="00294224" w:rsidP="009A6A8A">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Mois d'interview</w:t>
            </w:r>
          </w:p>
        </w:tc>
        <w:tc>
          <w:tcPr>
            <w:tcW w:w="567" w:type="dxa"/>
            <w:tcBorders>
              <w:top w:val="single" w:sz="4" w:space="0" w:color="auto"/>
              <w:left w:val="nil"/>
              <w:bottom w:val="nil"/>
              <w:right w:val="nil"/>
            </w:tcBorders>
          </w:tcPr>
          <w:p w14:paraId="08E04CAF" w14:textId="77777777" w:rsidR="00294224" w:rsidRPr="006D5B06" w:rsidRDefault="0029422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5B3975B0" w14:textId="58A68F9D" w:rsidR="00294224" w:rsidRPr="00294224" w:rsidRDefault="00294224" w:rsidP="009A6A8A">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nil"/>
              <w:left w:val="single" w:sz="8" w:space="0" w:color="auto"/>
              <w:bottom w:val="nil"/>
              <w:right w:val="single" w:sz="4" w:space="0" w:color="auto"/>
            </w:tcBorders>
            <w:shd w:val="clear" w:color="auto" w:fill="auto"/>
            <w:noWrap/>
            <w:hideMark/>
          </w:tcPr>
          <w:p w14:paraId="4664CFFB" w14:textId="77777777" w:rsidR="00294224" w:rsidRPr="00294224" w:rsidRDefault="00294224" w:rsidP="009A6A8A">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nil"/>
              <w:left w:val="nil"/>
              <w:bottom w:val="nil"/>
              <w:right w:val="single" w:sz="8" w:space="0" w:color="auto"/>
            </w:tcBorders>
            <w:shd w:val="clear" w:color="auto" w:fill="auto"/>
            <w:noWrap/>
            <w:hideMark/>
          </w:tcPr>
          <w:p w14:paraId="248BB15E" w14:textId="0F59E50A" w:rsidR="00294224" w:rsidRPr="00294224" w:rsidRDefault="00294224" w:rsidP="00966807">
            <w:pPr>
              <w:spacing w:after="0" w:line="240" w:lineRule="auto"/>
              <w:ind w:right="-80"/>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&lt;0.001</w:t>
            </w:r>
          </w:p>
        </w:tc>
        <w:tc>
          <w:tcPr>
            <w:tcW w:w="1855" w:type="dxa"/>
            <w:tcBorders>
              <w:top w:val="nil"/>
              <w:left w:val="nil"/>
              <w:bottom w:val="nil"/>
              <w:right w:val="single" w:sz="4" w:space="0" w:color="auto"/>
            </w:tcBorders>
            <w:shd w:val="clear" w:color="auto" w:fill="auto"/>
            <w:noWrap/>
            <w:hideMark/>
          </w:tcPr>
          <w:p w14:paraId="1E202D2E" w14:textId="77777777" w:rsidR="00294224" w:rsidRPr="00294224" w:rsidRDefault="00294224" w:rsidP="009A6A8A">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nil"/>
              <w:left w:val="nil"/>
              <w:bottom w:val="nil"/>
              <w:right w:val="single" w:sz="8" w:space="0" w:color="auto"/>
            </w:tcBorders>
            <w:shd w:val="clear" w:color="auto" w:fill="auto"/>
            <w:noWrap/>
            <w:hideMark/>
          </w:tcPr>
          <w:p w14:paraId="537202DE" w14:textId="0D844D66" w:rsidR="00294224" w:rsidRPr="00294224" w:rsidRDefault="00294224" w:rsidP="009A6A8A">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&lt;0.001</w:t>
            </w:r>
          </w:p>
        </w:tc>
      </w:tr>
      <w:tr w:rsidR="00294224" w:rsidRPr="00294224" w14:paraId="08149FD6"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0514F9C3"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Juillet</w:t>
            </w:r>
          </w:p>
        </w:tc>
        <w:tc>
          <w:tcPr>
            <w:tcW w:w="567" w:type="dxa"/>
            <w:tcBorders>
              <w:top w:val="nil"/>
              <w:left w:val="nil"/>
              <w:bottom w:val="nil"/>
              <w:right w:val="nil"/>
            </w:tcBorders>
          </w:tcPr>
          <w:p w14:paraId="059B1240" w14:textId="3777F8A2"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230</w:t>
            </w:r>
          </w:p>
        </w:tc>
        <w:tc>
          <w:tcPr>
            <w:tcW w:w="1275" w:type="dxa"/>
            <w:tcBorders>
              <w:top w:val="nil"/>
              <w:left w:val="nil"/>
              <w:bottom w:val="nil"/>
              <w:right w:val="nil"/>
            </w:tcBorders>
            <w:shd w:val="clear" w:color="auto" w:fill="auto"/>
            <w:noWrap/>
            <w:hideMark/>
          </w:tcPr>
          <w:p w14:paraId="10BE6165" w14:textId="1FEA96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101 (43.9)</w:t>
            </w:r>
          </w:p>
        </w:tc>
        <w:tc>
          <w:tcPr>
            <w:tcW w:w="1560" w:type="dxa"/>
            <w:tcBorders>
              <w:top w:val="nil"/>
              <w:left w:val="single" w:sz="8" w:space="0" w:color="auto"/>
              <w:bottom w:val="nil"/>
              <w:right w:val="single" w:sz="4" w:space="0" w:color="auto"/>
            </w:tcBorders>
            <w:shd w:val="clear" w:color="auto" w:fill="auto"/>
            <w:noWrap/>
            <w:hideMark/>
          </w:tcPr>
          <w:p w14:paraId="72AB11F7"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bottom w:val="nil"/>
              <w:right w:val="single" w:sz="8" w:space="0" w:color="auto"/>
            </w:tcBorders>
            <w:shd w:val="clear" w:color="auto" w:fill="auto"/>
            <w:noWrap/>
            <w:hideMark/>
          </w:tcPr>
          <w:p w14:paraId="27DD2C5D" w14:textId="53A1DEA0"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bottom w:val="nil"/>
              <w:right w:val="single" w:sz="4" w:space="0" w:color="auto"/>
            </w:tcBorders>
            <w:shd w:val="clear" w:color="auto" w:fill="auto"/>
            <w:noWrap/>
            <w:hideMark/>
          </w:tcPr>
          <w:p w14:paraId="6AFBBA88"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09" w:type="dxa"/>
            <w:tcBorders>
              <w:top w:val="nil"/>
              <w:left w:val="nil"/>
              <w:bottom w:val="nil"/>
              <w:right w:val="single" w:sz="8" w:space="0" w:color="auto"/>
            </w:tcBorders>
            <w:shd w:val="clear" w:color="auto" w:fill="auto"/>
            <w:noWrap/>
            <w:hideMark/>
          </w:tcPr>
          <w:p w14:paraId="562FEFF0" w14:textId="58E605A6"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07986155"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1A447976"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Octobre</w:t>
            </w:r>
          </w:p>
        </w:tc>
        <w:tc>
          <w:tcPr>
            <w:tcW w:w="567" w:type="dxa"/>
            <w:tcBorders>
              <w:top w:val="nil"/>
              <w:left w:val="nil"/>
              <w:bottom w:val="nil"/>
              <w:right w:val="nil"/>
            </w:tcBorders>
          </w:tcPr>
          <w:p w14:paraId="10E72527" w14:textId="108A1EEB"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247</w:t>
            </w:r>
          </w:p>
        </w:tc>
        <w:tc>
          <w:tcPr>
            <w:tcW w:w="1275" w:type="dxa"/>
            <w:tcBorders>
              <w:top w:val="nil"/>
              <w:left w:val="nil"/>
              <w:bottom w:val="nil"/>
              <w:right w:val="nil"/>
            </w:tcBorders>
            <w:shd w:val="clear" w:color="auto" w:fill="auto"/>
            <w:noWrap/>
            <w:hideMark/>
          </w:tcPr>
          <w:p w14:paraId="4FF4577E" w14:textId="2917CB83"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176 (71.3)</w:t>
            </w:r>
          </w:p>
        </w:tc>
        <w:tc>
          <w:tcPr>
            <w:tcW w:w="1560" w:type="dxa"/>
            <w:tcBorders>
              <w:top w:val="nil"/>
              <w:left w:val="single" w:sz="8" w:space="0" w:color="auto"/>
              <w:bottom w:val="nil"/>
              <w:right w:val="single" w:sz="4" w:space="0" w:color="auto"/>
            </w:tcBorders>
            <w:shd w:val="clear" w:color="auto" w:fill="auto"/>
            <w:noWrap/>
            <w:hideMark/>
          </w:tcPr>
          <w:p w14:paraId="6BCD5C61"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3.17 [2.17-4.63]</w:t>
            </w:r>
          </w:p>
        </w:tc>
        <w:tc>
          <w:tcPr>
            <w:tcW w:w="696" w:type="dxa"/>
            <w:tcBorders>
              <w:top w:val="nil"/>
              <w:left w:val="nil"/>
              <w:right w:val="single" w:sz="8" w:space="0" w:color="auto"/>
            </w:tcBorders>
            <w:shd w:val="clear" w:color="auto" w:fill="auto"/>
            <w:noWrap/>
            <w:hideMark/>
          </w:tcPr>
          <w:p w14:paraId="405DECC0" w14:textId="3C1E27B0"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6E5050CC" w14:textId="6E002BF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4.97 [3.23-7.65]</w:t>
            </w:r>
          </w:p>
        </w:tc>
        <w:tc>
          <w:tcPr>
            <w:tcW w:w="709" w:type="dxa"/>
            <w:tcBorders>
              <w:top w:val="nil"/>
              <w:left w:val="nil"/>
              <w:right w:val="single" w:sz="8" w:space="0" w:color="auto"/>
            </w:tcBorders>
            <w:shd w:val="clear" w:color="auto" w:fill="auto"/>
            <w:noWrap/>
            <w:hideMark/>
          </w:tcPr>
          <w:p w14:paraId="1A389427" w14:textId="6C0F6C34"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7299C21B"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7BDAA017"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lastRenderedPageBreak/>
              <w:t>Novembre</w:t>
            </w:r>
          </w:p>
        </w:tc>
        <w:tc>
          <w:tcPr>
            <w:tcW w:w="567" w:type="dxa"/>
            <w:tcBorders>
              <w:top w:val="nil"/>
              <w:left w:val="nil"/>
              <w:bottom w:val="nil"/>
              <w:right w:val="nil"/>
            </w:tcBorders>
          </w:tcPr>
          <w:p w14:paraId="39792A4B" w14:textId="1DD0DC77"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146</w:t>
            </w:r>
          </w:p>
        </w:tc>
        <w:tc>
          <w:tcPr>
            <w:tcW w:w="1275" w:type="dxa"/>
            <w:tcBorders>
              <w:top w:val="nil"/>
              <w:left w:val="nil"/>
              <w:bottom w:val="nil"/>
              <w:right w:val="nil"/>
            </w:tcBorders>
            <w:shd w:val="clear" w:color="auto" w:fill="auto"/>
            <w:noWrap/>
            <w:hideMark/>
          </w:tcPr>
          <w:p w14:paraId="0D3C84A0" w14:textId="0E89045D"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112 (76.7)</w:t>
            </w:r>
          </w:p>
        </w:tc>
        <w:tc>
          <w:tcPr>
            <w:tcW w:w="1560" w:type="dxa"/>
            <w:tcBorders>
              <w:top w:val="nil"/>
              <w:left w:val="single" w:sz="8" w:space="0" w:color="auto"/>
              <w:bottom w:val="nil"/>
              <w:right w:val="single" w:sz="4" w:space="0" w:color="auto"/>
            </w:tcBorders>
            <w:shd w:val="clear" w:color="auto" w:fill="auto"/>
            <w:noWrap/>
            <w:hideMark/>
          </w:tcPr>
          <w:p w14:paraId="65B8A1C0"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4.21 [2.65-6.69]</w:t>
            </w:r>
          </w:p>
        </w:tc>
        <w:tc>
          <w:tcPr>
            <w:tcW w:w="696" w:type="dxa"/>
            <w:tcBorders>
              <w:top w:val="nil"/>
              <w:left w:val="nil"/>
              <w:right w:val="single" w:sz="8" w:space="0" w:color="auto"/>
            </w:tcBorders>
            <w:shd w:val="clear" w:color="auto" w:fill="auto"/>
            <w:noWrap/>
            <w:hideMark/>
          </w:tcPr>
          <w:p w14:paraId="7722225B" w14:textId="58CE29AE"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738CF491" w14:textId="4AB9D979"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5.64 [3.39-9.37]</w:t>
            </w:r>
          </w:p>
        </w:tc>
        <w:tc>
          <w:tcPr>
            <w:tcW w:w="709" w:type="dxa"/>
            <w:tcBorders>
              <w:top w:val="nil"/>
              <w:left w:val="nil"/>
              <w:right w:val="single" w:sz="8" w:space="0" w:color="auto"/>
            </w:tcBorders>
            <w:shd w:val="clear" w:color="auto" w:fill="auto"/>
            <w:noWrap/>
            <w:hideMark/>
          </w:tcPr>
          <w:p w14:paraId="018F5418" w14:textId="554D6443"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40CEF1A2"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0FB87827"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Décembre</w:t>
            </w:r>
          </w:p>
        </w:tc>
        <w:tc>
          <w:tcPr>
            <w:tcW w:w="567" w:type="dxa"/>
            <w:tcBorders>
              <w:top w:val="nil"/>
              <w:left w:val="nil"/>
              <w:bottom w:val="single" w:sz="4" w:space="0" w:color="auto"/>
              <w:right w:val="nil"/>
            </w:tcBorders>
          </w:tcPr>
          <w:p w14:paraId="6FEE57B5" w14:textId="70A67275"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18</w:t>
            </w:r>
          </w:p>
        </w:tc>
        <w:tc>
          <w:tcPr>
            <w:tcW w:w="1275" w:type="dxa"/>
            <w:tcBorders>
              <w:top w:val="nil"/>
              <w:left w:val="nil"/>
              <w:bottom w:val="single" w:sz="4" w:space="0" w:color="auto"/>
              <w:right w:val="nil"/>
            </w:tcBorders>
            <w:shd w:val="clear" w:color="auto" w:fill="auto"/>
            <w:noWrap/>
            <w:hideMark/>
          </w:tcPr>
          <w:p w14:paraId="32E6363A" w14:textId="78585629"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 (50.0)</w:t>
            </w:r>
          </w:p>
        </w:tc>
        <w:tc>
          <w:tcPr>
            <w:tcW w:w="1560" w:type="dxa"/>
            <w:tcBorders>
              <w:top w:val="nil"/>
              <w:left w:val="single" w:sz="8" w:space="0" w:color="auto"/>
              <w:bottom w:val="single" w:sz="4" w:space="0" w:color="auto"/>
              <w:right w:val="single" w:sz="4" w:space="0" w:color="auto"/>
            </w:tcBorders>
            <w:shd w:val="clear" w:color="auto" w:fill="auto"/>
            <w:noWrap/>
            <w:hideMark/>
          </w:tcPr>
          <w:p w14:paraId="44BB228A"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1.28 [0.49-3.34]</w:t>
            </w:r>
          </w:p>
        </w:tc>
        <w:tc>
          <w:tcPr>
            <w:tcW w:w="696" w:type="dxa"/>
            <w:tcBorders>
              <w:left w:val="nil"/>
              <w:bottom w:val="single" w:sz="4" w:space="0" w:color="auto"/>
              <w:right w:val="single" w:sz="8" w:space="0" w:color="auto"/>
            </w:tcBorders>
            <w:shd w:val="clear" w:color="auto" w:fill="auto"/>
            <w:noWrap/>
            <w:hideMark/>
          </w:tcPr>
          <w:p w14:paraId="5A28EF4F" w14:textId="48949F94"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6F71881B" w14:textId="261AB203"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1.93 [0.68-5.43]</w:t>
            </w:r>
          </w:p>
        </w:tc>
        <w:tc>
          <w:tcPr>
            <w:tcW w:w="709" w:type="dxa"/>
            <w:tcBorders>
              <w:left w:val="nil"/>
              <w:bottom w:val="single" w:sz="4" w:space="0" w:color="auto"/>
              <w:right w:val="single" w:sz="8" w:space="0" w:color="auto"/>
            </w:tcBorders>
            <w:shd w:val="clear" w:color="auto" w:fill="auto"/>
            <w:noWrap/>
            <w:hideMark/>
          </w:tcPr>
          <w:p w14:paraId="717F6EEA" w14:textId="12CB17C1"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5BE3F556"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5E18999C" w14:textId="77777777" w:rsidR="00294224" w:rsidRPr="00294224" w:rsidRDefault="00294224" w:rsidP="0029422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Genre</w:t>
            </w:r>
          </w:p>
        </w:tc>
        <w:tc>
          <w:tcPr>
            <w:tcW w:w="567" w:type="dxa"/>
            <w:tcBorders>
              <w:top w:val="single" w:sz="4" w:space="0" w:color="auto"/>
              <w:left w:val="nil"/>
              <w:bottom w:val="nil"/>
              <w:right w:val="nil"/>
            </w:tcBorders>
          </w:tcPr>
          <w:p w14:paraId="2A04D112" w14:textId="77777777" w:rsidR="00294224" w:rsidRPr="006D5B06" w:rsidRDefault="0029422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70C9D3A1" w14:textId="25A79B7D"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09C8BF27"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right w:val="single" w:sz="8" w:space="0" w:color="auto"/>
            </w:tcBorders>
            <w:shd w:val="clear" w:color="auto" w:fill="auto"/>
            <w:noWrap/>
            <w:hideMark/>
          </w:tcPr>
          <w:p w14:paraId="7559F1CA" w14:textId="35DBADB5"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0.57</w:t>
            </w:r>
          </w:p>
        </w:tc>
        <w:tc>
          <w:tcPr>
            <w:tcW w:w="1855" w:type="dxa"/>
            <w:tcBorders>
              <w:top w:val="single" w:sz="4" w:space="0" w:color="auto"/>
              <w:left w:val="nil"/>
              <w:right w:val="single" w:sz="4" w:space="0" w:color="auto"/>
            </w:tcBorders>
            <w:shd w:val="clear" w:color="auto" w:fill="auto"/>
            <w:noWrap/>
            <w:hideMark/>
          </w:tcPr>
          <w:p w14:paraId="169DBC2F"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right w:val="single" w:sz="8" w:space="0" w:color="auto"/>
            </w:tcBorders>
            <w:shd w:val="clear" w:color="auto" w:fill="auto"/>
            <w:noWrap/>
            <w:hideMark/>
          </w:tcPr>
          <w:p w14:paraId="3C491CD5" w14:textId="026317FD"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6F7165C5"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5347DBE7"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Homme</w:t>
            </w:r>
          </w:p>
        </w:tc>
        <w:tc>
          <w:tcPr>
            <w:tcW w:w="567" w:type="dxa"/>
            <w:tcBorders>
              <w:top w:val="nil"/>
              <w:left w:val="nil"/>
              <w:bottom w:val="nil"/>
              <w:right w:val="nil"/>
            </w:tcBorders>
          </w:tcPr>
          <w:p w14:paraId="35851F1D" w14:textId="3C81D94E"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318</w:t>
            </w:r>
          </w:p>
        </w:tc>
        <w:tc>
          <w:tcPr>
            <w:tcW w:w="1275" w:type="dxa"/>
            <w:tcBorders>
              <w:top w:val="nil"/>
              <w:left w:val="nil"/>
              <w:bottom w:val="nil"/>
              <w:right w:val="nil"/>
            </w:tcBorders>
            <w:shd w:val="clear" w:color="auto" w:fill="auto"/>
            <w:noWrap/>
            <w:hideMark/>
          </w:tcPr>
          <w:p w14:paraId="06CC09D5" w14:textId="15D55E08"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194 (61.0)</w:t>
            </w:r>
          </w:p>
        </w:tc>
        <w:tc>
          <w:tcPr>
            <w:tcW w:w="1560" w:type="dxa"/>
            <w:tcBorders>
              <w:top w:val="nil"/>
              <w:left w:val="single" w:sz="8" w:space="0" w:color="auto"/>
              <w:bottom w:val="nil"/>
              <w:right w:val="single" w:sz="4" w:space="0" w:color="auto"/>
            </w:tcBorders>
            <w:shd w:val="clear" w:color="auto" w:fill="auto"/>
            <w:noWrap/>
            <w:hideMark/>
          </w:tcPr>
          <w:p w14:paraId="5CA1ECD8"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0.91 [0.66-1.26]</w:t>
            </w:r>
          </w:p>
        </w:tc>
        <w:tc>
          <w:tcPr>
            <w:tcW w:w="696" w:type="dxa"/>
            <w:tcBorders>
              <w:top w:val="nil"/>
              <w:left w:val="nil"/>
              <w:right w:val="single" w:sz="8" w:space="0" w:color="auto"/>
            </w:tcBorders>
            <w:shd w:val="clear" w:color="auto" w:fill="auto"/>
            <w:noWrap/>
            <w:hideMark/>
          </w:tcPr>
          <w:p w14:paraId="4B080AB6" w14:textId="5D5D932C"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0E8FC5B5"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3CA05F36" w14:textId="2E197C39"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181BCE43"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6C5A1785"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Femme</w:t>
            </w:r>
          </w:p>
        </w:tc>
        <w:tc>
          <w:tcPr>
            <w:tcW w:w="567" w:type="dxa"/>
            <w:tcBorders>
              <w:top w:val="nil"/>
              <w:left w:val="nil"/>
              <w:bottom w:val="single" w:sz="4" w:space="0" w:color="auto"/>
              <w:right w:val="nil"/>
            </w:tcBorders>
          </w:tcPr>
          <w:p w14:paraId="6D51087C" w14:textId="5C7A6744"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323</w:t>
            </w:r>
          </w:p>
        </w:tc>
        <w:tc>
          <w:tcPr>
            <w:tcW w:w="1275" w:type="dxa"/>
            <w:tcBorders>
              <w:top w:val="nil"/>
              <w:left w:val="nil"/>
              <w:bottom w:val="single" w:sz="4" w:space="0" w:color="auto"/>
              <w:right w:val="nil"/>
            </w:tcBorders>
            <w:shd w:val="clear" w:color="auto" w:fill="auto"/>
            <w:noWrap/>
            <w:hideMark/>
          </w:tcPr>
          <w:p w14:paraId="57454B51" w14:textId="4F077CF1"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204 (63.2)</w:t>
            </w:r>
          </w:p>
        </w:tc>
        <w:tc>
          <w:tcPr>
            <w:tcW w:w="1560" w:type="dxa"/>
            <w:tcBorders>
              <w:top w:val="nil"/>
              <w:left w:val="single" w:sz="8" w:space="0" w:color="auto"/>
              <w:bottom w:val="single" w:sz="4" w:space="0" w:color="auto"/>
              <w:right w:val="single" w:sz="4" w:space="0" w:color="auto"/>
            </w:tcBorders>
            <w:shd w:val="clear" w:color="auto" w:fill="auto"/>
            <w:noWrap/>
            <w:hideMark/>
          </w:tcPr>
          <w:p w14:paraId="186741F6"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left w:val="nil"/>
              <w:bottom w:val="single" w:sz="4" w:space="0" w:color="auto"/>
              <w:right w:val="single" w:sz="8" w:space="0" w:color="auto"/>
            </w:tcBorders>
            <w:shd w:val="clear" w:color="auto" w:fill="auto"/>
            <w:noWrap/>
            <w:hideMark/>
          </w:tcPr>
          <w:p w14:paraId="4C5A448C" w14:textId="65EC2DD2"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3E0481F5"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4DFA5857" w14:textId="2170A906"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294224" w:rsidRPr="00294224" w14:paraId="5717A0DD"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7DC48CD8" w14:textId="77777777" w:rsidR="00294224" w:rsidRPr="00294224" w:rsidRDefault="00294224" w:rsidP="0029422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Age</w:t>
            </w:r>
          </w:p>
        </w:tc>
        <w:tc>
          <w:tcPr>
            <w:tcW w:w="567" w:type="dxa"/>
            <w:tcBorders>
              <w:top w:val="single" w:sz="4" w:space="0" w:color="auto"/>
              <w:left w:val="nil"/>
              <w:bottom w:val="nil"/>
              <w:right w:val="nil"/>
            </w:tcBorders>
          </w:tcPr>
          <w:p w14:paraId="40412B1B" w14:textId="77777777" w:rsidR="00294224" w:rsidRPr="006D5B06" w:rsidRDefault="0029422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785C369F" w14:textId="58BF5C34"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04A87138"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4D0C23C5" w14:textId="727F86A3"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0.001</w:t>
            </w:r>
          </w:p>
        </w:tc>
        <w:tc>
          <w:tcPr>
            <w:tcW w:w="1855" w:type="dxa"/>
            <w:tcBorders>
              <w:top w:val="single" w:sz="4" w:space="0" w:color="auto"/>
              <w:left w:val="nil"/>
              <w:bottom w:val="nil"/>
              <w:right w:val="single" w:sz="4" w:space="0" w:color="auto"/>
            </w:tcBorders>
            <w:shd w:val="clear" w:color="auto" w:fill="auto"/>
            <w:noWrap/>
            <w:hideMark/>
          </w:tcPr>
          <w:p w14:paraId="65C51FC5"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5660B549" w14:textId="78B00894"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56BF2D16"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408314FA"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18-29 ans</w:t>
            </w:r>
          </w:p>
        </w:tc>
        <w:tc>
          <w:tcPr>
            <w:tcW w:w="567" w:type="dxa"/>
            <w:tcBorders>
              <w:top w:val="nil"/>
              <w:left w:val="nil"/>
              <w:bottom w:val="nil"/>
              <w:right w:val="nil"/>
            </w:tcBorders>
          </w:tcPr>
          <w:p w14:paraId="159B5837" w14:textId="5ED8850D"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213</w:t>
            </w:r>
          </w:p>
        </w:tc>
        <w:tc>
          <w:tcPr>
            <w:tcW w:w="1275" w:type="dxa"/>
            <w:tcBorders>
              <w:top w:val="nil"/>
              <w:left w:val="nil"/>
              <w:bottom w:val="nil"/>
              <w:right w:val="nil"/>
            </w:tcBorders>
            <w:shd w:val="clear" w:color="auto" w:fill="auto"/>
            <w:noWrap/>
            <w:hideMark/>
          </w:tcPr>
          <w:p w14:paraId="7FC89ABA" w14:textId="1F1F7A16"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146 (68.5)</w:t>
            </w:r>
          </w:p>
        </w:tc>
        <w:tc>
          <w:tcPr>
            <w:tcW w:w="1560" w:type="dxa"/>
            <w:tcBorders>
              <w:top w:val="nil"/>
              <w:left w:val="single" w:sz="8" w:space="0" w:color="auto"/>
              <w:bottom w:val="nil"/>
              <w:right w:val="single" w:sz="4" w:space="0" w:color="auto"/>
            </w:tcBorders>
            <w:shd w:val="clear" w:color="auto" w:fill="auto"/>
            <w:noWrap/>
            <w:hideMark/>
          </w:tcPr>
          <w:p w14:paraId="4DE4BE97"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1.14 [0.76-1.70]</w:t>
            </w:r>
          </w:p>
        </w:tc>
        <w:tc>
          <w:tcPr>
            <w:tcW w:w="696" w:type="dxa"/>
            <w:tcBorders>
              <w:top w:val="nil"/>
              <w:left w:val="nil"/>
              <w:right w:val="single" w:sz="8" w:space="0" w:color="auto"/>
            </w:tcBorders>
            <w:shd w:val="clear" w:color="auto" w:fill="auto"/>
            <w:noWrap/>
            <w:hideMark/>
          </w:tcPr>
          <w:p w14:paraId="5B708BC8" w14:textId="3ACF5CE8"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07AF6B33"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6FB03A72" w14:textId="60FC0EDF"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06922D7F"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7F3180A0"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30-44 ans</w:t>
            </w:r>
          </w:p>
        </w:tc>
        <w:tc>
          <w:tcPr>
            <w:tcW w:w="567" w:type="dxa"/>
            <w:tcBorders>
              <w:top w:val="nil"/>
              <w:left w:val="nil"/>
              <w:bottom w:val="nil"/>
              <w:right w:val="nil"/>
            </w:tcBorders>
          </w:tcPr>
          <w:p w14:paraId="5D365640" w14:textId="33752C66"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213</w:t>
            </w:r>
          </w:p>
        </w:tc>
        <w:tc>
          <w:tcPr>
            <w:tcW w:w="1275" w:type="dxa"/>
            <w:tcBorders>
              <w:top w:val="nil"/>
              <w:left w:val="nil"/>
              <w:bottom w:val="nil"/>
              <w:right w:val="nil"/>
            </w:tcBorders>
            <w:shd w:val="clear" w:color="auto" w:fill="auto"/>
            <w:noWrap/>
            <w:hideMark/>
          </w:tcPr>
          <w:p w14:paraId="29207FF3" w14:textId="0393EEA1"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140 (65.7)</w:t>
            </w:r>
          </w:p>
        </w:tc>
        <w:tc>
          <w:tcPr>
            <w:tcW w:w="1560" w:type="dxa"/>
            <w:tcBorders>
              <w:top w:val="nil"/>
              <w:left w:val="single" w:sz="8" w:space="0" w:color="auto"/>
              <w:bottom w:val="nil"/>
              <w:right w:val="single" w:sz="4" w:space="0" w:color="auto"/>
            </w:tcBorders>
            <w:shd w:val="clear" w:color="auto" w:fill="auto"/>
            <w:noWrap/>
            <w:hideMark/>
          </w:tcPr>
          <w:p w14:paraId="5ED950A3"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51F7625E" w14:textId="71120106"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1A85923B"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1147B25C" w14:textId="0A95A93D"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14578940"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30E80BD9"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45-69 ans</w:t>
            </w:r>
          </w:p>
        </w:tc>
        <w:tc>
          <w:tcPr>
            <w:tcW w:w="567" w:type="dxa"/>
            <w:tcBorders>
              <w:top w:val="nil"/>
              <w:left w:val="nil"/>
              <w:bottom w:val="single" w:sz="4" w:space="0" w:color="auto"/>
              <w:right w:val="nil"/>
            </w:tcBorders>
          </w:tcPr>
          <w:p w14:paraId="4174D0E0" w14:textId="31351561"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215</w:t>
            </w:r>
          </w:p>
        </w:tc>
        <w:tc>
          <w:tcPr>
            <w:tcW w:w="1275" w:type="dxa"/>
            <w:tcBorders>
              <w:top w:val="nil"/>
              <w:left w:val="nil"/>
              <w:bottom w:val="single" w:sz="4" w:space="0" w:color="auto"/>
              <w:right w:val="nil"/>
            </w:tcBorders>
            <w:shd w:val="clear" w:color="auto" w:fill="auto"/>
            <w:noWrap/>
            <w:hideMark/>
          </w:tcPr>
          <w:p w14:paraId="511B4BD6" w14:textId="0897C532"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112 (52.1)</w:t>
            </w:r>
          </w:p>
        </w:tc>
        <w:tc>
          <w:tcPr>
            <w:tcW w:w="1560" w:type="dxa"/>
            <w:tcBorders>
              <w:top w:val="nil"/>
              <w:left w:val="single" w:sz="8" w:space="0" w:color="auto"/>
              <w:bottom w:val="single" w:sz="4" w:space="0" w:color="auto"/>
              <w:right w:val="single" w:sz="4" w:space="0" w:color="auto"/>
            </w:tcBorders>
            <w:shd w:val="clear" w:color="auto" w:fill="auto"/>
            <w:noWrap/>
            <w:hideMark/>
          </w:tcPr>
          <w:p w14:paraId="1F393FF0"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0.57 [0.38-0.84]</w:t>
            </w:r>
          </w:p>
        </w:tc>
        <w:tc>
          <w:tcPr>
            <w:tcW w:w="696" w:type="dxa"/>
            <w:tcBorders>
              <w:left w:val="nil"/>
              <w:bottom w:val="single" w:sz="4" w:space="0" w:color="auto"/>
              <w:right w:val="single" w:sz="8" w:space="0" w:color="auto"/>
            </w:tcBorders>
            <w:shd w:val="clear" w:color="auto" w:fill="auto"/>
            <w:noWrap/>
            <w:hideMark/>
          </w:tcPr>
          <w:p w14:paraId="7256A2F1" w14:textId="4C15876C"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00B5DFB5"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5C53C272" w14:textId="12B57CDE"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294224" w:rsidRPr="00294224" w14:paraId="5143FBE7"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7D392886" w14:textId="77777777" w:rsidR="00294224" w:rsidRPr="00294224" w:rsidRDefault="00294224" w:rsidP="0029422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Langue maternelle</w:t>
            </w:r>
          </w:p>
        </w:tc>
        <w:tc>
          <w:tcPr>
            <w:tcW w:w="567" w:type="dxa"/>
            <w:tcBorders>
              <w:top w:val="single" w:sz="4" w:space="0" w:color="auto"/>
              <w:left w:val="nil"/>
              <w:bottom w:val="nil"/>
              <w:right w:val="nil"/>
            </w:tcBorders>
          </w:tcPr>
          <w:p w14:paraId="32D30ADE" w14:textId="77777777" w:rsidR="00294224" w:rsidRPr="006D5B06" w:rsidRDefault="0029422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14D49970" w14:textId="397E06AE"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3B0F21CC"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4E906D38" w14:textId="0667F771"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&lt;0.001</w:t>
            </w:r>
          </w:p>
        </w:tc>
        <w:tc>
          <w:tcPr>
            <w:tcW w:w="1855" w:type="dxa"/>
            <w:tcBorders>
              <w:top w:val="single" w:sz="4" w:space="0" w:color="auto"/>
              <w:left w:val="nil"/>
              <w:bottom w:val="nil"/>
              <w:right w:val="single" w:sz="4" w:space="0" w:color="auto"/>
            </w:tcBorders>
            <w:shd w:val="clear" w:color="auto" w:fill="auto"/>
            <w:noWrap/>
            <w:hideMark/>
          </w:tcPr>
          <w:p w14:paraId="15BADC95" w14:textId="77777777"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3CACEE6F" w14:textId="7E293699" w:rsidR="00294224" w:rsidRPr="00294224" w:rsidRDefault="00294224" w:rsidP="0029422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6933D0DA"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3823B61E"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Français</w:t>
            </w:r>
          </w:p>
        </w:tc>
        <w:tc>
          <w:tcPr>
            <w:tcW w:w="567" w:type="dxa"/>
            <w:tcBorders>
              <w:top w:val="nil"/>
              <w:left w:val="nil"/>
              <w:bottom w:val="nil"/>
              <w:right w:val="nil"/>
            </w:tcBorders>
          </w:tcPr>
          <w:p w14:paraId="7CD70AB2" w14:textId="5C81F949"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458</w:t>
            </w:r>
          </w:p>
        </w:tc>
        <w:tc>
          <w:tcPr>
            <w:tcW w:w="1275" w:type="dxa"/>
            <w:tcBorders>
              <w:top w:val="nil"/>
              <w:left w:val="nil"/>
              <w:bottom w:val="nil"/>
              <w:right w:val="nil"/>
            </w:tcBorders>
            <w:shd w:val="clear" w:color="auto" w:fill="auto"/>
            <w:noWrap/>
            <w:hideMark/>
          </w:tcPr>
          <w:p w14:paraId="4D0E77A3" w14:textId="6554AF54"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290 (63.3)</w:t>
            </w:r>
          </w:p>
        </w:tc>
        <w:tc>
          <w:tcPr>
            <w:tcW w:w="1560" w:type="dxa"/>
            <w:tcBorders>
              <w:top w:val="nil"/>
              <w:left w:val="single" w:sz="8" w:space="0" w:color="auto"/>
              <w:bottom w:val="nil"/>
              <w:right w:val="single" w:sz="4" w:space="0" w:color="auto"/>
            </w:tcBorders>
            <w:shd w:val="clear" w:color="auto" w:fill="auto"/>
            <w:noWrap/>
            <w:hideMark/>
          </w:tcPr>
          <w:p w14:paraId="3F1080C8"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0.99 [0.68-1.44]</w:t>
            </w:r>
          </w:p>
        </w:tc>
        <w:tc>
          <w:tcPr>
            <w:tcW w:w="696" w:type="dxa"/>
            <w:tcBorders>
              <w:top w:val="nil"/>
              <w:left w:val="nil"/>
              <w:bottom w:val="nil"/>
              <w:right w:val="single" w:sz="8" w:space="0" w:color="auto"/>
            </w:tcBorders>
            <w:shd w:val="clear" w:color="auto" w:fill="auto"/>
            <w:noWrap/>
            <w:hideMark/>
          </w:tcPr>
          <w:p w14:paraId="772946F4" w14:textId="5CD4E406"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bottom w:val="nil"/>
              <w:right w:val="single" w:sz="4" w:space="0" w:color="auto"/>
            </w:tcBorders>
            <w:shd w:val="clear" w:color="auto" w:fill="auto"/>
            <w:noWrap/>
            <w:hideMark/>
          </w:tcPr>
          <w:p w14:paraId="0593F7BB"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bottom w:val="nil"/>
              <w:right w:val="single" w:sz="8" w:space="0" w:color="auto"/>
            </w:tcBorders>
            <w:shd w:val="clear" w:color="auto" w:fill="auto"/>
            <w:noWrap/>
            <w:hideMark/>
          </w:tcPr>
          <w:p w14:paraId="1893626E" w14:textId="0E2177EA"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256922FC"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03E0328F"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Tahitien</w:t>
            </w:r>
          </w:p>
        </w:tc>
        <w:tc>
          <w:tcPr>
            <w:tcW w:w="567" w:type="dxa"/>
            <w:tcBorders>
              <w:top w:val="nil"/>
              <w:left w:val="nil"/>
              <w:bottom w:val="nil"/>
              <w:right w:val="nil"/>
            </w:tcBorders>
          </w:tcPr>
          <w:p w14:paraId="16F9E79C" w14:textId="01455791"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159</w:t>
            </w:r>
          </w:p>
        </w:tc>
        <w:tc>
          <w:tcPr>
            <w:tcW w:w="1275" w:type="dxa"/>
            <w:tcBorders>
              <w:top w:val="nil"/>
              <w:left w:val="nil"/>
              <w:bottom w:val="nil"/>
              <w:right w:val="nil"/>
            </w:tcBorders>
            <w:shd w:val="clear" w:color="auto" w:fill="auto"/>
            <w:noWrap/>
            <w:hideMark/>
          </w:tcPr>
          <w:p w14:paraId="4B0058FD" w14:textId="60C23F0E"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101 (63.5)</w:t>
            </w:r>
          </w:p>
        </w:tc>
        <w:tc>
          <w:tcPr>
            <w:tcW w:w="1560" w:type="dxa"/>
            <w:tcBorders>
              <w:top w:val="nil"/>
              <w:left w:val="single" w:sz="8" w:space="0" w:color="auto"/>
              <w:bottom w:val="nil"/>
              <w:right w:val="single" w:sz="4" w:space="0" w:color="auto"/>
            </w:tcBorders>
            <w:shd w:val="clear" w:color="auto" w:fill="auto"/>
            <w:noWrap/>
            <w:hideMark/>
          </w:tcPr>
          <w:p w14:paraId="6762AEDC"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4FDB1CAA" w14:textId="296E22CB"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23E7916F"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05C3037A" w14:textId="2AFA8F78"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2DDBFD6C"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4D6FD1D9"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Marquisien</w:t>
            </w:r>
          </w:p>
        </w:tc>
        <w:tc>
          <w:tcPr>
            <w:tcW w:w="567" w:type="dxa"/>
            <w:tcBorders>
              <w:top w:val="nil"/>
              <w:left w:val="nil"/>
              <w:bottom w:val="nil"/>
              <w:right w:val="nil"/>
            </w:tcBorders>
          </w:tcPr>
          <w:p w14:paraId="38AA1B27" w14:textId="5C3CF452"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5</w:t>
            </w:r>
          </w:p>
        </w:tc>
        <w:tc>
          <w:tcPr>
            <w:tcW w:w="1275" w:type="dxa"/>
            <w:tcBorders>
              <w:top w:val="nil"/>
              <w:left w:val="nil"/>
              <w:bottom w:val="nil"/>
              <w:right w:val="nil"/>
            </w:tcBorders>
            <w:shd w:val="clear" w:color="auto" w:fill="auto"/>
            <w:noWrap/>
            <w:hideMark/>
          </w:tcPr>
          <w:p w14:paraId="55D2436E" w14:textId="0C371841"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 (80.0)</w:t>
            </w:r>
          </w:p>
        </w:tc>
        <w:tc>
          <w:tcPr>
            <w:tcW w:w="1560" w:type="dxa"/>
            <w:tcBorders>
              <w:top w:val="nil"/>
              <w:left w:val="single" w:sz="8" w:space="0" w:color="auto"/>
              <w:bottom w:val="nil"/>
              <w:right w:val="single" w:sz="4" w:space="0" w:color="auto"/>
            </w:tcBorders>
            <w:shd w:val="clear" w:color="auto" w:fill="auto"/>
            <w:noWrap/>
            <w:hideMark/>
          </w:tcPr>
          <w:p w14:paraId="7E71A561"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2.30 [0.25-21.04]</w:t>
            </w:r>
          </w:p>
        </w:tc>
        <w:tc>
          <w:tcPr>
            <w:tcW w:w="696" w:type="dxa"/>
            <w:tcBorders>
              <w:top w:val="nil"/>
              <w:left w:val="nil"/>
              <w:right w:val="single" w:sz="8" w:space="0" w:color="auto"/>
            </w:tcBorders>
            <w:shd w:val="clear" w:color="auto" w:fill="auto"/>
            <w:noWrap/>
            <w:hideMark/>
          </w:tcPr>
          <w:p w14:paraId="68E272F2" w14:textId="19FF96ED"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52609FBB"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5FDC9F66" w14:textId="6F87B22E"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294224" w:rsidRPr="00294224" w14:paraId="3392F5B1"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6B95EB41"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Autre</w:t>
            </w:r>
          </w:p>
        </w:tc>
        <w:tc>
          <w:tcPr>
            <w:tcW w:w="567" w:type="dxa"/>
            <w:tcBorders>
              <w:top w:val="nil"/>
              <w:left w:val="nil"/>
              <w:bottom w:val="single" w:sz="4" w:space="0" w:color="auto"/>
              <w:right w:val="nil"/>
            </w:tcBorders>
          </w:tcPr>
          <w:p w14:paraId="6FC4DB44" w14:textId="2975D2CC"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19</w:t>
            </w:r>
          </w:p>
        </w:tc>
        <w:tc>
          <w:tcPr>
            <w:tcW w:w="1275" w:type="dxa"/>
            <w:tcBorders>
              <w:top w:val="nil"/>
              <w:left w:val="nil"/>
              <w:bottom w:val="single" w:sz="4" w:space="0" w:color="auto"/>
              <w:right w:val="nil"/>
            </w:tcBorders>
            <w:shd w:val="clear" w:color="auto" w:fill="auto"/>
            <w:noWrap/>
            <w:hideMark/>
          </w:tcPr>
          <w:p w14:paraId="716F0057" w14:textId="70E08114"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 (15.8)</w:t>
            </w:r>
          </w:p>
        </w:tc>
        <w:tc>
          <w:tcPr>
            <w:tcW w:w="1560" w:type="dxa"/>
            <w:tcBorders>
              <w:top w:val="nil"/>
              <w:left w:val="single" w:sz="8" w:space="0" w:color="auto"/>
              <w:bottom w:val="single" w:sz="4" w:space="0" w:color="auto"/>
              <w:right w:val="single" w:sz="4" w:space="0" w:color="auto"/>
            </w:tcBorders>
            <w:shd w:val="clear" w:color="auto" w:fill="auto"/>
            <w:noWrap/>
            <w:hideMark/>
          </w:tcPr>
          <w:p w14:paraId="4A6D00D1"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0.11 [0.03-0.39]</w:t>
            </w:r>
          </w:p>
        </w:tc>
        <w:tc>
          <w:tcPr>
            <w:tcW w:w="696" w:type="dxa"/>
            <w:tcBorders>
              <w:left w:val="nil"/>
              <w:bottom w:val="single" w:sz="4" w:space="0" w:color="auto"/>
              <w:right w:val="single" w:sz="8" w:space="0" w:color="auto"/>
            </w:tcBorders>
            <w:shd w:val="clear" w:color="auto" w:fill="auto"/>
            <w:noWrap/>
            <w:hideMark/>
          </w:tcPr>
          <w:p w14:paraId="52C52B77" w14:textId="2BB9C8DE"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71215064" w14:textId="77777777"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2615F634" w14:textId="733398F5" w:rsidR="00294224" w:rsidRPr="00294224" w:rsidRDefault="00294224" w:rsidP="0029422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294224" w:rsidRPr="00294224" w14:paraId="32C5BACB"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tcPr>
          <w:p w14:paraId="0FD55CDF" w14:textId="77777777" w:rsidR="00294224" w:rsidRPr="00294224" w:rsidRDefault="00294224" w:rsidP="00020DD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Milieu socio-culturel</w:t>
            </w:r>
          </w:p>
          <w:p w14:paraId="7ADC7F10" w14:textId="48CD19F6" w:rsidR="00294224" w:rsidRPr="00294224" w:rsidRDefault="00294224" w:rsidP="00020DD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Polynésien</w:t>
            </w:r>
          </w:p>
          <w:p w14:paraId="780381D2" w14:textId="77777777" w:rsidR="00294224" w:rsidRPr="00294224" w:rsidRDefault="00294224" w:rsidP="00020DD8">
            <w:pPr>
              <w:spacing w:after="0" w:line="240" w:lineRule="auto"/>
              <w:jc w:val="right"/>
              <w:rPr>
                <w:rFonts w:eastAsia="Times New Roman" w:cstheme="minorHAnsi"/>
                <w:color w:val="000000"/>
                <w:sz w:val="20"/>
                <w:szCs w:val="20"/>
                <w:lang w:eastAsia="fr-FR"/>
              </w:rPr>
            </w:pPr>
            <w:proofErr w:type="spellStart"/>
            <w:r w:rsidRPr="00294224">
              <w:rPr>
                <w:rFonts w:eastAsia="Times New Roman" w:cstheme="minorHAnsi"/>
                <w:color w:val="000000"/>
                <w:sz w:val="20"/>
                <w:szCs w:val="20"/>
                <w:lang w:eastAsia="fr-FR"/>
              </w:rPr>
              <w:t>Popaa</w:t>
            </w:r>
            <w:proofErr w:type="spellEnd"/>
          </w:p>
          <w:p w14:paraId="39983C9E" w14:textId="77777777" w:rsidR="00294224" w:rsidRPr="00294224" w:rsidRDefault="00294224" w:rsidP="00020DD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Asian</w:t>
            </w:r>
          </w:p>
          <w:p w14:paraId="205A3F75" w14:textId="77777777" w:rsidR="00294224" w:rsidRPr="00294224" w:rsidRDefault="00294224" w:rsidP="00020DD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Demi</w:t>
            </w:r>
          </w:p>
          <w:p w14:paraId="41413EF9" w14:textId="256EB669" w:rsidR="00294224" w:rsidRPr="00294224" w:rsidRDefault="00294224" w:rsidP="00020DD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Autre</w:t>
            </w:r>
          </w:p>
          <w:p w14:paraId="051F64F7" w14:textId="4885BED2" w:rsidR="00294224" w:rsidRPr="00294224" w:rsidRDefault="00294224" w:rsidP="00020DD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Ne sait pas</w:t>
            </w:r>
          </w:p>
        </w:tc>
        <w:tc>
          <w:tcPr>
            <w:tcW w:w="567" w:type="dxa"/>
            <w:tcBorders>
              <w:top w:val="nil"/>
              <w:left w:val="nil"/>
              <w:bottom w:val="single" w:sz="4" w:space="0" w:color="auto"/>
              <w:right w:val="nil"/>
            </w:tcBorders>
          </w:tcPr>
          <w:p w14:paraId="3AB11EB2" w14:textId="77777777" w:rsidR="00294224" w:rsidRPr="006D5B06" w:rsidRDefault="00294224" w:rsidP="00F569E0">
            <w:pPr>
              <w:spacing w:after="0" w:line="240" w:lineRule="auto"/>
              <w:jc w:val="right"/>
              <w:rPr>
                <w:rFonts w:eastAsia="Times New Roman" w:cstheme="minorHAnsi"/>
                <w:color w:val="000000"/>
                <w:sz w:val="20"/>
                <w:szCs w:val="20"/>
                <w:lang w:eastAsia="fr-FR"/>
              </w:rPr>
            </w:pPr>
          </w:p>
          <w:p w14:paraId="4F3799CE" w14:textId="30D6C786"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eastAsia="Times New Roman" w:cstheme="minorHAnsi"/>
                <w:color w:val="000000"/>
                <w:sz w:val="20"/>
                <w:szCs w:val="20"/>
                <w:lang w:eastAsia="fr-FR"/>
              </w:rPr>
              <w:t>426</w:t>
            </w:r>
          </w:p>
          <w:p w14:paraId="2314462F" w14:textId="77777777"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eastAsia="Times New Roman" w:cstheme="minorHAnsi"/>
                <w:color w:val="000000"/>
                <w:sz w:val="20"/>
                <w:szCs w:val="20"/>
                <w:lang w:eastAsia="fr-FR"/>
              </w:rPr>
              <w:t>31</w:t>
            </w:r>
          </w:p>
          <w:p w14:paraId="5BD54473" w14:textId="77777777"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eastAsia="Times New Roman" w:cstheme="minorHAnsi"/>
                <w:color w:val="000000"/>
                <w:sz w:val="20"/>
                <w:szCs w:val="20"/>
                <w:lang w:eastAsia="fr-FR"/>
              </w:rPr>
              <w:t>9</w:t>
            </w:r>
          </w:p>
          <w:p w14:paraId="1FAFE5A4" w14:textId="77777777"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eastAsia="Times New Roman" w:cstheme="minorHAnsi"/>
                <w:color w:val="000000"/>
                <w:sz w:val="20"/>
                <w:szCs w:val="20"/>
                <w:lang w:eastAsia="fr-FR"/>
              </w:rPr>
              <w:t>162</w:t>
            </w:r>
          </w:p>
          <w:p w14:paraId="3A0993B4" w14:textId="77777777"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eastAsia="Times New Roman" w:cstheme="minorHAnsi"/>
                <w:color w:val="000000"/>
                <w:sz w:val="20"/>
                <w:szCs w:val="20"/>
                <w:lang w:eastAsia="fr-FR"/>
              </w:rPr>
              <w:t>5</w:t>
            </w:r>
          </w:p>
          <w:p w14:paraId="5F4E80C9" w14:textId="1C74330A" w:rsidR="00294224" w:rsidRPr="006D5B06" w:rsidRDefault="00294224" w:rsidP="00F569E0">
            <w:pPr>
              <w:spacing w:after="0" w:line="240" w:lineRule="auto"/>
              <w:jc w:val="right"/>
              <w:rPr>
                <w:rFonts w:eastAsia="Times New Roman" w:cstheme="minorHAnsi"/>
                <w:color w:val="000000"/>
                <w:sz w:val="20"/>
                <w:szCs w:val="20"/>
                <w:lang w:eastAsia="fr-FR"/>
              </w:rPr>
            </w:pPr>
            <w:r w:rsidRPr="006D5B06">
              <w:rPr>
                <w:rFonts w:eastAsia="Times New Roman" w:cstheme="minorHAnsi"/>
                <w:color w:val="000000"/>
                <w:sz w:val="20"/>
                <w:szCs w:val="20"/>
                <w:lang w:eastAsia="fr-FR"/>
              </w:rPr>
              <w:t>8</w:t>
            </w:r>
          </w:p>
        </w:tc>
        <w:tc>
          <w:tcPr>
            <w:tcW w:w="1275" w:type="dxa"/>
            <w:tcBorders>
              <w:top w:val="nil"/>
              <w:left w:val="nil"/>
              <w:bottom w:val="single" w:sz="4" w:space="0" w:color="auto"/>
              <w:right w:val="nil"/>
            </w:tcBorders>
            <w:shd w:val="clear" w:color="auto" w:fill="auto"/>
            <w:noWrap/>
          </w:tcPr>
          <w:p w14:paraId="5B0D9699" w14:textId="6E1CBB68" w:rsidR="00294224" w:rsidRPr="00294224" w:rsidRDefault="00294224" w:rsidP="00020DD8">
            <w:pPr>
              <w:spacing w:after="0" w:line="240" w:lineRule="auto"/>
              <w:jc w:val="right"/>
              <w:rPr>
                <w:rFonts w:eastAsia="Times New Roman" w:cstheme="minorHAnsi"/>
                <w:color w:val="000000"/>
                <w:sz w:val="20"/>
                <w:szCs w:val="20"/>
                <w:lang w:eastAsia="fr-FR"/>
              </w:rPr>
            </w:pPr>
          </w:p>
          <w:p w14:paraId="4C9AA97C" w14:textId="2FB5586A"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293 (68.8)</w:t>
            </w:r>
          </w:p>
          <w:p w14:paraId="6464C606" w14:textId="77777777"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14 (45.2)</w:t>
            </w:r>
          </w:p>
          <w:p w14:paraId="090DB511" w14:textId="77777777"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2 (22.2)</w:t>
            </w:r>
          </w:p>
          <w:p w14:paraId="6DE7FB54" w14:textId="77777777"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82 (50.6)</w:t>
            </w:r>
          </w:p>
          <w:p w14:paraId="77A1C185" w14:textId="77777777"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4 (80.0)</w:t>
            </w:r>
          </w:p>
          <w:p w14:paraId="2071183F" w14:textId="1389FCD6"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3 (37.5)</w:t>
            </w:r>
          </w:p>
        </w:tc>
        <w:tc>
          <w:tcPr>
            <w:tcW w:w="1560" w:type="dxa"/>
            <w:tcBorders>
              <w:top w:val="nil"/>
              <w:left w:val="single" w:sz="8" w:space="0" w:color="auto"/>
              <w:bottom w:val="single" w:sz="4" w:space="0" w:color="auto"/>
              <w:right w:val="single" w:sz="4" w:space="0" w:color="auto"/>
            </w:tcBorders>
            <w:shd w:val="clear" w:color="auto" w:fill="auto"/>
            <w:noWrap/>
          </w:tcPr>
          <w:p w14:paraId="2D2CA447" w14:textId="77777777" w:rsidR="00294224" w:rsidRPr="00294224" w:rsidRDefault="00294224" w:rsidP="00020DD8">
            <w:pPr>
              <w:spacing w:after="0" w:line="240" w:lineRule="auto"/>
              <w:jc w:val="right"/>
              <w:rPr>
                <w:rFonts w:eastAsia="Times New Roman" w:cstheme="minorHAnsi"/>
                <w:color w:val="000000"/>
                <w:sz w:val="20"/>
                <w:szCs w:val="20"/>
                <w:lang w:val="en-US" w:eastAsia="fr-FR"/>
              </w:rPr>
            </w:pPr>
          </w:p>
          <w:p w14:paraId="5DCE34D8" w14:textId="4ACE3269"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1</w:t>
            </w:r>
          </w:p>
          <w:p w14:paraId="1EC1025A" w14:textId="1BAD2E19"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0.37 [0.18-0.78]</w:t>
            </w:r>
          </w:p>
          <w:p w14:paraId="6D83FBC7" w14:textId="77777777"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0.13 [0.03-0.63]</w:t>
            </w:r>
          </w:p>
          <w:p w14:paraId="7B5EED43" w14:textId="77777777"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0.47 [0.32-0.67]</w:t>
            </w:r>
          </w:p>
          <w:p w14:paraId="03C119CE" w14:textId="77777777"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1.82 [0.20-16.40]</w:t>
            </w:r>
          </w:p>
          <w:p w14:paraId="2DBBEB6D" w14:textId="2207AE0F" w:rsidR="00294224" w:rsidRPr="00294224" w:rsidRDefault="00294224" w:rsidP="00020DD8">
            <w:pPr>
              <w:spacing w:after="0" w:line="240" w:lineRule="auto"/>
              <w:jc w:val="right"/>
              <w:rPr>
                <w:rFonts w:eastAsia="Times New Roman" w:cstheme="minorHAnsi"/>
                <w:color w:val="000000"/>
                <w:sz w:val="20"/>
                <w:szCs w:val="20"/>
                <w:lang w:val="en-US" w:eastAsia="fr-FR"/>
              </w:rPr>
            </w:pPr>
            <w:r w:rsidRPr="00294224">
              <w:rPr>
                <w:rFonts w:eastAsia="Times New Roman" w:cstheme="minorHAnsi"/>
                <w:color w:val="000000"/>
                <w:sz w:val="20"/>
                <w:szCs w:val="20"/>
                <w:lang w:val="en-US" w:eastAsia="fr-FR"/>
              </w:rPr>
              <w:t>0.27 [0.06-1.16]</w:t>
            </w:r>
          </w:p>
        </w:tc>
        <w:tc>
          <w:tcPr>
            <w:tcW w:w="696" w:type="dxa"/>
            <w:tcBorders>
              <w:left w:val="nil"/>
              <w:bottom w:val="single" w:sz="4" w:space="0" w:color="auto"/>
              <w:right w:val="single" w:sz="8" w:space="0" w:color="auto"/>
            </w:tcBorders>
            <w:shd w:val="clear" w:color="auto" w:fill="auto"/>
            <w:noWrap/>
          </w:tcPr>
          <w:p w14:paraId="1D437377" w14:textId="7E9E0343" w:rsidR="00294224" w:rsidRPr="00294224" w:rsidRDefault="00294224" w:rsidP="00020DD8">
            <w:pPr>
              <w:spacing w:after="0" w:line="240" w:lineRule="auto"/>
              <w:jc w:val="right"/>
              <w:rPr>
                <w:rFonts w:eastAsia="Times New Roman" w:cstheme="minorHAnsi"/>
                <w:b/>
                <w:bCs/>
                <w:color w:val="000000"/>
                <w:sz w:val="20"/>
                <w:szCs w:val="20"/>
                <w:lang w:val="en-US" w:eastAsia="fr-FR"/>
              </w:rPr>
            </w:pPr>
            <w:r w:rsidRPr="00294224">
              <w:rPr>
                <w:rFonts w:eastAsia="Times New Roman" w:cstheme="minorHAnsi"/>
                <w:color w:val="000000"/>
                <w:sz w:val="20"/>
                <w:szCs w:val="20"/>
                <w:lang w:eastAsia="fr-FR"/>
              </w:rPr>
              <w:t>&lt;0.001</w:t>
            </w:r>
          </w:p>
        </w:tc>
        <w:tc>
          <w:tcPr>
            <w:tcW w:w="1855" w:type="dxa"/>
            <w:tcBorders>
              <w:left w:val="nil"/>
              <w:bottom w:val="single" w:sz="4" w:space="0" w:color="auto"/>
              <w:right w:val="single" w:sz="4" w:space="0" w:color="auto"/>
            </w:tcBorders>
            <w:shd w:val="clear" w:color="auto" w:fill="auto"/>
            <w:noWrap/>
          </w:tcPr>
          <w:p w14:paraId="3FB15EEB" w14:textId="77777777" w:rsidR="00294224" w:rsidRPr="00294224" w:rsidRDefault="00294224" w:rsidP="00020DD8">
            <w:pPr>
              <w:spacing w:after="0" w:line="240" w:lineRule="auto"/>
              <w:jc w:val="right"/>
              <w:rPr>
                <w:rFonts w:eastAsia="Times New Roman" w:cstheme="minorHAnsi"/>
                <w:color w:val="000000"/>
                <w:sz w:val="20"/>
                <w:szCs w:val="20"/>
                <w:lang w:val="en-US" w:eastAsia="fr-FR"/>
              </w:rPr>
            </w:pPr>
          </w:p>
        </w:tc>
        <w:tc>
          <w:tcPr>
            <w:tcW w:w="709" w:type="dxa"/>
            <w:tcBorders>
              <w:left w:val="nil"/>
              <w:bottom w:val="single" w:sz="4" w:space="0" w:color="auto"/>
              <w:right w:val="single" w:sz="8" w:space="0" w:color="auto"/>
            </w:tcBorders>
            <w:shd w:val="clear" w:color="auto" w:fill="auto"/>
            <w:noWrap/>
          </w:tcPr>
          <w:p w14:paraId="12932A2D" w14:textId="77777777" w:rsidR="00294224" w:rsidRPr="00294224" w:rsidRDefault="00294224" w:rsidP="00020DD8">
            <w:pPr>
              <w:spacing w:after="0" w:line="240" w:lineRule="auto"/>
              <w:jc w:val="right"/>
              <w:rPr>
                <w:rFonts w:eastAsia="Times New Roman" w:cstheme="minorHAnsi"/>
                <w:b/>
                <w:bCs/>
                <w:color w:val="000000"/>
                <w:sz w:val="20"/>
                <w:szCs w:val="20"/>
                <w:lang w:val="en-US" w:eastAsia="fr-FR"/>
              </w:rPr>
            </w:pPr>
          </w:p>
        </w:tc>
      </w:tr>
      <w:tr w:rsidR="00294224" w:rsidRPr="00294224" w14:paraId="6B82A415"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55D74D49" w14:textId="77777777" w:rsidR="00294224" w:rsidRPr="00294224" w:rsidRDefault="00294224" w:rsidP="00020DD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Ile</w:t>
            </w:r>
          </w:p>
        </w:tc>
        <w:tc>
          <w:tcPr>
            <w:tcW w:w="567" w:type="dxa"/>
            <w:tcBorders>
              <w:top w:val="single" w:sz="4" w:space="0" w:color="auto"/>
              <w:left w:val="nil"/>
              <w:bottom w:val="nil"/>
              <w:right w:val="nil"/>
            </w:tcBorders>
          </w:tcPr>
          <w:p w14:paraId="0952FF1E" w14:textId="77777777" w:rsidR="00294224" w:rsidRPr="006D5B06" w:rsidRDefault="0029422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3FBCC36F" w14:textId="524056E9"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47A251F7"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right w:val="single" w:sz="8" w:space="0" w:color="auto"/>
            </w:tcBorders>
            <w:shd w:val="clear" w:color="auto" w:fill="auto"/>
            <w:noWrap/>
            <w:hideMark/>
          </w:tcPr>
          <w:p w14:paraId="392F4600" w14:textId="7994BD8D"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0,71</w:t>
            </w:r>
          </w:p>
        </w:tc>
        <w:tc>
          <w:tcPr>
            <w:tcW w:w="1855" w:type="dxa"/>
            <w:tcBorders>
              <w:top w:val="single" w:sz="4" w:space="0" w:color="auto"/>
              <w:left w:val="nil"/>
              <w:right w:val="single" w:sz="4" w:space="0" w:color="auto"/>
            </w:tcBorders>
            <w:shd w:val="clear" w:color="auto" w:fill="auto"/>
            <w:noWrap/>
            <w:hideMark/>
          </w:tcPr>
          <w:p w14:paraId="659D3C99"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right w:val="single" w:sz="8" w:space="0" w:color="auto"/>
            </w:tcBorders>
            <w:shd w:val="clear" w:color="auto" w:fill="auto"/>
            <w:noWrap/>
            <w:hideMark/>
          </w:tcPr>
          <w:p w14:paraId="5C2AA82D" w14:textId="62189EB9"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0158310D"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0DDD9C6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Tahiti</w:t>
            </w:r>
          </w:p>
        </w:tc>
        <w:tc>
          <w:tcPr>
            <w:tcW w:w="567" w:type="dxa"/>
            <w:tcBorders>
              <w:top w:val="nil"/>
              <w:left w:val="nil"/>
              <w:bottom w:val="nil"/>
              <w:right w:val="nil"/>
            </w:tcBorders>
          </w:tcPr>
          <w:p w14:paraId="54FA6F27" w14:textId="20A7677A"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593</w:t>
            </w:r>
          </w:p>
        </w:tc>
        <w:tc>
          <w:tcPr>
            <w:tcW w:w="1275" w:type="dxa"/>
            <w:tcBorders>
              <w:top w:val="nil"/>
              <w:left w:val="nil"/>
              <w:bottom w:val="nil"/>
              <w:right w:val="nil"/>
            </w:tcBorders>
            <w:shd w:val="clear" w:color="auto" w:fill="auto"/>
            <w:noWrap/>
            <w:hideMark/>
          </w:tcPr>
          <w:p w14:paraId="09C54508" w14:textId="5011C68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367 (61.9)</w:t>
            </w:r>
          </w:p>
        </w:tc>
        <w:tc>
          <w:tcPr>
            <w:tcW w:w="1560" w:type="dxa"/>
            <w:tcBorders>
              <w:top w:val="nil"/>
              <w:left w:val="single" w:sz="8" w:space="0" w:color="auto"/>
              <w:bottom w:val="nil"/>
              <w:right w:val="single" w:sz="4" w:space="0" w:color="auto"/>
            </w:tcBorders>
            <w:shd w:val="clear" w:color="auto" w:fill="auto"/>
            <w:noWrap/>
            <w:hideMark/>
          </w:tcPr>
          <w:p w14:paraId="6FF5E6D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47A4F8DB" w14:textId="5147377F"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1EEBB90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54274393" w14:textId="15F3A35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4E720EEA"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2F5E809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Moorea</w:t>
            </w:r>
          </w:p>
        </w:tc>
        <w:tc>
          <w:tcPr>
            <w:tcW w:w="567" w:type="dxa"/>
            <w:tcBorders>
              <w:top w:val="nil"/>
              <w:left w:val="nil"/>
              <w:bottom w:val="single" w:sz="4" w:space="0" w:color="auto"/>
              <w:right w:val="nil"/>
            </w:tcBorders>
          </w:tcPr>
          <w:p w14:paraId="26535E54" w14:textId="513979C1"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48</w:t>
            </w:r>
          </w:p>
        </w:tc>
        <w:tc>
          <w:tcPr>
            <w:tcW w:w="1275" w:type="dxa"/>
            <w:tcBorders>
              <w:top w:val="nil"/>
              <w:left w:val="nil"/>
              <w:bottom w:val="single" w:sz="4" w:space="0" w:color="auto"/>
              <w:right w:val="nil"/>
            </w:tcBorders>
            <w:shd w:val="clear" w:color="auto" w:fill="auto"/>
            <w:noWrap/>
            <w:hideMark/>
          </w:tcPr>
          <w:p w14:paraId="5778C60D" w14:textId="26870EE6"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31 (64.6)</w:t>
            </w:r>
          </w:p>
        </w:tc>
        <w:tc>
          <w:tcPr>
            <w:tcW w:w="1560" w:type="dxa"/>
            <w:tcBorders>
              <w:top w:val="nil"/>
              <w:left w:val="single" w:sz="8" w:space="0" w:color="auto"/>
              <w:bottom w:val="single" w:sz="4" w:space="0" w:color="auto"/>
              <w:right w:val="single" w:sz="4" w:space="0" w:color="auto"/>
            </w:tcBorders>
            <w:shd w:val="clear" w:color="auto" w:fill="auto"/>
            <w:noWrap/>
            <w:hideMark/>
          </w:tcPr>
          <w:p w14:paraId="4F52BCD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1.12 [0.61-2.08]</w:t>
            </w:r>
          </w:p>
        </w:tc>
        <w:tc>
          <w:tcPr>
            <w:tcW w:w="696" w:type="dxa"/>
            <w:tcBorders>
              <w:left w:val="nil"/>
              <w:bottom w:val="single" w:sz="4" w:space="0" w:color="auto"/>
              <w:right w:val="single" w:sz="8" w:space="0" w:color="auto"/>
            </w:tcBorders>
            <w:shd w:val="clear" w:color="auto" w:fill="auto"/>
            <w:noWrap/>
            <w:hideMark/>
          </w:tcPr>
          <w:p w14:paraId="3423A401" w14:textId="20AEFD9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565785A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76AFB9A6" w14:textId="29FB21E6"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294224" w:rsidRPr="00294224" w14:paraId="6763F129"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tcPr>
          <w:p w14:paraId="317DEE2A" w14:textId="4D51BDC4" w:rsidR="00294224" w:rsidRPr="00294224" w:rsidRDefault="00294224" w:rsidP="00020DD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Classification</w:t>
            </w:r>
            <w:r w:rsidR="00502B3C">
              <w:rPr>
                <w:rFonts w:eastAsia="Times New Roman" w:cstheme="minorHAnsi"/>
                <w:b/>
                <w:bCs/>
                <w:color w:val="000000"/>
                <w:sz w:val="20"/>
                <w:szCs w:val="20"/>
                <w:lang w:eastAsia="fr-FR"/>
              </w:rPr>
              <w:t xml:space="preserve"> </w:t>
            </w:r>
            <w:r w:rsidRPr="00294224">
              <w:rPr>
                <w:rFonts w:eastAsia="Times New Roman" w:cstheme="minorHAnsi"/>
                <w:b/>
                <w:bCs/>
                <w:color w:val="000000"/>
                <w:sz w:val="20"/>
                <w:szCs w:val="20"/>
                <w:lang w:eastAsia="fr-FR"/>
              </w:rPr>
              <w:t>INSEE</w:t>
            </w:r>
            <w:r w:rsidR="00502B3C">
              <w:rPr>
                <w:rFonts w:eastAsia="Times New Roman" w:cstheme="minorHAnsi"/>
                <w:b/>
                <w:bCs/>
                <w:color w:val="000000"/>
                <w:sz w:val="20"/>
                <w:szCs w:val="20"/>
                <w:lang w:eastAsia="fr-FR"/>
              </w:rPr>
              <w:t xml:space="preserve"> des communes</w:t>
            </w:r>
          </w:p>
          <w:p w14:paraId="2C4FBE0B" w14:textId="77777777" w:rsidR="00294224" w:rsidRPr="00294224" w:rsidRDefault="00294224" w:rsidP="00020DD8">
            <w:pPr>
              <w:spacing w:after="0" w:line="240" w:lineRule="auto"/>
              <w:jc w:val="right"/>
              <w:rPr>
                <w:rFonts w:eastAsia="Times New Roman" w:cstheme="minorHAnsi"/>
                <w:color w:val="000000"/>
                <w:sz w:val="20"/>
                <w:szCs w:val="20"/>
                <w:lang w:eastAsia="fr-FR"/>
              </w:rPr>
            </w:pPr>
            <w:proofErr w:type="gramStart"/>
            <w:r w:rsidRPr="00294224">
              <w:rPr>
                <w:rFonts w:eastAsia="Times New Roman" w:cstheme="minorHAnsi"/>
                <w:color w:val="000000"/>
                <w:sz w:val="20"/>
                <w:szCs w:val="20"/>
                <w:lang w:eastAsia="fr-FR"/>
              </w:rPr>
              <w:t>zone</w:t>
            </w:r>
            <w:proofErr w:type="gramEnd"/>
            <w:r w:rsidRPr="00294224">
              <w:rPr>
                <w:rFonts w:eastAsia="Times New Roman" w:cstheme="minorHAnsi"/>
                <w:color w:val="000000"/>
                <w:sz w:val="20"/>
                <w:szCs w:val="20"/>
                <w:lang w:eastAsia="fr-FR"/>
              </w:rPr>
              <w:t xml:space="preserve"> rurale</w:t>
            </w:r>
          </w:p>
          <w:p w14:paraId="68717567" w14:textId="7E4D8107" w:rsidR="00294224" w:rsidRPr="00294224" w:rsidRDefault="00294224" w:rsidP="00020DD8">
            <w:pPr>
              <w:spacing w:after="0" w:line="240" w:lineRule="auto"/>
              <w:jc w:val="right"/>
              <w:rPr>
                <w:rFonts w:eastAsia="Times New Roman" w:cstheme="minorHAnsi"/>
                <w:color w:val="000000"/>
                <w:sz w:val="20"/>
                <w:szCs w:val="20"/>
                <w:lang w:eastAsia="fr-FR"/>
              </w:rPr>
            </w:pPr>
            <w:proofErr w:type="gramStart"/>
            <w:r w:rsidRPr="00294224">
              <w:rPr>
                <w:rFonts w:eastAsia="Times New Roman" w:cstheme="minorHAnsi"/>
                <w:color w:val="000000"/>
                <w:sz w:val="20"/>
                <w:szCs w:val="20"/>
                <w:lang w:eastAsia="fr-FR"/>
              </w:rPr>
              <w:t>zone</w:t>
            </w:r>
            <w:proofErr w:type="gramEnd"/>
            <w:r w:rsidRPr="00294224">
              <w:rPr>
                <w:rFonts w:eastAsia="Times New Roman" w:cstheme="minorHAnsi"/>
                <w:color w:val="000000"/>
                <w:sz w:val="20"/>
                <w:szCs w:val="20"/>
                <w:lang w:eastAsia="fr-FR"/>
              </w:rPr>
              <w:t xml:space="preserve"> urbaine</w:t>
            </w:r>
          </w:p>
        </w:tc>
        <w:tc>
          <w:tcPr>
            <w:tcW w:w="567" w:type="dxa"/>
            <w:tcBorders>
              <w:top w:val="nil"/>
              <w:left w:val="nil"/>
              <w:bottom w:val="single" w:sz="4" w:space="0" w:color="auto"/>
              <w:right w:val="nil"/>
            </w:tcBorders>
          </w:tcPr>
          <w:p w14:paraId="7EB93F67" w14:textId="77777777" w:rsidR="00294224" w:rsidRPr="006D5B06" w:rsidRDefault="00294224" w:rsidP="00F569E0">
            <w:pPr>
              <w:spacing w:after="0" w:line="240" w:lineRule="auto"/>
              <w:jc w:val="right"/>
              <w:rPr>
                <w:rFonts w:eastAsia="Times New Roman" w:cstheme="minorHAnsi"/>
                <w:color w:val="000000"/>
                <w:sz w:val="20"/>
                <w:szCs w:val="20"/>
                <w:lang w:eastAsia="fr-FR"/>
              </w:rPr>
            </w:pPr>
          </w:p>
        </w:tc>
        <w:tc>
          <w:tcPr>
            <w:tcW w:w="1275" w:type="dxa"/>
            <w:tcBorders>
              <w:top w:val="nil"/>
              <w:left w:val="nil"/>
              <w:bottom w:val="single" w:sz="4" w:space="0" w:color="auto"/>
              <w:right w:val="nil"/>
            </w:tcBorders>
            <w:shd w:val="clear" w:color="auto" w:fill="auto"/>
            <w:noWrap/>
          </w:tcPr>
          <w:p w14:paraId="20C483C0" w14:textId="67568F02" w:rsidR="00294224" w:rsidRPr="00294224" w:rsidRDefault="00294224" w:rsidP="00020DD8">
            <w:pPr>
              <w:spacing w:after="0" w:line="240" w:lineRule="auto"/>
              <w:jc w:val="right"/>
              <w:rPr>
                <w:rFonts w:eastAsia="Times New Roman" w:cstheme="minorHAnsi"/>
                <w:color w:val="000000"/>
                <w:sz w:val="20"/>
                <w:szCs w:val="20"/>
                <w:lang w:eastAsia="fr-FR"/>
              </w:rPr>
            </w:pPr>
          </w:p>
          <w:p w14:paraId="609AA720" w14:textId="33A01EA6" w:rsidR="00294224" w:rsidRPr="00294224" w:rsidRDefault="00294224" w:rsidP="00020DD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173 (75.2)</w:t>
            </w:r>
          </w:p>
          <w:p w14:paraId="63B1DFD6" w14:textId="280A710F" w:rsidR="00294224" w:rsidRPr="00294224" w:rsidRDefault="00294224" w:rsidP="00020DD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225 (54.7)</w:t>
            </w:r>
          </w:p>
        </w:tc>
        <w:tc>
          <w:tcPr>
            <w:tcW w:w="1560" w:type="dxa"/>
            <w:tcBorders>
              <w:top w:val="nil"/>
              <w:left w:val="single" w:sz="8" w:space="0" w:color="auto"/>
              <w:bottom w:val="single" w:sz="4" w:space="0" w:color="auto"/>
              <w:right w:val="single" w:sz="4" w:space="0" w:color="auto"/>
            </w:tcBorders>
            <w:shd w:val="clear" w:color="auto" w:fill="auto"/>
            <w:noWrap/>
          </w:tcPr>
          <w:p w14:paraId="27C055B8" w14:textId="77777777" w:rsidR="00294224" w:rsidRPr="00294224" w:rsidRDefault="00294224" w:rsidP="00020DD8">
            <w:pPr>
              <w:spacing w:after="0" w:line="240" w:lineRule="auto"/>
              <w:jc w:val="right"/>
              <w:rPr>
                <w:rFonts w:eastAsia="Times New Roman" w:cstheme="minorHAnsi"/>
                <w:color w:val="000000"/>
                <w:sz w:val="20"/>
                <w:szCs w:val="20"/>
                <w:lang w:eastAsia="fr-FR"/>
              </w:rPr>
            </w:pPr>
          </w:p>
          <w:p w14:paraId="79B5EB36" w14:textId="77777777" w:rsidR="00294224" w:rsidRPr="00294224" w:rsidRDefault="00294224" w:rsidP="00020DD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2.51 [1.76-3.58]</w:t>
            </w:r>
          </w:p>
          <w:p w14:paraId="39E4F267" w14:textId="530D6EE0" w:rsidR="00294224" w:rsidRPr="00294224" w:rsidRDefault="00294224" w:rsidP="00020DD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left w:val="nil"/>
              <w:bottom w:val="single" w:sz="4" w:space="0" w:color="auto"/>
              <w:right w:val="single" w:sz="8" w:space="0" w:color="auto"/>
            </w:tcBorders>
            <w:shd w:val="clear" w:color="auto" w:fill="auto"/>
            <w:noWrap/>
          </w:tcPr>
          <w:p w14:paraId="1F343535" w14:textId="7AC4D3F3"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&lt;0.001</w:t>
            </w:r>
          </w:p>
        </w:tc>
        <w:tc>
          <w:tcPr>
            <w:tcW w:w="1855" w:type="dxa"/>
            <w:tcBorders>
              <w:left w:val="nil"/>
              <w:bottom w:val="single" w:sz="4" w:space="0" w:color="auto"/>
              <w:right w:val="single" w:sz="4" w:space="0" w:color="auto"/>
            </w:tcBorders>
            <w:shd w:val="clear" w:color="auto" w:fill="auto"/>
            <w:noWrap/>
          </w:tcPr>
          <w:p w14:paraId="30E9F94A" w14:textId="77777777" w:rsidR="00294224" w:rsidRPr="00294224" w:rsidRDefault="00294224" w:rsidP="00020DD8">
            <w:pPr>
              <w:spacing w:after="0" w:line="240" w:lineRule="auto"/>
              <w:jc w:val="right"/>
              <w:rPr>
                <w:rFonts w:eastAsia="Times New Roman" w:cstheme="minorHAnsi"/>
                <w:color w:val="000000"/>
                <w:sz w:val="20"/>
                <w:szCs w:val="20"/>
                <w:lang w:eastAsia="fr-FR"/>
              </w:rPr>
            </w:pPr>
          </w:p>
        </w:tc>
        <w:tc>
          <w:tcPr>
            <w:tcW w:w="709" w:type="dxa"/>
            <w:tcBorders>
              <w:left w:val="nil"/>
              <w:bottom w:val="single" w:sz="4" w:space="0" w:color="auto"/>
              <w:right w:val="single" w:sz="8" w:space="0" w:color="auto"/>
            </w:tcBorders>
            <w:shd w:val="clear" w:color="auto" w:fill="auto"/>
            <w:noWrap/>
          </w:tcPr>
          <w:p w14:paraId="1B0D46DB"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p>
        </w:tc>
      </w:tr>
      <w:tr w:rsidR="00294224" w:rsidRPr="00294224" w14:paraId="58C99EB9"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tcPr>
          <w:p w14:paraId="59A40630" w14:textId="50467E02" w:rsidR="00294224" w:rsidRPr="00294224" w:rsidRDefault="00294224" w:rsidP="00787AF3">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Classification CHSP</w:t>
            </w:r>
            <w:r w:rsidR="00502B3C">
              <w:rPr>
                <w:rFonts w:eastAsia="Times New Roman" w:cstheme="minorHAnsi"/>
                <w:b/>
                <w:bCs/>
                <w:color w:val="000000"/>
                <w:sz w:val="20"/>
                <w:szCs w:val="20"/>
                <w:lang w:eastAsia="fr-FR"/>
              </w:rPr>
              <w:t xml:space="preserve"> des communes</w:t>
            </w:r>
          </w:p>
          <w:p w14:paraId="535B1DD9" w14:textId="77777777"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Eau potable sur tout le territoire</w:t>
            </w:r>
          </w:p>
          <w:p w14:paraId="6994E20D" w14:textId="77777777"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Eau potable sur une partie du territoire</w:t>
            </w:r>
          </w:p>
          <w:p w14:paraId="168CE65A" w14:textId="117B6920"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Pas d'eau potable</w:t>
            </w:r>
          </w:p>
        </w:tc>
        <w:tc>
          <w:tcPr>
            <w:tcW w:w="567" w:type="dxa"/>
            <w:tcBorders>
              <w:top w:val="nil"/>
              <w:left w:val="nil"/>
              <w:bottom w:val="single" w:sz="4" w:space="0" w:color="auto"/>
              <w:right w:val="nil"/>
            </w:tcBorders>
          </w:tcPr>
          <w:p w14:paraId="6E1F8F94" w14:textId="77777777" w:rsidR="00294224" w:rsidRPr="006D5B06" w:rsidRDefault="00294224" w:rsidP="00F569E0">
            <w:pPr>
              <w:spacing w:after="0" w:line="240" w:lineRule="auto"/>
              <w:jc w:val="right"/>
              <w:rPr>
                <w:rFonts w:eastAsia="Times New Roman" w:cstheme="minorHAnsi"/>
                <w:color w:val="000000"/>
                <w:sz w:val="20"/>
                <w:szCs w:val="20"/>
                <w:lang w:eastAsia="fr-FR"/>
              </w:rPr>
            </w:pPr>
          </w:p>
        </w:tc>
        <w:tc>
          <w:tcPr>
            <w:tcW w:w="1275" w:type="dxa"/>
            <w:tcBorders>
              <w:top w:val="nil"/>
              <w:left w:val="nil"/>
              <w:bottom w:val="single" w:sz="4" w:space="0" w:color="auto"/>
              <w:right w:val="nil"/>
            </w:tcBorders>
            <w:shd w:val="clear" w:color="auto" w:fill="auto"/>
            <w:noWrap/>
          </w:tcPr>
          <w:p w14:paraId="7E04F8D1" w14:textId="23C2400A" w:rsidR="00294224" w:rsidRPr="00294224" w:rsidRDefault="00294224" w:rsidP="00F37A3E">
            <w:pPr>
              <w:spacing w:after="0" w:line="240" w:lineRule="auto"/>
              <w:jc w:val="right"/>
              <w:rPr>
                <w:rFonts w:eastAsia="Times New Roman" w:cstheme="minorHAnsi"/>
                <w:color w:val="000000"/>
                <w:sz w:val="20"/>
                <w:szCs w:val="20"/>
                <w:lang w:eastAsia="fr-FR"/>
              </w:rPr>
            </w:pPr>
          </w:p>
          <w:p w14:paraId="066990FC" w14:textId="20A89265"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249 (56.0)</w:t>
            </w:r>
          </w:p>
          <w:p w14:paraId="1AEBBEEF" w14:textId="6C6F91CE"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51 (69.9)</w:t>
            </w:r>
            <w:r w:rsidRPr="00294224">
              <w:rPr>
                <w:rFonts w:eastAsia="Times New Roman" w:cstheme="minorHAnsi"/>
                <w:color w:val="000000"/>
                <w:sz w:val="20"/>
                <w:szCs w:val="20"/>
                <w:lang w:eastAsia="fr-FR"/>
              </w:rPr>
              <w:br/>
            </w:r>
          </w:p>
          <w:p w14:paraId="366DD09B" w14:textId="610890D1"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98 (79.7)</w:t>
            </w:r>
          </w:p>
        </w:tc>
        <w:tc>
          <w:tcPr>
            <w:tcW w:w="1560" w:type="dxa"/>
            <w:tcBorders>
              <w:top w:val="nil"/>
              <w:left w:val="single" w:sz="8" w:space="0" w:color="auto"/>
              <w:bottom w:val="single" w:sz="4" w:space="0" w:color="auto"/>
              <w:right w:val="single" w:sz="4" w:space="0" w:color="auto"/>
            </w:tcBorders>
            <w:shd w:val="clear" w:color="auto" w:fill="auto"/>
            <w:noWrap/>
          </w:tcPr>
          <w:p w14:paraId="741E449E" w14:textId="77777777" w:rsidR="00294224" w:rsidRPr="00294224" w:rsidRDefault="00294224" w:rsidP="000B1961">
            <w:pPr>
              <w:spacing w:after="0" w:line="240" w:lineRule="auto"/>
              <w:jc w:val="right"/>
              <w:rPr>
                <w:rFonts w:eastAsia="Times New Roman" w:cstheme="minorHAnsi"/>
                <w:color w:val="000000"/>
                <w:sz w:val="20"/>
                <w:szCs w:val="20"/>
                <w:lang w:eastAsia="fr-FR"/>
              </w:rPr>
            </w:pPr>
          </w:p>
          <w:p w14:paraId="264D8307" w14:textId="06A857FF" w:rsidR="00294224" w:rsidRPr="00294224" w:rsidRDefault="00294224" w:rsidP="000B1961">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p w14:paraId="1D96F54A" w14:textId="0F397C02" w:rsidR="00294224" w:rsidRPr="00294224" w:rsidRDefault="00294224" w:rsidP="000B1961">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1.82 [1.07-3.11]</w:t>
            </w:r>
            <w:r w:rsidRPr="00294224">
              <w:rPr>
                <w:rFonts w:eastAsia="Times New Roman" w:cstheme="minorHAnsi"/>
                <w:color w:val="000000"/>
                <w:sz w:val="20"/>
                <w:szCs w:val="20"/>
                <w:lang w:eastAsia="fr-FR"/>
              </w:rPr>
              <w:br/>
            </w:r>
          </w:p>
          <w:p w14:paraId="2DE88FD8" w14:textId="434CE0F0" w:rsidR="00294224" w:rsidRPr="00294224" w:rsidRDefault="00294224" w:rsidP="000B1961">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3.09 [1.91-4.97]</w:t>
            </w:r>
          </w:p>
        </w:tc>
        <w:tc>
          <w:tcPr>
            <w:tcW w:w="696" w:type="dxa"/>
            <w:tcBorders>
              <w:left w:val="nil"/>
              <w:bottom w:val="single" w:sz="4" w:space="0" w:color="auto"/>
              <w:right w:val="single" w:sz="8" w:space="0" w:color="auto"/>
            </w:tcBorders>
            <w:shd w:val="clear" w:color="auto" w:fill="auto"/>
            <w:noWrap/>
          </w:tcPr>
          <w:p w14:paraId="4DE31A86" w14:textId="6C04044A"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&lt;0.001</w:t>
            </w:r>
          </w:p>
        </w:tc>
        <w:tc>
          <w:tcPr>
            <w:tcW w:w="1855" w:type="dxa"/>
            <w:tcBorders>
              <w:left w:val="nil"/>
              <w:bottom w:val="single" w:sz="4" w:space="0" w:color="auto"/>
              <w:right w:val="single" w:sz="4" w:space="0" w:color="auto"/>
            </w:tcBorders>
            <w:shd w:val="clear" w:color="auto" w:fill="auto"/>
            <w:noWrap/>
          </w:tcPr>
          <w:p w14:paraId="1C7D6458" w14:textId="77777777" w:rsidR="00294224" w:rsidRPr="00294224" w:rsidRDefault="00294224" w:rsidP="00020DD8">
            <w:pPr>
              <w:spacing w:after="0" w:line="240" w:lineRule="auto"/>
              <w:jc w:val="right"/>
              <w:rPr>
                <w:rFonts w:eastAsia="Times New Roman" w:cstheme="minorHAnsi"/>
                <w:color w:val="000000"/>
                <w:sz w:val="20"/>
                <w:szCs w:val="20"/>
                <w:lang w:eastAsia="fr-FR"/>
              </w:rPr>
            </w:pPr>
          </w:p>
        </w:tc>
        <w:tc>
          <w:tcPr>
            <w:tcW w:w="709" w:type="dxa"/>
            <w:tcBorders>
              <w:left w:val="nil"/>
              <w:bottom w:val="single" w:sz="4" w:space="0" w:color="auto"/>
              <w:right w:val="single" w:sz="8" w:space="0" w:color="auto"/>
            </w:tcBorders>
            <w:shd w:val="clear" w:color="auto" w:fill="auto"/>
            <w:noWrap/>
          </w:tcPr>
          <w:p w14:paraId="117F3965"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p>
        </w:tc>
      </w:tr>
      <w:tr w:rsidR="00294224" w:rsidRPr="00294224" w14:paraId="6FEC66D9"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tcPr>
          <w:p w14:paraId="6965C06A" w14:textId="7AB7DCA2" w:rsidR="00294224" w:rsidRPr="00294224" w:rsidRDefault="00294224" w:rsidP="00F37A3E">
            <w:pPr>
              <w:spacing w:after="0" w:line="240" w:lineRule="auto"/>
              <w:jc w:val="lef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Classification INED</w:t>
            </w:r>
            <w:r w:rsidR="00502B3C">
              <w:rPr>
                <w:rFonts w:eastAsia="Times New Roman" w:cstheme="minorHAnsi"/>
                <w:b/>
                <w:bCs/>
                <w:color w:val="000000"/>
                <w:sz w:val="20"/>
                <w:szCs w:val="20"/>
                <w:lang w:eastAsia="fr-FR"/>
              </w:rPr>
              <w:t xml:space="preserve"> des communes</w:t>
            </w:r>
          </w:p>
          <w:p w14:paraId="7F9384CF" w14:textId="77777777"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Classe 3</w:t>
            </w:r>
          </w:p>
          <w:p w14:paraId="595B0564" w14:textId="77777777"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Classe 4</w:t>
            </w:r>
          </w:p>
          <w:p w14:paraId="13EAA17A" w14:textId="77777777"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Classes 1, 2 et 3</w:t>
            </w:r>
          </w:p>
          <w:p w14:paraId="2B417820" w14:textId="77777777"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Classes 2 et 3</w:t>
            </w:r>
          </w:p>
          <w:p w14:paraId="4D933643" w14:textId="574925C2"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Classes 3 et 4</w:t>
            </w:r>
          </w:p>
        </w:tc>
        <w:tc>
          <w:tcPr>
            <w:tcW w:w="567" w:type="dxa"/>
            <w:tcBorders>
              <w:top w:val="nil"/>
              <w:left w:val="nil"/>
              <w:bottom w:val="single" w:sz="4" w:space="0" w:color="auto"/>
              <w:right w:val="nil"/>
            </w:tcBorders>
          </w:tcPr>
          <w:p w14:paraId="22EAC876" w14:textId="77777777" w:rsidR="00294224" w:rsidRPr="006D5B06" w:rsidRDefault="00294224" w:rsidP="00F569E0">
            <w:pPr>
              <w:spacing w:after="0" w:line="240" w:lineRule="auto"/>
              <w:jc w:val="right"/>
              <w:rPr>
                <w:rFonts w:eastAsia="Times New Roman" w:cstheme="minorHAnsi"/>
                <w:color w:val="000000"/>
                <w:sz w:val="20"/>
                <w:szCs w:val="20"/>
                <w:lang w:eastAsia="fr-FR"/>
              </w:rPr>
            </w:pPr>
          </w:p>
        </w:tc>
        <w:tc>
          <w:tcPr>
            <w:tcW w:w="1275" w:type="dxa"/>
            <w:tcBorders>
              <w:top w:val="nil"/>
              <w:left w:val="nil"/>
              <w:bottom w:val="single" w:sz="4" w:space="0" w:color="auto"/>
              <w:right w:val="nil"/>
            </w:tcBorders>
            <w:shd w:val="clear" w:color="auto" w:fill="auto"/>
            <w:noWrap/>
          </w:tcPr>
          <w:p w14:paraId="4C0D72AE" w14:textId="4BD419B3" w:rsidR="00294224" w:rsidRPr="00294224" w:rsidRDefault="00294224" w:rsidP="00F37A3E">
            <w:pPr>
              <w:spacing w:after="0" w:line="240" w:lineRule="auto"/>
              <w:jc w:val="right"/>
              <w:rPr>
                <w:rFonts w:eastAsia="Times New Roman" w:cstheme="minorHAnsi"/>
                <w:color w:val="000000"/>
                <w:sz w:val="20"/>
                <w:szCs w:val="20"/>
                <w:lang w:eastAsia="fr-FR"/>
              </w:rPr>
            </w:pPr>
          </w:p>
          <w:p w14:paraId="009AA680" w14:textId="0AFAA15F"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43 (86.0)</w:t>
            </w:r>
          </w:p>
          <w:p w14:paraId="47F21FCB" w14:textId="77777777"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69 (83.1)</w:t>
            </w:r>
          </w:p>
          <w:p w14:paraId="2EBA776E" w14:textId="77777777"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43 (59.7)</w:t>
            </w:r>
          </w:p>
          <w:p w14:paraId="42847D3E" w14:textId="77777777"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182 (53.7)</w:t>
            </w:r>
          </w:p>
          <w:p w14:paraId="239591FE" w14:textId="6FC59BE5" w:rsidR="00294224" w:rsidRPr="00294224" w:rsidRDefault="00294224" w:rsidP="00F37A3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61 (62.9)</w:t>
            </w:r>
          </w:p>
        </w:tc>
        <w:tc>
          <w:tcPr>
            <w:tcW w:w="1560" w:type="dxa"/>
            <w:tcBorders>
              <w:top w:val="nil"/>
              <w:left w:val="single" w:sz="8" w:space="0" w:color="auto"/>
              <w:bottom w:val="single" w:sz="4" w:space="0" w:color="auto"/>
              <w:right w:val="single" w:sz="4" w:space="0" w:color="auto"/>
            </w:tcBorders>
            <w:shd w:val="clear" w:color="auto" w:fill="auto"/>
            <w:noWrap/>
          </w:tcPr>
          <w:p w14:paraId="660A9E19" w14:textId="6F6CA32B" w:rsidR="00294224" w:rsidRPr="00294224" w:rsidRDefault="00294224" w:rsidP="0025490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br/>
              <w:t>5.30 [2.32-12.11]</w:t>
            </w:r>
          </w:p>
          <w:p w14:paraId="40600DE8" w14:textId="77777777" w:rsidR="00294224" w:rsidRPr="00294224" w:rsidRDefault="00294224" w:rsidP="0025490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4.25 [2.30-7.85]</w:t>
            </w:r>
          </w:p>
          <w:p w14:paraId="40025B8B" w14:textId="35BC8AC7" w:rsidR="00294224" w:rsidRPr="00294224" w:rsidRDefault="00294224" w:rsidP="0025490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1.28 [0.76-2.15]</w:t>
            </w:r>
          </w:p>
          <w:p w14:paraId="1D24CC56" w14:textId="27BFC321" w:rsidR="00294224" w:rsidRPr="00294224" w:rsidRDefault="00294224" w:rsidP="0025490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p w14:paraId="3C0E7518" w14:textId="357EAA4E" w:rsidR="00294224" w:rsidRPr="00294224" w:rsidRDefault="00294224" w:rsidP="0025490E">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1.46 [0.92-2.32]</w:t>
            </w:r>
          </w:p>
        </w:tc>
        <w:tc>
          <w:tcPr>
            <w:tcW w:w="696" w:type="dxa"/>
            <w:tcBorders>
              <w:left w:val="nil"/>
              <w:bottom w:val="single" w:sz="4" w:space="0" w:color="auto"/>
              <w:right w:val="single" w:sz="8" w:space="0" w:color="auto"/>
            </w:tcBorders>
            <w:shd w:val="clear" w:color="auto" w:fill="auto"/>
            <w:noWrap/>
          </w:tcPr>
          <w:p w14:paraId="11AEFFED" w14:textId="71258430"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&lt;0.001</w:t>
            </w:r>
          </w:p>
        </w:tc>
        <w:tc>
          <w:tcPr>
            <w:tcW w:w="1855" w:type="dxa"/>
            <w:tcBorders>
              <w:left w:val="nil"/>
              <w:bottom w:val="single" w:sz="4" w:space="0" w:color="auto"/>
              <w:right w:val="single" w:sz="4" w:space="0" w:color="auto"/>
            </w:tcBorders>
            <w:shd w:val="clear" w:color="auto" w:fill="auto"/>
            <w:noWrap/>
          </w:tcPr>
          <w:p w14:paraId="019CD149" w14:textId="77777777" w:rsidR="00294224" w:rsidRPr="00294224" w:rsidRDefault="00294224" w:rsidP="00020DD8">
            <w:pPr>
              <w:spacing w:after="0" w:line="240" w:lineRule="auto"/>
              <w:jc w:val="right"/>
              <w:rPr>
                <w:rFonts w:eastAsia="Times New Roman" w:cstheme="minorHAnsi"/>
                <w:color w:val="000000"/>
                <w:sz w:val="20"/>
                <w:szCs w:val="20"/>
                <w:lang w:eastAsia="fr-FR"/>
              </w:rPr>
            </w:pPr>
          </w:p>
        </w:tc>
        <w:tc>
          <w:tcPr>
            <w:tcW w:w="709" w:type="dxa"/>
            <w:tcBorders>
              <w:left w:val="nil"/>
              <w:bottom w:val="single" w:sz="4" w:space="0" w:color="auto"/>
              <w:right w:val="single" w:sz="8" w:space="0" w:color="auto"/>
            </w:tcBorders>
            <w:shd w:val="clear" w:color="auto" w:fill="auto"/>
            <w:noWrap/>
          </w:tcPr>
          <w:p w14:paraId="78159B1C"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p>
        </w:tc>
      </w:tr>
      <w:tr w:rsidR="00294224" w:rsidRPr="00294224" w14:paraId="3EA33DDD"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08B2F95C" w14:textId="77777777" w:rsidR="00294224" w:rsidRPr="00294224" w:rsidRDefault="00294224" w:rsidP="00020DD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Niveau d'éducation</w:t>
            </w:r>
          </w:p>
        </w:tc>
        <w:tc>
          <w:tcPr>
            <w:tcW w:w="567" w:type="dxa"/>
            <w:tcBorders>
              <w:top w:val="single" w:sz="4" w:space="0" w:color="auto"/>
              <w:left w:val="nil"/>
              <w:bottom w:val="nil"/>
              <w:right w:val="nil"/>
            </w:tcBorders>
          </w:tcPr>
          <w:p w14:paraId="741E108E" w14:textId="77777777" w:rsidR="00294224" w:rsidRPr="006D5B06" w:rsidRDefault="0029422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5514E36F" w14:textId="241927F1"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1D660F30"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6F61738F" w14:textId="696E505F"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0,17</w:t>
            </w:r>
          </w:p>
        </w:tc>
        <w:tc>
          <w:tcPr>
            <w:tcW w:w="1855" w:type="dxa"/>
            <w:tcBorders>
              <w:top w:val="single" w:sz="4" w:space="0" w:color="auto"/>
              <w:left w:val="nil"/>
              <w:bottom w:val="nil"/>
              <w:right w:val="single" w:sz="4" w:space="0" w:color="auto"/>
            </w:tcBorders>
            <w:shd w:val="clear" w:color="auto" w:fill="auto"/>
            <w:noWrap/>
            <w:hideMark/>
          </w:tcPr>
          <w:p w14:paraId="089B2DF6"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443EF755" w14:textId="792AC06B"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6C6EB1E3"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178913C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Fin du primaire (ou avant)</w:t>
            </w:r>
          </w:p>
        </w:tc>
        <w:tc>
          <w:tcPr>
            <w:tcW w:w="567" w:type="dxa"/>
            <w:tcBorders>
              <w:top w:val="nil"/>
              <w:left w:val="nil"/>
              <w:bottom w:val="nil"/>
              <w:right w:val="nil"/>
            </w:tcBorders>
          </w:tcPr>
          <w:p w14:paraId="5806EF69" w14:textId="3D97EDCB"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77</w:t>
            </w:r>
          </w:p>
        </w:tc>
        <w:tc>
          <w:tcPr>
            <w:tcW w:w="1275" w:type="dxa"/>
            <w:tcBorders>
              <w:top w:val="nil"/>
              <w:left w:val="nil"/>
              <w:bottom w:val="nil"/>
              <w:right w:val="nil"/>
            </w:tcBorders>
            <w:shd w:val="clear" w:color="auto" w:fill="auto"/>
            <w:noWrap/>
            <w:hideMark/>
          </w:tcPr>
          <w:p w14:paraId="00C8F152" w14:textId="406E06C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48 (62.3)</w:t>
            </w:r>
          </w:p>
        </w:tc>
        <w:tc>
          <w:tcPr>
            <w:tcW w:w="1560" w:type="dxa"/>
            <w:tcBorders>
              <w:top w:val="nil"/>
              <w:left w:val="single" w:sz="8" w:space="0" w:color="auto"/>
              <w:bottom w:val="nil"/>
              <w:right w:val="single" w:sz="4" w:space="0" w:color="auto"/>
            </w:tcBorders>
            <w:shd w:val="clear" w:color="auto" w:fill="auto"/>
            <w:noWrap/>
            <w:hideMark/>
          </w:tcPr>
          <w:p w14:paraId="37DE8E7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0.85 [0.50-1.46]</w:t>
            </w:r>
          </w:p>
        </w:tc>
        <w:tc>
          <w:tcPr>
            <w:tcW w:w="696" w:type="dxa"/>
            <w:tcBorders>
              <w:top w:val="nil"/>
              <w:left w:val="nil"/>
              <w:bottom w:val="nil"/>
              <w:right w:val="single" w:sz="8" w:space="0" w:color="auto"/>
            </w:tcBorders>
            <w:shd w:val="clear" w:color="auto" w:fill="auto"/>
            <w:noWrap/>
            <w:hideMark/>
          </w:tcPr>
          <w:p w14:paraId="700C1D22" w14:textId="641B42C2"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bottom w:val="nil"/>
              <w:right w:val="single" w:sz="4" w:space="0" w:color="auto"/>
            </w:tcBorders>
            <w:shd w:val="clear" w:color="auto" w:fill="auto"/>
            <w:noWrap/>
            <w:hideMark/>
          </w:tcPr>
          <w:p w14:paraId="1BC6859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bottom w:val="nil"/>
              <w:right w:val="single" w:sz="8" w:space="0" w:color="auto"/>
            </w:tcBorders>
            <w:shd w:val="clear" w:color="auto" w:fill="auto"/>
            <w:noWrap/>
            <w:hideMark/>
          </w:tcPr>
          <w:p w14:paraId="2A0066A6" w14:textId="35A1B6E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28217FB5"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6DAB4B8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Fin du secondaire</w:t>
            </w:r>
          </w:p>
        </w:tc>
        <w:tc>
          <w:tcPr>
            <w:tcW w:w="567" w:type="dxa"/>
            <w:tcBorders>
              <w:top w:val="nil"/>
              <w:left w:val="nil"/>
              <w:bottom w:val="nil"/>
              <w:right w:val="nil"/>
            </w:tcBorders>
          </w:tcPr>
          <w:p w14:paraId="41BC6485" w14:textId="088A5F57"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157</w:t>
            </w:r>
          </w:p>
        </w:tc>
        <w:tc>
          <w:tcPr>
            <w:tcW w:w="1275" w:type="dxa"/>
            <w:tcBorders>
              <w:top w:val="nil"/>
              <w:left w:val="nil"/>
              <w:bottom w:val="nil"/>
              <w:right w:val="nil"/>
            </w:tcBorders>
            <w:shd w:val="clear" w:color="auto" w:fill="auto"/>
            <w:noWrap/>
            <w:hideMark/>
          </w:tcPr>
          <w:p w14:paraId="5F7D2979" w14:textId="1D1B774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100 (63.7)</w:t>
            </w:r>
          </w:p>
        </w:tc>
        <w:tc>
          <w:tcPr>
            <w:tcW w:w="1560" w:type="dxa"/>
            <w:tcBorders>
              <w:top w:val="nil"/>
              <w:left w:val="single" w:sz="8" w:space="0" w:color="auto"/>
              <w:bottom w:val="nil"/>
              <w:right w:val="single" w:sz="4" w:space="0" w:color="auto"/>
            </w:tcBorders>
            <w:shd w:val="clear" w:color="auto" w:fill="auto"/>
            <w:noWrap/>
            <w:hideMark/>
          </w:tcPr>
          <w:p w14:paraId="5FACE00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0.91 [0.59-1.38]</w:t>
            </w:r>
          </w:p>
        </w:tc>
        <w:tc>
          <w:tcPr>
            <w:tcW w:w="696" w:type="dxa"/>
            <w:tcBorders>
              <w:top w:val="nil"/>
              <w:left w:val="nil"/>
              <w:right w:val="single" w:sz="8" w:space="0" w:color="auto"/>
            </w:tcBorders>
            <w:shd w:val="clear" w:color="auto" w:fill="auto"/>
            <w:noWrap/>
            <w:hideMark/>
          </w:tcPr>
          <w:p w14:paraId="061C0514" w14:textId="2D9E5382"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7BFB862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7B55DD8E" w14:textId="403CBF6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60810188"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282D049E"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Fin du lycée (ou équivalent)</w:t>
            </w:r>
          </w:p>
        </w:tc>
        <w:tc>
          <w:tcPr>
            <w:tcW w:w="567" w:type="dxa"/>
            <w:tcBorders>
              <w:top w:val="nil"/>
              <w:left w:val="nil"/>
              <w:bottom w:val="nil"/>
              <w:right w:val="nil"/>
            </w:tcBorders>
          </w:tcPr>
          <w:p w14:paraId="1F5EFF41" w14:textId="3F7830DF"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235</w:t>
            </w:r>
          </w:p>
        </w:tc>
        <w:tc>
          <w:tcPr>
            <w:tcW w:w="1275" w:type="dxa"/>
            <w:tcBorders>
              <w:top w:val="nil"/>
              <w:left w:val="nil"/>
              <w:bottom w:val="nil"/>
              <w:right w:val="nil"/>
            </w:tcBorders>
            <w:shd w:val="clear" w:color="auto" w:fill="auto"/>
            <w:noWrap/>
            <w:hideMark/>
          </w:tcPr>
          <w:p w14:paraId="6216EE46" w14:textId="736907D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155 (66.0)</w:t>
            </w:r>
          </w:p>
        </w:tc>
        <w:tc>
          <w:tcPr>
            <w:tcW w:w="1560" w:type="dxa"/>
            <w:tcBorders>
              <w:top w:val="nil"/>
              <w:left w:val="single" w:sz="8" w:space="0" w:color="auto"/>
              <w:bottom w:val="nil"/>
              <w:right w:val="single" w:sz="4" w:space="0" w:color="auto"/>
            </w:tcBorders>
            <w:shd w:val="clear" w:color="auto" w:fill="auto"/>
            <w:noWrap/>
            <w:hideMark/>
          </w:tcPr>
          <w:p w14:paraId="24BFDB3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6F4949AE" w14:textId="60E34DC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699C98B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379B6BBD" w14:textId="4C8C946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57EDC822"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5024B05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Université ou après</w:t>
            </w:r>
          </w:p>
        </w:tc>
        <w:tc>
          <w:tcPr>
            <w:tcW w:w="567" w:type="dxa"/>
            <w:tcBorders>
              <w:top w:val="nil"/>
              <w:left w:val="nil"/>
              <w:bottom w:val="single" w:sz="4" w:space="0" w:color="auto"/>
              <w:right w:val="nil"/>
            </w:tcBorders>
          </w:tcPr>
          <w:p w14:paraId="4C6C014D" w14:textId="00F7B18F"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172</w:t>
            </w:r>
          </w:p>
        </w:tc>
        <w:tc>
          <w:tcPr>
            <w:tcW w:w="1275" w:type="dxa"/>
            <w:tcBorders>
              <w:top w:val="nil"/>
              <w:left w:val="nil"/>
              <w:bottom w:val="single" w:sz="4" w:space="0" w:color="auto"/>
              <w:right w:val="nil"/>
            </w:tcBorders>
            <w:shd w:val="clear" w:color="auto" w:fill="auto"/>
            <w:noWrap/>
            <w:hideMark/>
          </w:tcPr>
          <w:p w14:paraId="2A8F10EB" w14:textId="1A7317F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95 (55.2)</w:t>
            </w:r>
          </w:p>
        </w:tc>
        <w:tc>
          <w:tcPr>
            <w:tcW w:w="1560" w:type="dxa"/>
            <w:tcBorders>
              <w:top w:val="nil"/>
              <w:left w:val="single" w:sz="8" w:space="0" w:color="auto"/>
              <w:bottom w:val="single" w:sz="4" w:space="0" w:color="auto"/>
              <w:right w:val="single" w:sz="4" w:space="0" w:color="auto"/>
            </w:tcBorders>
            <w:shd w:val="clear" w:color="auto" w:fill="auto"/>
            <w:noWrap/>
            <w:hideMark/>
          </w:tcPr>
          <w:p w14:paraId="4D88CA2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0.64 [0.43-0.95]</w:t>
            </w:r>
          </w:p>
        </w:tc>
        <w:tc>
          <w:tcPr>
            <w:tcW w:w="696" w:type="dxa"/>
            <w:tcBorders>
              <w:left w:val="nil"/>
              <w:bottom w:val="single" w:sz="4" w:space="0" w:color="auto"/>
              <w:right w:val="single" w:sz="8" w:space="0" w:color="auto"/>
            </w:tcBorders>
            <w:shd w:val="clear" w:color="auto" w:fill="auto"/>
            <w:noWrap/>
            <w:hideMark/>
          </w:tcPr>
          <w:p w14:paraId="13BF4E20" w14:textId="460ED79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2D24D7F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797D5333" w14:textId="7B8EB85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2AF4EC98"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58239CE3"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Statut marital</w:t>
            </w:r>
          </w:p>
        </w:tc>
        <w:tc>
          <w:tcPr>
            <w:tcW w:w="567" w:type="dxa"/>
            <w:tcBorders>
              <w:top w:val="single" w:sz="4" w:space="0" w:color="auto"/>
              <w:left w:val="nil"/>
              <w:bottom w:val="nil"/>
              <w:right w:val="nil"/>
            </w:tcBorders>
          </w:tcPr>
          <w:p w14:paraId="1093E299"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694696D1" w14:textId="667AD03F"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5414AE69"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3873CDDC" w14:textId="732AA4C0"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0,28</w:t>
            </w:r>
          </w:p>
        </w:tc>
        <w:tc>
          <w:tcPr>
            <w:tcW w:w="1855" w:type="dxa"/>
            <w:tcBorders>
              <w:top w:val="single" w:sz="4" w:space="0" w:color="auto"/>
              <w:left w:val="nil"/>
              <w:bottom w:val="nil"/>
              <w:right w:val="single" w:sz="4" w:space="0" w:color="auto"/>
            </w:tcBorders>
            <w:shd w:val="clear" w:color="auto" w:fill="auto"/>
            <w:noWrap/>
            <w:hideMark/>
          </w:tcPr>
          <w:p w14:paraId="4DAD30FC"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083D1901" w14:textId="67E0A320"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0465DA6E"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112543A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Jamais marié(e)</w:t>
            </w:r>
          </w:p>
        </w:tc>
        <w:tc>
          <w:tcPr>
            <w:tcW w:w="567" w:type="dxa"/>
            <w:tcBorders>
              <w:top w:val="nil"/>
              <w:left w:val="nil"/>
              <w:bottom w:val="nil"/>
              <w:right w:val="nil"/>
            </w:tcBorders>
          </w:tcPr>
          <w:p w14:paraId="100E0970" w14:textId="3963668F"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163</w:t>
            </w:r>
          </w:p>
        </w:tc>
        <w:tc>
          <w:tcPr>
            <w:tcW w:w="1275" w:type="dxa"/>
            <w:tcBorders>
              <w:top w:val="nil"/>
              <w:left w:val="nil"/>
              <w:bottom w:val="nil"/>
              <w:right w:val="nil"/>
            </w:tcBorders>
            <w:shd w:val="clear" w:color="auto" w:fill="auto"/>
            <w:noWrap/>
            <w:hideMark/>
          </w:tcPr>
          <w:p w14:paraId="5DA165F6" w14:textId="1468B5A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91 (55.8)</w:t>
            </w:r>
          </w:p>
        </w:tc>
        <w:tc>
          <w:tcPr>
            <w:tcW w:w="1560" w:type="dxa"/>
            <w:tcBorders>
              <w:top w:val="nil"/>
              <w:left w:val="single" w:sz="8" w:space="0" w:color="auto"/>
              <w:bottom w:val="nil"/>
              <w:right w:val="single" w:sz="4" w:space="0" w:color="auto"/>
            </w:tcBorders>
            <w:shd w:val="clear" w:color="auto" w:fill="auto"/>
            <w:noWrap/>
            <w:hideMark/>
          </w:tcPr>
          <w:p w14:paraId="13D177B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0.72 [0.50-1.03]</w:t>
            </w:r>
          </w:p>
        </w:tc>
        <w:tc>
          <w:tcPr>
            <w:tcW w:w="696" w:type="dxa"/>
            <w:tcBorders>
              <w:top w:val="nil"/>
              <w:left w:val="nil"/>
              <w:bottom w:val="nil"/>
              <w:right w:val="single" w:sz="8" w:space="0" w:color="auto"/>
            </w:tcBorders>
            <w:shd w:val="clear" w:color="auto" w:fill="auto"/>
            <w:noWrap/>
            <w:hideMark/>
          </w:tcPr>
          <w:p w14:paraId="65EA9027" w14:textId="6DEBD14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bottom w:val="nil"/>
              <w:right w:val="single" w:sz="4" w:space="0" w:color="auto"/>
            </w:tcBorders>
            <w:shd w:val="clear" w:color="auto" w:fill="auto"/>
            <w:noWrap/>
            <w:hideMark/>
          </w:tcPr>
          <w:p w14:paraId="72A91ED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bottom w:val="nil"/>
              <w:right w:val="single" w:sz="8" w:space="0" w:color="auto"/>
            </w:tcBorders>
            <w:shd w:val="clear" w:color="auto" w:fill="auto"/>
            <w:noWrap/>
            <w:hideMark/>
          </w:tcPr>
          <w:p w14:paraId="5D11869B" w14:textId="153AE1B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460F6F5A"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5279539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En relation</w:t>
            </w:r>
          </w:p>
        </w:tc>
        <w:tc>
          <w:tcPr>
            <w:tcW w:w="567" w:type="dxa"/>
            <w:tcBorders>
              <w:top w:val="nil"/>
              <w:left w:val="nil"/>
              <w:bottom w:val="nil"/>
              <w:right w:val="nil"/>
            </w:tcBorders>
          </w:tcPr>
          <w:p w14:paraId="02430C4C" w14:textId="35624ADA"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434</w:t>
            </w:r>
          </w:p>
        </w:tc>
        <w:tc>
          <w:tcPr>
            <w:tcW w:w="1275" w:type="dxa"/>
            <w:tcBorders>
              <w:top w:val="nil"/>
              <w:left w:val="nil"/>
              <w:bottom w:val="nil"/>
              <w:right w:val="nil"/>
            </w:tcBorders>
            <w:shd w:val="clear" w:color="auto" w:fill="auto"/>
            <w:noWrap/>
            <w:hideMark/>
          </w:tcPr>
          <w:p w14:paraId="13880F4A" w14:textId="058CB68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277 (63.8)</w:t>
            </w:r>
          </w:p>
        </w:tc>
        <w:tc>
          <w:tcPr>
            <w:tcW w:w="1560" w:type="dxa"/>
            <w:tcBorders>
              <w:top w:val="nil"/>
              <w:left w:val="single" w:sz="8" w:space="0" w:color="auto"/>
              <w:bottom w:val="nil"/>
              <w:right w:val="single" w:sz="4" w:space="0" w:color="auto"/>
            </w:tcBorders>
            <w:shd w:val="clear" w:color="auto" w:fill="auto"/>
            <w:noWrap/>
            <w:hideMark/>
          </w:tcPr>
          <w:p w14:paraId="65BF380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73D5AD46" w14:textId="21345ED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676547DE"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33831027" w14:textId="627F2CE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331543B8"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592F989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Séparé(e), divorcé(e) ou veuf(</w:t>
            </w:r>
            <w:proofErr w:type="spellStart"/>
            <w:r w:rsidRPr="00294224">
              <w:rPr>
                <w:rFonts w:eastAsia="Times New Roman" w:cstheme="minorHAnsi"/>
                <w:color w:val="000000"/>
                <w:sz w:val="20"/>
                <w:szCs w:val="20"/>
                <w:lang w:eastAsia="fr-FR"/>
              </w:rPr>
              <w:t>ve</w:t>
            </w:r>
            <w:proofErr w:type="spellEnd"/>
            <w:r w:rsidRPr="00294224">
              <w:rPr>
                <w:rFonts w:eastAsia="Times New Roman" w:cstheme="minorHAnsi"/>
                <w:color w:val="000000"/>
                <w:sz w:val="20"/>
                <w:szCs w:val="20"/>
                <w:lang w:eastAsia="fr-FR"/>
              </w:rPr>
              <w:t>)</w:t>
            </w:r>
          </w:p>
        </w:tc>
        <w:tc>
          <w:tcPr>
            <w:tcW w:w="567" w:type="dxa"/>
            <w:tcBorders>
              <w:top w:val="nil"/>
              <w:left w:val="nil"/>
              <w:bottom w:val="nil"/>
              <w:right w:val="nil"/>
            </w:tcBorders>
          </w:tcPr>
          <w:p w14:paraId="421F54A1" w14:textId="16DE5667"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43</w:t>
            </w:r>
          </w:p>
        </w:tc>
        <w:tc>
          <w:tcPr>
            <w:tcW w:w="1275" w:type="dxa"/>
            <w:tcBorders>
              <w:top w:val="nil"/>
              <w:left w:val="nil"/>
              <w:bottom w:val="nil"/>
              <w:right w:val="nil"/>
            </w:tcBorders>
            <w:shd w:val="clear" w:color="auto" w:fill="auto"/>
            <w:noWrap/>
            <w:hideMark/>
          </w:tcPr>
          <w:p w14:paraId="11FE1BAC" w14:textId="613B7C6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29 (67.4)</w:t>
            </w:r>
          </w:p>
        </w:tc>
        <w:tc>
          <w:tcPr>
            <w:tcW w:w="1560" w:type="dxa"/>
            <w:tcBorders>
              <w:top w:val="nil"/>
              <w:left w:val="single" w:sz="8" w:space="0" w:color="auto"/>
              <w:bottom w:val="nil"/>
              <w:right w:val="single" w:sz="4" w:space="0" w:color="auto"/>
            </w:tcBorders>
            <w:shd w:val="clear" w:color="auto" w:fill="auto"/>
            <w:noWrap/>
            <w:hideMark/>
          </w:tcPr>
          <w:p w14:paraId="5C78532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1.15 [0.60-2.23]</w:t>
            </w:r>
          </w:p>
        </w:tc>
        <w:tc>
          <w:tcPr>
            <w:tcW w:w="696" w:type="dxa"/>
            <w:tcBorders>
              <w:top w:val="nil"/>
              <w:left w:val="nil"/>
              <w:right w:val="single" w:sz="8" w:space="0" w:color="auto"/>
            </w:tcBorders>
            <w:shd w:val="clear" w:color="auto" w:fill="auto"/>
            <w:noWrap/>
            <w:hideMark/>
          </w:tcPr>
          <w:p w14:paraId="0F1AC574" w14:textId="1BF2D1C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1115B52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08D373FC" w14:textId="059835B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5A797421"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51D3B406" w14:textId="77777777" w:rsidR="000F24F4" w:rsidRPr="00294224" w:rsidRDefault="000F24F4" w:rsidP="000F24F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2DCAFC79" w14:textId="6AA572A6"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w:t>
            </w:r>
          </w:p>
        </w:tc>
        <w:tc>
          <w:tcPr>
            <w:tcW w:w="1275" w:type="dxa"/>
            <w:tcBorders>
              <w:top w:val="nil"/>
              <w:left w:val="nil"/>
              <w:bottom w:val="single" w:sz="4" w:space="0" w:color="auto"/>
              <w:right w:val="nil"/>
            </w:tcBorders>
            <w:shd w:val="clear" w:color="auto" w:fill="auto"/>
            <w:noWrap/>
            <w:hideMark/>
          </w:tcPr>
          <w:p w14:paraId="41AE1D46" w14:textId="46FE889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 (100.0)</w:t>
            </w:r>
          </w:p>
        </w:tc>
        <w:tc>
          <w:tcPr>
            <w:tcW w:w="1560" w:type="dxa"/>
            <w:tcBorders>
              <w:top w:val="nil"/>
              <w:left w:val="single" w:sz="8" w:space="0" w:color="auto"/>
              <w:bottom w:val="single" w:sz="4" w:space="0" w:color="auto"/>
              <w:right w:val="single" w:sz="4" w:space="0" w:color="auto"/>
            </w:tcBorders>
            <w:shd w:val="clear" w:color="auto" w:fill="auto"/>
            <w:noWrap/>
            <w:hideMark/>
          </w:tcPr>
          <w:p w14:paraId="4FA5F12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1.70 [0.07-42.05]</w:t>
            </w:r>
          </w:p>
        </w:tc>
        <w:tc>
          <w:tcPr>
            <w:tcW w:w="696" w:type="dxa"/>
            <w:tcBorders>
              <w:left w:val="nil"/>
              <w:bottom w:val="single" w:sz="4" w:space="0" w:color="auto"/>
              <w:right w:val="single" w:sz="8" w:space="0" w:color="auto"/>
            </w:tcBorders>
            <w:shd w:val="clear" w:color="auto" w:fill="auto"/>
            <w:noWrap/>
            <w:hideMark/>
          </w:tcPr>
          <w:p w14:paraId="2C204BA4" w14:textId="56BF109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6E02A57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76920291" w14:textId="56E5D2F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402C58B8"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0068EEC8"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lastRenderedPageBreak/>
              <w:t>Activité professionnelle</w:t>
            </w:r>
          </w:p>
        </w:tc>
        <w:tc>
          <w:tcPr>
            <w:tcW w:w="567" w:type="dxa"/>
            <w:tcBorders>
              <w:top w:val="single" w:sz="4" w:space="0" w:color="auto"/>
              <w:left w:val="nil"/>
              <w:bottom w:val="nil"/>
              <w:right w:val="nil"/>
            </w:tcBorders>
          </w:tcPr>
          <w:p w14:paraId="5EEA3F05"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549D2B7F" w14:textId="5F446BD9"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2C9A93DC"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4127364A" w14:textId="2FCD180C"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0,07</w:t>
            </w:r>
          </w:p>
        </w:tc>
        <w:tc>
          <w:tcPr>
            <w:tcW w:w="1855" w:type="dxa"/>
            <w:tcBorders>
              <w:top w:val="single" w:sz="4" w:space="0" w:color="auto"/>
              <w:left w:val="nil"/>
              <w:bottom w:val="nil"/>
              <w:right w:val="single" w:sz="4" w:space="0" w:color="auto"/>
            </w:tcBorders>
            <w:shd w:val="clear" w:color="auto" w:fill="auto"/>
            <w:noWrap/>
            <w:hideMark/>
          </w:tcPr>
          <w:p w14:paraId="185A86C8"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63F16E96" w14:textId="5364DE03"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5500598B"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005457B9" w14:textId="5CDEC35F"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Employé(e) de l'administration</w:t>
            </w:r>
          </w:p>
        </w:tc>
        <w:tc>
          <w:tcPr>
            <w:tcW w:w="567" w:type="dxa"/>
            <w:tcBorders>
              <w:top w:val="nil"/>
              <w:left w:val="nil"/>
              <w:bottom w:val="nil"/>
              <w:right w:val="nil"/>
            </w:tcBorders>
          </w:tcPr>
          <w:p w14:paraId="6B8E66F3" w14:textId="682C4436"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74</w:t>
            </w:r>
          </w:p>
        </w:tc>
        <w:tc>
          <w:tcPr>
            <w:tcW w:w="1275" w:type="dxa"/>
            <w:tcBorders>
              <w:top w:val="nil"/>
              <w:left w:val="nil"/>
              <w:bottom w:val="nil"/>
              <w:right w:val="nil"/>
            </w:tcBorders>
            <w:shd w:val="clear" w:color="auto" w:fill="auto"/>
            <w:noWrap/>
            <w:hideMark/>
          </w:tcPr>
          <w:p w14:paraId="3EB6159F" w14:textId="5B807ED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47 (63.5)</w:t>
            </w:r>
          </w:p>
        </w:tc>
        <w:tc>
          <w:tcPr>
            <w:tcW w:w="1560" w:type="dxa"/>
            <w:tcBorders>
              <w:top w:val="nil"/>
              <w:left w:val="single" w:sz="8" w:space="0" w:color="auto"/>
              <w:bottom w:val="nil"/>
              <w:right w:val="single" w:sz="4" w:space="0" w:color="auto"/>
            </w:tcBorders>
            <w:shd w:val="clear" w:color="auto" w:fill="auto"/>
            <w:noWrap/>
            <w:hideMark/>
          </w:tcPr>
          <w:p w14:paraId="6A683E3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0.81 [0.46-1.44]</w:t>
            </w:r>
          </w:p>
        </w:tc>
        <w:tc>
          <w:tcPr>
            <w:tcW w:w="696" w:type="dxa"/>
            <w:tcBorders>
              <w:top w:val="nil"/>
              <w:left w:val="nil"/>
              <w:bottom w:val="nil"/>
              <w:right w:val="single" w:sz="8" w:space="0" w:color="auto"/>
            </w:tcBorders>
            <w:shd w:val="clear" w:color="auto" w:fill="auto"/>
            <w:noWrap/>
            <w:hideMark/>
          </w:tcPr>
          <w:p w14:paraId="3C26C654" w14:textId="72584F6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bottom w:val="nil"/>
              <w:right w:val="single" w:sz="4" w:space="0" w:color="auto"/>
            </w:tcBorders>
            <w:shd w:val="clear" w:color="auto" w:fill="auto"/>
            <w:noWrap/>
            <w:hideMark/>
          </w:tcPr>
          <w:p w14:paraId="369346E7"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bottom w:val="nil"/>
              <w:right w:val="single" w:sz="8" w:space="0" w:color="auto"/>
            </w:tcBorders>
            <w:shd w:val="clear" w:color="auto" w:fill="auto"/>
            <w:noWrap/>
            <w:hideMark/>
          </w:tcPr>
          <w:p w14:paraId="4B13E336" w14:textId="7B2094B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11856E4F"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09781BE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Employé(e) du privé (et bénévoles)</w:t>
            </w:r>
          </w:p>
        </w:tc>
        <w:tc>
          <w:tcPr>
            <w:tcW w:w="567" w:type="dxa"/>
            <w:tcBorders>
              <w:top w:val="nil"/>
              <w:left w:val="nil"/>
              <w:bottom w:val="nil"/>
              <w:right w:val="nil"/>
            </w:tcBorders>
          </w:tcPr>
          <w:p w14:paraId="7F3000E8" w14:textId="0541B9C4"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176</w:t>
            </w:r>
          </w:p>
        </w:tc>
        <w:tc>
          <w:tcPr>
            <w:tcW w:w="1275" w:type="dxa"/>
            <w:tcBorders>
              <w:top w:val="nil"/>
              <w:left w:val="nil"/>
              <w:bottom w:val="nil"/>
              <w:right w:val="nil"/>
            </w:tcBorders>
            <w:shd w:val="clear" w:color="auto" w:fill="auto"/>
            <w:noWrap/>
            <w:hideMark/>
          </w:tcPr>
          <w:p w14:paraId="5FD3A17E" w14:textId="5110739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120 (68.2)</w:t>
            </w:r>
          </w:p>
        </w:tc>
        <w:tc>
          <w:tcPr>
            <w:tcW w:w="1560" w:type="dxa"/>
            <w:tcBorders>
              <w:top w:val="nil"/>
              <w:left w:val="single" w:sz="8" w:space="0" w:color="auto"/>
              <w:bottom w:val="nil"/>
              <w:right w:val="single" w:sz="4" w:space="0" w:color="auto"/>
            </w:tcBorders>
            <w:shd w:val="clear" w:color="auto" w:fill="auto"/>
            <w:noWrap/>
            <w:hideMark/>
          </w:tcPr>
          <w:p w14:paraId="54E7558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bottom w:val="nil"/>
              <w:right w:val="single" w:sz="8" w:space="0" w:color="auto"/>
            </w:tcBorders>
            <w:shd w:val="clear" w:color="auto" w:fill="auto"/>
            <w:noWrap/>
            <w:hideMark/>
          </w:tcPr>
          <w:p w14:paraId="49C93EC9" w14:textId="2063DA6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bottom w:val="nil"/>
              <w:right w:val="single" w:sz="4" w:space="0" w:color="auto"/>
            </w:tcBorders>
            <w:shd w:val="clear" w:color="auto" w:fill="auto"/>
            <w:noWrap/>
            <w:hideMark/>
          </w:tcPr>
          <w:p w14:paraId="487A92F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bottom w:val="nil"/>
              <w:right w:val="single" w:sz="8" w:space="0" w:color="auto"/>
            </w:tcBorders>
            <w:shd w:val="clear" w:color="auto" w:fill="auto"/>
            <w:noWrap/>
            <w:hideMark/>
          </w:tcPr>
          <w:p w14:paraId="2163ECF0" w14:textId="47AF8356"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726795E9"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46E58C3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Indépendant</w:t>
            </w:r>
          </w:p>
        </w:tc>
        <w:tc>
          <w:tcPr>
            <w:tcW w:w="567" w:type="dxa"/>
            <w:tcBorders>
              <w:top w:val="nil"/>
              <w:left w:val="nil"/>
              <w:bottom w:val="nil"/>
              <w:right w:val="nil"/>
            </w:tcBorders>
          </w:tcPr>
          <w:p w14:paraId="612D24C1" w14:textId="45804821"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74</w:t>
            </w:r>
          </w:p>
        </w:tc>
        <w:tc>
          <w:tcPr>
            <w:tcW w:w="1275" w:type="dxa"/>
            <w:tcBorders>
              <w:top w:val="nil"/>
              <w:left w:val="nil"/>
              <w:bottom w:val="nil"/>
              <w:right w:val="nil"/>
            </w:tcBorders>
            <w:shd w:val="clear" w:color="auto" w:fill="auto"/>
            <w:noWrap/>
            <w:hideMark/>
          </w:tcPr>
          <w:p w14:paraId="6F41DB32" w14:textId="6F9FD14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37 (50.0)</w:t>
            </w:r>
          </w:p>
        </w:tc>
        <w:tc>
          <w:tcPr>
            <w:tcW w:w="1560" w:type="dxa"/>
            <w:tcBorders>
              <w:top w:val="nil"/>
              <w:left w:val="single" w:sz="8" w:space="0" w:color="auto"/>
              <w:bottom w:val="nil"/>
              <w:right w:val="single" w:sz="4" w:space="0" w:color="auto"/>
            </w:tcBorders>
            <w:shd w:val="clear" w:color="auto" w:fill="auto"/>
            <w:noWrap/>
            <w:hideMark/>
          </w:tcPr>
          <w:p w14:paraId="4C83019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0.47 [0.27-0.81]</w:t>
            </w:r>
          </w:p>
        </w:tc>
        <w:tc>
          <w:tcPr>
            <w:tcW w:w="696" w:type="dxa"/>
            <w:tcBorders>
              <w:top w:val="nil"/>
              <w:left w:val="nil"/>
              <w:right w:val="single" w:sz="8" w:space="0" w:color="auto"/>
            </w:tcBorders>
            <w:shd w:val="clear" w:color="auto" w:fill="auto"/>
            <w:noWrap/>
            <w:hideMark/>
          </w:tcPr>
          <w:p w14:paraId="58E15546" w14:textId="4C41892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5791409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7A679261" w14:textId="5F051AE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79DAB20A"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0AEF037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xml:space="preserve">Etudiant(e) </w:t>
            </w:r>
          </w:p>
        </w:tc>
        <w:tc>
          <w:tcPr>
            <w:tcW w:w="567" w:type="dxa"/>
            <w:tcBorders>
              <w:top w:val="nil"/>
              <w:left w:val="nil"/>
              <w:bottom w:val="nil"/>
              <w:right w:val="nil"/>
            </w:tcBorders>
          </w:tcPr>
          <w:p w14:paraId="288A3859" w14:textId="655BEF1B"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34</w:t>
            </w:r>
          </w:p>
        </w:tc>
        <w:tc>
          <w:tcPr>
            <w:tcW w:w="1275" w:type="dxa"/>
            <w:tcBorders>
              <w:top w:val="nil"/>
              <w:left w:val="nil"/>
              <w:bottom w:val="nil"/>
              <w:right w:val="nil"/>
            </w:tcBorders>
            <w:shd w:val="clear" w:color="auto" w:fill="auto"/>
            <w:noWrap/>
            <w:hideMark/>
          </w:tcPr>
          <w:p w14:paraId="0E646411" w14:textId="1BE7D95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18 (52.9)</w:t>
            </w:r>
          </w:p>
        </w:tc>
        <w:tc>
          <w:tcPr>
            <w:tcW w:w="1560" w:type="dxa"/>
            <w:tcBorders>
              <w:top w:val="nil"/>
              <w:left w:val="single" w:sz="8" w:space="0" w:color="auto"/>
              <w:bottom w:val="nil"/>
              <w:right w:val="single" w:sz="4" w:space="0" w:color="auto"/>
            </w:tcBorders>
            <w:shd w:val="clear" w:color="auto" w:fill="auto"/>
            <w:noWrap/>
            <w:hideMark/>
          </w:tcPr>
          <w:p w14:paraId="3C5F9B5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0.53 [0.25-1.11]</w:t>
            </w:r>
          </w:p>
        </w:tc>
        <w:tc>
          <w:tcPr>
            <w:tcW w:w="696" w:type="dxa"/>
            <w:tcBorders>
              <w:top w:val="nil"/>
              <w:left w:val="nil"/>
              <w:right w:val="single" w:sz="8" w:space="0" w:color="auto"/>
            </w:tcBorders>
            <w:shd w:val="clear" w:color="auto" w:fill="auto"/>
            <w:noWrap/>
            <w:hideMark/>
          </w:tcPr>
          <w:p w14:paraId="3AD85205" w14:textId="3A8AFE6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17CF60B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09BEDAC0" w14:textId="5B99389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31AFDA13"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55ED35F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Sans activité extérieure (sans emploi, femme au foyer, retraité, handicapé)</w:t>
            </w:r>
          </w:p>
        </w:tc>
        <w:tc>
          <w:tcPr>
            <w:tcW w:w="567" w:type="dxa"/>
            <w:tcBorders>
              <w:top w:val="nil"/>
              <w:left w:val="nil"/>
              <w:bottom w:val="single" w:sz="4" w:space="0" w:color="auto"/>
              <w:right w:val="nil"/>
            </w:tcBorders>
          </w:tcPr>
          <w:p w14:paraId="7DB49BBD" w14:textId="12F0C5D7"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283</w:t>
            </w:r>
          </w:p>
        </w:tc>
        <w:tc>
          <w:tcPr>
            <w:tcW w:w="1275" w:type="dxa"/>
            <w:tcBorders>
              <w:top w:val="nil"/>
              <w:left w:val="nil"/>
              <w:bottom w:val="single" w:sz="4" w:space="0" w:color="auto"/>
              <w:right w:val="nil"/>
            </w:tcBorders>
            <w:shd w:val="clear" w:color="auto" w:fill="auto"/>
            <w:noWrap/>
            <w:hideMark/>
          </w:tcPr>
          <w:p w14:paraId="083C738B" w14:textId="59A0825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176 (62.2)</w:t>
            </w:r>
          </w:p>
        </w:tc>
        <w:tc>
          <w:tcPr>
            <w:tcW w:w="1560" w:type="dxa"/>
            <w:tcBorders>
              <w:top w:val="nil"/>
              <w:left w:val="single" w:sz="8" w:space="0" w:color="auto"/>
              <w:bottom w:val="single" w:sz="4" w:space="0" w:color="auto"/>
              <w:right w:val="single" w:sz="4" w:space="0" w:color="auto"/>
            </w:tcBorders>
            <w:shd w:val="clear" w:color="auto" w:fill="auto"/>
            <w:noWrap/>
            <w:hideMark/>
          </w:tcPr>
          <w:p w14:paraId="1229460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0.77 [0.52-1.14]</w:t>
            </w:r>
          </w:p>
        </w:tc>
        <w:tc>
          <w:tcPr>
            <w:tcW w:w="696" w:type="dxa"/>
            <w:tcBorders>
              <w:left w:val="nil"/>
              <w:bottom w:val="single" w:sz="4" w:space="0" w:color="auto"/>
              <w:right w:val="single" w:sz="8" w:space="0" w:color="auto"/>
            </w:tcBorders>
            <w:shd w:val="clear" w:color="auto" w:fill="auto"/>
            <w:noWrap/>
            <w:hideMark/>
          </w:tcPr>
          <w:p w14:paraId="54716785" w14:textId="48600F7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1D9D2A64"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31700656" w14:textId="3718012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294224" w:rsidRPr="00294224" w14:paraId="0F867B88"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424DD3A8" w14:textId="77777777" w:rsidR="00294224" w:rsidRPr="00294224" w:rsidRDefault="00294224" w:rsidP="00020DD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Nbre de personnes dans le foyer</w:t>
            </w:r>
          </w:p>
        </w:tc>
        <w:tc>
          <w:tcPr>
            <w:tcW w:w="567" w:type="dxa"/>
            <w:tcBorders>
              <w:top w:val="single" w:sz="4" w:space="0" w:color="auto"/>
              <w:left w:val="nil"/>
              <w:bottom w:val="nil"/>
              <w:right w:val="nil"/>
            </w:tcBorders>
          </w:tcPr>
          <w:p w14:paraId="4BB5D4B8" w14:textId="77777777" w:rsidR="00294224" w:rsidRPr="006D5B06" w:rsidRDefault="0029422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3EBDBC2F" w14:textId="14C7AFF4"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0FE91CFC"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7D09B514" w14:textId="7A593158"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0,02</w:t>
            </w:r>
          </w:p>
        </w:tc>
        <w:tc>
          <w:tcPr>
            <w:tcW w:w="1855" w:type="dxa"/>
            <w:tcBorders>
              <w:top w:val="single" w:sz="4" w:space="0" w:color="auto"/>
              <w:left w:val="nil"/>
              <w:bottom w:val="nil"/>
              <w:right w:val="single" w:sz="4" w:space="0" w:color="auto"/>
            </w:tcBorders>
            <w:shd w:val="clear" w:color="auto" w:fill="auto"/>
            <w:noWrap/>
            <w:hideMark/>
          </w:tcPr>
          <w:p w14:paraId="7874AFAE"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2F84AA50" w14:textId="03FE94E7"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2BA93780"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353DDA4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 à 2 pers.</w:t>
            </w:r>
          </w:p>
        </w:tc>
        <w:tc>
          <w:tcPr>
            <w:tcW w:w="567" w:type="dxa"/>
            <w:tcBorders>
              <w:top w:val="nil"/>
              <w:left w:val="nil"/>
              <w:bottom w:val="nil"/>
              <w:right w:val="nil"/>
            </w:tcBorders>
          </w:tcPr>
          <w:p w14:paraId="54005CED" w14:textId="461B6ED3"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111</w:t>
            </w:r>
          </w:p>
        </w:tc>
        <w:tc>
          <w:tcPr>
            <w:tcW w:w="1275" w:type="dxa"/>
            <w:tcBorders>
              <w:top w:val="nil"/>
              <w:left w:val="nil"/>
              <w:bottom w:val="nil"/>
              <w:right w:val="nil"/>
            </w:tcBorders>
            <w:shd w:val="clear" w:color="auto" w:fill="auto"/>
            <w:noWrap/>
            <w:hideMark/>
          </w:tcPr>
          <w:p w14:paraId="20EC001B" w14:textId="19AE6FB6"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56 (50.5)</w:t>
            </w:r>
          </w:p>
        </w:tc>
        <w:tc>
          <w:tcPr>
            <w:tcW w:w="1560" w:type="dxa"/>
            <w:tcBorders>
              <w:top w:val="nil"/>
              <w:left w:val="single" w:sz="8" w:space="0" w:color="auto"/>
              <w:bottom w:val="nil"/>
              <w:right w:val="single" w:sz="4" w:space="0" w:color="auto"/>
            </w:tcBorders>
            <w:shd w:val="clear" w:color="auto" w:fill="auto"/>
            <w:noWrap/>
            <w:hideMark/>
          </w:tcPr>
          <w:p w14:paraId="18CCE0A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0.53 [0.34-0.82]</w:t>
            </w:r>
          </w:p>
        </w:tc>
        <w:tc>
          <w:tcPr>
            <w:tcW w:w="696" w:type="dxa"/>
            <w:tcBorders>
              <w:top w:val="nil"/>
              <w:left w:val="nil"/>
              <w:bottom w:val="nil"/>
              <w:right w:val="single" w:sz="8" w:space="0" w:color="auto"/>
            </w:tcBorders>
            <w:shd w:val="clear" w:color="auto" w:fill="auto"/>
            <w:noWrap/>
            <w:hideMark/>
          </w:tcPr>
          <w:p w14:paraId="06D24BA5" w14:textId="4B8739C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bottom w:val="nil"/>
              <w:right w:val="single" w:sz="4" w:space="0" w:color="auto"/>
            </w:tcBorders>
            <w:shd w:val="clear" w:color="auto" w:fill="auto"/>
            <w:noWrap/>
            <w:hideMark/>
          </w:tcPr>
          <w:p w14:paraId="4CACB38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bottom w:val="nil"/>
              <w:right w:val="single" w:sz="8" w:space="0" w:color="auto"/>
            </w:tcBorders>
            <w:shd w:val="clear" w:color="auto" w:fill="auto"/>
            <w:noWrap/>
            <w:hideMark/>
          </w:tcPr>
          <w:p w14:paraId="18706A42" w14:textId="0284405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02843E4B"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15C2F4F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 à 5 pers.</w:t>
            </w:r>
          </w:p>
        </w:tc>
        <w:tc>
          <w:tcPr>
            <w:tcW w:w="567" w:type="dxa"/>
            <w:tcBorders>
              <w:top w:val="nil"/>
              <w:left w:val="nil"/>
              <w:bottom w:val="nil"/>
              <w:right w:val="nil"/>
            </w:tcBorders>
          </w:tcPr>
          <w:p w14:paraId="07FB1463" w14:textId="25776341"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332</w:t>
            </w:r>
          </w:p>
        </w:tc>
        <w:tc>
          <w:tcPr>
            <w:tcW w:w="1275" w:type="dxa"/>
            <w:tcBorders>
              <w:top w:val="nil"/>
              <w:left w:val="nil"/>
              <w:bottom w:val="nil"/>
              <w:right w:val="nil"/>
            </w:tcBorders>
            <w:shd w:val="clear" w:color="auto" w:fill="auto"/>
            <w:noWrap/>
            <w:hideMark/>
          </w:tcPr>
          <w:p w14:paraId="733C0B1B" w14:textId="2CF9D8B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218 (65.7)</w:t>
            </w:r>
          </w:p>
        </w:tc>
        <w:tc>
          <w:tcPr>
            <w:tcW w:w="1560" w:type="dxa"/>
            <w:tcBorders>
              <w:top w:val="nil"/>
              <w:left w:val="single" w:sz="8" w:space="0" w:color="auto"/>
              <w:bottom w:val="nil"/>
              <w:right w:val="single" w:sz="4" w:space="0" w:color="auto"/>
            </w:tcBorders>
            <w:shd w:val="clear" w:color="auto" w:fill="auto"/>
            <w:noWrap/>
            <w:hideMark/>
          </w:tcPr>
          <w:p w14:paraId="6182FC2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79111D71" w14:textId="075E5A1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20A362C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37102C67" w14:textId="3FFBED5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4159AE41"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265672A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6 à 10 pers.</w:t>
            </w:r>
          </w:p>
        </w:tc>
        <w:tc>
          <w:tcPr>
            <w:tcW w:w="567" w:type="dxa"/>
            <w:tcBorders>
              <w:top w:val="nil"/>
              <w:left w:val="nil"/>
              <w:bottom w:val="nil"/>
              <w:right w:val="nil"/>
            </w:tcBorders>
          </w:tcPr>
          <w:p w14:paraId="175B653C" w14:textId="70277CD7"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168</w:t>
            </w:r>
          </w:p>
        </w:tc>
        <w:tc>
          <w:tcPr>
            <w:tcW w:w="1275" w:type="dxa"/>
            <w:tcBorders>
              <w:top w:val="nil"/>
              <w:left w:val="nil"/>
              <w:bottom w:val="nil"/>
              <w:right w:val="nil"/>
            </w:tcBorders>
            <w:shd w:val="clear" w:color="auto" w:fill="auto"/>
            <w:noWrap/>
            <w:hideMark/>
          </w:tcPr>
          <w:p w14:paraId="5D7A2FDD" w14:textId="4649C6C6"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102 (60.7)</w:t>
            </w:r>
          </w:p>
        </w:tc>
        <w:tc>
          <w:tcPr>
            <w:tcW w:w="1560" w:type="dxa"/>
            <w:tcBorders>
              <w:top w:val="nil"/>
              <w:left w:val="single" w:sz="8" w:space="0" w:color="auto"/>
              <w:bottom w:val="nil"/>
              <w:right w:val="single" w:sz="4" w:space="0" w:color="auto"/>
            </w:tcBorders>
            <w:shd w:val="clear" w:color="auto" w:fill="auto"/>
            <w:noWrap/>
            <w:hideMark/>
          </w:tcPr>
          <w:p w14:paraId="338B1A0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0.81 [0.55-1.19]</w:t>
            </w:r>
          </w:p>
        </w:tc>
        <w:tc>
          <w:tcPr>
            <w:tcW w:w="696" w:type="dxa"/>
            <w:tcBorders>
              <w:top w:val="nil"/>
              <w:left w:val="nil"/>
              <w:right w:val="single" w:sz="8" w:space="0" w:color="auto"/>
            </w:tcBorders>
            <w:shd w:val="clear" w:color="auto" w:fill="auto"/>
            <w:noWrap/>
            <w:hideMark/>
          </w:tcPr>
          <w:p w14:paraId="7A72A28F" w14:textId="1766905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1AD3393E"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3447CB94" w14:textId="593130C2"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4030C51D"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287EC40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 pers. ou plus</w:t>
            </w:r>
          </w:p>
        </w:tc>
        <w:tc>
          <w:tcPr>
            <w:tcW w:w="567" w:type="dxa"/>
            <w:tcBorders>
              <w:top w:val="nil"/>
              <w:left w:val="nil"/>
              <w:bottom w:val="single" w:sz="4" w:space="0" w:color="auto"/>
              <w:right w:val="nil"/>
            </w:tcBorders>
          </w:tcPr>
          <w:p w14:paraId="58B9A4C3" w14:textId="35ED4834"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30</w:t>
            </w:r>
          </w:p>
        </w:tc>
        <w:tc>
          <w:tcPr>
            <w:tcW w:w="1275" w:type="dxa"/>
            <w:tcBorders>
              <w:top w:val="nil"/>
              <w:left w:val="nil"/>
              <w:bottom w:val="single" w:sz="4" w:space="0" w:color="auto"/>
              <w:right w:val="nil"/>
            </w:tcBorders>
            <w:shd w:val="clear" w:color="auto" w:fill="auto"/>
            <w:noWrap/>
            <w:hideMark/>
          </w:tcPr>
          <w:p w14:paraId="22327D1C" w14:textId="2847775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22 (73.3)</w:t>
            </w:r>
          </w:p>
        </w:tc>
        <w:tc>
          <w:tcPr>
            <w:tcW w:w="1560" w:type="dxa"/>
            <w:tcBorders>
              <w:top w:val="nil"/>
              <w:left w:val="single" w:sz="8" w:space="0" w:color="auto"/>
              <w:bottom w:val="single" w:sz="4" w:space="0" w:color="auto"/>
              <w:right w:val="single" w:sz="4" w:space="0" w:color="auto"/>
            </w:tcBorders>
            <w:shd w:val="clear" w:color="auto" w:fill="auto"/>
            <w:noWrap/>
            <w:hideMark/>
          </w:tcPr>
          <w:p w14:paraId="05F662BB"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1.44 [0.62-3.33]</w:t>
            </w:r>
          </w:p>
        </w:tc>
        <w:tc>
          <w:tcPr>
            <w:tcW w:w="696" w:type="dxa"/>
            <w:tcBorders>
              <w:left w:val="nil"/>
              <w:bottom w:val="single" w:sz="4" w:space="0" w:color="auto"/>
              <w:right w:val="single" w:sz="8" w:space="0" w:color="auto"/>
            </w:tcBorders>
            <w:shd w:val="clear" w:color="auto" w:fill="auto"/>
            <w:noWrap/>
            <w:hideMark/>
          </w:tcPr>
          <w:p w14:paraId="58366551" w14:textId="74FA476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39D9B5E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70246B2E" w14:textId="5ABADD7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4577E465"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2A06B7B0"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Type de Logement</w:t>
            </w:r>
          </w:p>
        </w:tc>
        <w:tc>
          <w:tcPr>
            <w:tcW w:w="567" w:type="dxa"/>
            <w:tcBorders>
              <w:top w:val="single" w:sz="4" w:space="0" w:color="auto"/>
              <w:left w:val="nil"/>
              <w:bottom w:val="nil"/>
              <w:right w:val="nil"/>
            </w:tcBorders>
          </w:tcPr>
          <w:p w14:paraId="4ACEDFF2"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5EC19FB8" w14:textId="64F29F1C"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45194C4E"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76912CD7" w14:textId="308FC189"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0,63</w:t>
            </w:r>
          </w:p>
        </w:tc>
        <w:tc>
          <w:tcPr>
            <w:tcW w:w="1855" w:type="dxa"/>
            <w:tcBorders>
              <w:top w:val="single" w:sz="4" w:space="0" w:color="auto"/>
              <w:left w:val="nil"/>
              <w:bottom w:val="nil"/>
              <w:right w:val="single" w:sz="4" w:space="0" w:color="auto"/>
            </w:tcBorders>
            <w:shd w:val="clear" w:color="auto" w:fill="auto"/>
            <w:noWrap/>
            <w:hideMark/>
          </w:tcPr>
          <w:p w14:paraId="3A723283"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4A088F8D" w14:textId="293216DD"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545781A3"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2381DE2B"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Maison avec jardin</w:t>
            </w:r>
          </w:p>
        </w:tc>
        <w:tc>
          <w:tcPr>
            <w:tcW w:w="567" w:type="dxa"/>
            <w:tcBorders>
              <w:top w:val="nil"/>
              <w:left w:val="nil"/>
              <w:bottom w:val="nil"/>
              <w:right w:val="nil"/>
            </w:tcBorders>
          </w:tcPr>
          <w:p w14:paraId="1D70C886" w14:textId="6AF7D5B8"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585</w:t>
            </w:r>
          </w:p>
        </w:tc>
        <w:tc>
          <w:tcPr>
            <w:tcW w:w="1275" w:type="dxa"/>
            <w:tcBorders>
              <w:top w:val="nil"/>
              <w:left w:val="nil"/>
              <w:bottom w:val="nil"/>
              <w:right w:val="nil"/>
            </w:tcBorders>
            <w:shd w:val="clear" w:color="auto" w:fill="auto"/>
            <w:noWrap/>
            <w:hideMark/>
          </w:tcPr>
          <w:p w14:paraId="4834EB8A" w14:textId="7D721A8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362 (61.9)</w:t>
            </w:r>
          </w:p>
        </w:tc>
        <w:tc>
          <w:tcPr>
            <w:tcW w:w="1560" w:type="dxa"/>
            <w:tcBorders>
              <w:top w:val="nil"/>
              <w:left w:val="single" w:sz="8" w:space="0" w:color="auto"/>
              <w:bottom w:val="nil"/>
              <w:right w:val="single" w:sz="4" w:space="0" w:color="auto"/>
            </w:tcBorders>
            <w:shd w:val="clear" w:color="auto" w:fill="auto"/>
            <w:noWrap/>
            <w:hideMark/>
          </w:tcPr>
          <w:p w14:paraId="313CF7C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0AF9932A" w14:textId="2A2BADAF"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238F62E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4ED173E2" w14:textId="04C2396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64FE4768"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3C15309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Maisons sans jardin</w:t>
            </w:r>
          </w:p>
        </w:tc>
        <w:tc>
          <w:tcPr>
            <w:tcW w:w="567" w:type="dxa"/>
            <w:tcBorders>
              <w:top w:val="nil"/>
              <w:left w:val="nil"/>
              <w:bottom w:val="nil"/>
              <w:right w:val="nil"/>
            </w:tcBorders>
          </w:tcPr>
          <w:p w14:paraId="6C568669" w14:textId="40CEE416"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53</w:t>
            </w:r>
          </w:p>
        </w:tc>
        <w:tc>
          <w:tcPr>
            <w:tcW w:w="1275" w:type="dxa"/>
            <w:tcBorders>
              <w:top w:val="nil"/>
              <w:left w:val="nil"/>
              <w:bottom w:val="nil"/>
              <w:right w:val="nil"/>
            </w:tcBorders>
            <w:shd w:val="clear" w:color="auto" w:fill="auto"/>
            <w:noWrap/>
            <w:hideMark/>
          </w:tcPr>
          <w:p w14:paraId="13F5092A" w14:textId="0AC96C9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33 (62.3)</w:t>
            </w:r>
          </w:p>
        </w:tc>
        <w:tc>
          <w:tcPr>
            <w:tcW w:w="1560" w:type="dxa"/>
            <w:tcBorders>
              <w:top w:val="nil"/>
              <w:left w:val="single" w:sz="8" w:space="0" w:color="auto"/>
              <w:bottom w:val="nil"/>
              <w:right w:val="single" w:sz="4" w:space="0" w:color="auto"/>
            </w:tcBorders>
            <w:shd w:val="clear" w:color="auto" w:fill="auto"/>
            <w:noWrap/>
            <w:hideMark/>
          </w:tcPr>
          <w:p w14:paraId="3A6D459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1.01 [0.57-1.79]</w:t>
            </w:r>
          </w:p>
        </w:tc>
        <w:tc>
          <w:tcPr>
            <w:tcW w:w="696" w:type="dxa"/>
            <w:tcBorders>
              <w:top w:val="nil"/>
              <w:left w:val="nil"/>
              <w:right w:val="single" w:sz="8" w:space="0" w:color="auto"/>
            </w:tcBorders>
            <w:shd w:val="clear" w:color="auto" w:fill="auto"/>
            <w:noWrap/>
            <w:hideMark/>
          </w:tcPr>
          <w:p w14:paraId="0D1431BD" w14:textId="317DE33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5AC4DEC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4DA24357" w14:textId="23F3B465"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4B6C0274"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0A0642B7"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Appartement avec terrasse</w:t>
            </w:r>
          </w:p>
        </w:tc>
        <w:tc>
          <w:tcPr>
            <w:tcW w:w="567" w:type="dxa"/>
            <w:tcBorders>
              <w:top w:val="nil"/>
              <w:left w:val="nil"/>
              <w:bottom w:val="single" w:sz="4" w:space="0" w:color="auto"/>
              <w:right w:val="nil"/>
            </w:tcBorders>
          </w:tcPr>
          <w:p w14:paraId="1E64A2BA" w14:textId="5C10FDBA"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3</w:t>
            </w:r>
          </w:p>
        </w:tc>
        <w:tc>
          <w:tcPr>
            <w:tcW w:w="1275" w:type="dxa"/>
            <w:tcBorders>
              <w:top w:val="nil"/>
              <w:left w:val="nil"/>
              <w:bottom w:val="single" w:sz="4" w:space="0" w:color="auto"/>
              <w:right w:val="nil"/>
            </w:tcBorders>
            <w:shd w:val="clear" w:color="auto" w:fill="auto"/>
            <w:noWrap/>
            <w:hideMark/>
          </w:tcPr>
          <w:p w14:paraId="2D3A2978" w14:textId="4E6F498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 (100.0)</w:t>
            </w:r>
          </w:p>
        </w:tc>
        <w:tc>
          <w:tcPr>
            <w:tcW w:w="1560" w:type="dxa"/>
            <w:tcBorders>
              <w:top w:val="nil"/>
              <w:left w:val="single" w:sz="8" w:space="0" w:color="auto"/>
              <w:bottom w:val="single" w:sz="4" w:space="0" w:color="auto"/>
              <w:right w:val="single" w:sz="4" w:space="0" w:color="auto"/>
            </w:tcBorders>
            <w:shd w:val="clear" w:color="auto" w:fill="auto"/>
            <w:noWrap/>
            <w:hideMark/>
          </w:tcPr>
          <w:p w14:paraId="2B55A2E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4.32 [0.22-83.95]</w:t>
            </w:r>
          </w:p>
        </w:tc>
        <w:tc>
          <w:tcPr>
            <w:tcW w:w="696" w:type="dxa"/>
            <w:tcBorders>
              <w:left w:val="nil"/>
              <w:bottom w:val="single" w:sz="4" w:space="0" w:color="auto"/>
              <w:right w:val="single" w:sz="8" w:space="0" w:color="auto"/>
            </w:tcBorders>
            <w:shd w:val="clear" w:color="auto" w:fill="auto"/>
            <w:noWrap/>
            <w:hideMark/>
          </w:tcPr>
          <w:p w14:paraId="0F576E9C" w14:textId="18EA9BD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283AFF5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7A633819" w14:textId="0D3C6B2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328C94ED"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09A70139"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Climatisation au domicile</w:t>
            </w:r>
          </w:p>
        </w:tc>
        <w:tc>
          <w:tcPr>
            <w:tcW w:w="567" w:type="dxa"/>
            <w:tcBorders>
              <w:top w:val="single" w:sz="4" w:space="0" w:color="auto"/>
              <w:left w:val="nil"/>
              <w:bottom w:val="nil"/>
              <w:right w:val="nil"/>
            </w:tcBorders>
          </w:tcPr>
          <w:p w14:paraId="0680086C"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66E69C74" w14:textId="15C37584"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380D098C"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right w:val="single" w:sz="8" w:space="0" w:color="auto"/>
            </w:tcBorders>
            <w:shd w:val="clear" w:color="auto" w:fill="auto"/>
            <w:noWrap/>
            <w:hideMark/>
          </w:tcPr>
          <w:p w14:paraId="67341FEA" w14:textId="37F23FE4"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0,46</w:t>
            </w:r>
          </w:p>
        </w:tc>
        <w:tc>
          <w:tcPr>
            <w:tcW w:w="1855" w:type="dxa"/>
            <w:tcBorders>
              <w:top w:val="single" w:sz="4" w:space="0" w:color="auto"/>
              <w:left w:val="nil"/>
              <w:right w:val="single" w:sz="4" w:space="0" w:color="auto"/>
            </w:tcBorders>
            <w:shd w:val="clear" w:color="auto" w:fill="auto"/>
            <w:noWrap/>
            <w:hideMark/>
          </w:tcPr>
          <w:p w14:paraId="55B94EF7"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right w:val="single" w:sz="8" w:space="0" w:color="auto"/>
            </w:tcBorders>
            <w:shd w:val="clear" w:color="auto" w:fill="auto"/>
            <w:noWrap/>
            <w:hideMark/>
          </w:tcPr>
          <w:p w14:paraId="41173658" w14:textId="185A59A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009B03A9"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563A227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55C323BF" w14:textId="12E2AB54"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187</w:t>
            </w:r>
          </w:p>
        </w:tc>
        <w:tc>
          <w:tcPr>
            <w:tcW w:w="1275" w:type="dxa"/>
            <w:tcBorders>
              <w:top w:val="nil"/>
              <w:left w:val="nil"/>
              <w:bottom w:val="nil"/>
              <w:right w:val="nil"/>
            </w:tcBorders>
            <w:shd w:val="clear" w:color="auto" w:fill="auto"/>
            <w:noWrap/>
            <w:hideMark/>
          </w:tcPr>
          <w:p w14:paraId="0F48E4F5" w14:textId="78CFC4F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112 (59.9)</w:t>
            </w:r>
          </w:p>
        </w:tc>
        <w:tc>
          <w:tcPr>
            <w:tcW w:w="1560" w:type="dxa"/>
            <w:tcBorders>
              <w:top w:val="nil"/>
              <w:left w:val="single" w:sz="8" w:space="0" w:color="auto"/>
              <w:bottom w:val="nil"/>
              <w:right w:val="single" w:sz="4" w:space="0" w:color="auto"/>
            </w:tcBorders>
            <w:shd w:val="clear" w:color="auto" w:fill="auto"/>
            <w:noWrap/>
            <w:hideMark/>
          </w:tcPr>
          <w:p w14:paraId="7A84478B"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3FB996B5" w14:textId="3C94DC4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4DD7774B"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5E085468" w14:textId="4A97B52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338F7F73"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55E810C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single" w:sz="4" w:space="0" w:color="auto"/>
              <w:right w:val="nil"/>
            </w:tcBorders>
          </w:tcPr>
          <w:p w14:paraId="26AB216A" w14:textId="1CD3786E"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454</w:t>
            </w:r>
          </w:p>
        </w:tc>
        <w:tc>
          <w:tcPr>
            <w:tcW w:w="1275" w:type="dxa"/>
            <w:tcBorders>
              <w:top w:val="nil"/>
              <w:left w:val="nil"/>
              <w:bottom w:val="single" w:sz="4" w:space="0" w:color="auto"/>
              <w:right w:val="nil"/>
            </w:tcBorders>
            <w:shd w:val="clear" w:color="auto" w:fill="auto"/>
            <w:noWrap/>
            <w:hideMark/>
          </w:tcPr>
          <w:p w14:paraId="42D7BC51" w14:textId="3A3F3A4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286 (63.0)</w:t>
            </w:r>
          </w:p>
        </w:tc>
        <w:tc>
          <w:tcPr>
            <w:tcW w:w="1560" w:type="dxa"/>
            <w:tcBorders>
              <w:top w:val="nil"/>
              <w:left w:val="single" w:sz="8" w:space="0" w:color="auto"/>
              <w:bottom w:val="single" w:sz="4" w:space="0" w:color="auto"/>
              <w:right w:val="single" w:sz="4" w:space="0" w:color="auto"/>
            </w:tcBorders>
            <w:shd w:val="clear" w:color="auto" w:fill="auto"/>
            <w:noWrap/>
            <w:hideMark/>
          </w:tcPr>
          <w:p w14:paraId="69604C8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1.14 [0.80-1.62]</w:t>
            </w:r>
          </w:p>
        </w:tc>
        <w:tc>
          <w:tcPr>
            <w:tcW w:w="696" w:type="dxa"/>
            <w:tcBorders>
              <w:left w:val="nil"/>
              <w:bottom w:val="single" w:sz="4" w:space="0" w:color="auto"/>
              <w:right w:val="single" w:sz="8" w:space="0" w:color="auto"/>
            </w:tcBorders>
            <w:shd w:val="clear" w:color="auto" w:fill="auto"/>
            <w:noWrap/>
            <w:hideMark/>
          </w:tcPr>
          <w:p w14:paraId="2E6601B0" w14:textId="07FE9AC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1A5B7A7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427592DA" w14:textId="5AC7376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5A9E3023"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231938D8"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Eau courante au domicile</w:t>
            </w:r>
          </w:p>
        </w:tc>
        <w:tc>
          <w:tcPr>
            <w:tcW w:w="567" w:type="dxa"/>
            <w:tcBorders>
              <w:top w:val="single" w:sz="4" w:space="0" w:color="auto"/>
              <w:left w:val="nil"/>
              <w:bottom w:val="nil"/>
              <w:right w:val="nil"/>
            </w:tcBorders>
          </w:tcPr>
          <w:p w14:paraId="08D677E8"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19A676AF" w14:textId="0E2DA9C4"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2223E49A"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right w:val="single" w:sz="8" w:space="0" w:color="auto"/>
            </w:tcBorders>
            <w:shd w:val="clear" w:color="auto" w:fill="auto"/>
            <w:noWrap/>
            <w:hideMark/>
          </w:tcPr>
          <w:p w14:paraId="5605B74B" w14:textId="4CFC0DF0"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0,01</w:t>
            </w:r>
          </w:p>
        </w:tc>
        <w:tc>
          <w:tcPr>
            <w:tcW w:w="1855" w:type="dxa"/>
            <w:tcBorders>
              <w:top w:val="single" w:sz="4" w:space="0" w:color="auto"/>
              <w:left w:val="nil"/>
              <w:right w:val="single" w:sz="4" w:space="0" w:color="auto"/>
            </w:tcBorders>
            <w:shd w:val="clear" w:color="auto" w:fill="auto"/>
            <w:noWrap/>
            <w:hideMark/>
          </w:tcPr>
          <w:p w14:paraId="34559FCC"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right w:val="single" w:sz="8" w:space="0" w:color="auto"/>
            </w:tcBorders>
            <w:shd w:val="clear" w:color="auto" w:fill="auto"/>
            <w:noWrap/>
            <w:hideMark/>
          </w:tcPr>
          <w:p w14:paraId="53E02FFF" w14:textId="1CB0F4E9"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62D0D371"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01A99B24"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1839382A" w14:textId="77BFCF4D"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623</w:t>
            </w:r>
          </w:p>
        </w:tc>
        <w:tc>
          <w:tcPr>
            <w:tcW w:w="1275" w:type="dxa"/>
            <w:tcBorders>
              <w:top w:val="nil"/>
              <w:left w:val="nil"/>
              <w:bottom w:val="nil"/>
              <w:right w:val="nil"/>
            </w:tcBorders>
            <w:shd w:val="clear" w:color="auto" w:fill="auto"/>
            <w:noWrap/>
            <w:hideMark/>
          </w:tcPr>
          <w:p w14:paraId="62B1612F" w14:textId="26C2BF7F"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382 (61.3)</w:t>
            </w:r>
          </w:p>
        </w:tc>
        <w:tc>
          <w:tcPr>
            <w:tcW w:w="1560" w:type="dxa"/>
            <w:tcBorders>
              <w:top w:val="nil"/>
              <w:left w:val="single" w:sz="8" w:space="0" w:color="auto"/>
              <w:bottom w:val="nil"/>
              <w:right w:val="single" w:sz="4" w:space="0" w:color="auto"/>
            </w:tcBorders>
            <w:shd w:val="clear" w:color="auto" w:fill="auto"/>
            <w:noWrap/>
            <w:hideMark/>
          </w:tcPr>
          <w:p w14:paraId="49EA2F4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38239420" w14:textId="777CA71F"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47F65C5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5141C289" w14:textId="45807E7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312561F0"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004C6F7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single" w:sz="4" w:space="0" w:color="auto"/>
              <w:right w:val="nil"/>
            </w:tcBorders>
          </w:tcPr>
          <w:p w14:paraId="52358BDC" w14:textId="1480B7C8"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18</w:t>
            </w:r>
          </w:p>
        </w:tc>
        <w:tc>
          <w:tcPr>
            <w:tcW w:w="1275" w:type="dxa"/>
            <w:tcBorders>
              <w:top w:val="nil"/>
              <w:left w:val="nil"/>
              <w:bottom w:val="single" w:sz="4" w:space="0" w:color="auto"/>
              <w:right w:val="nil"/>
            </w:tcBorders>
            <w:shd w:val="clear" w:color="auto" w:fill="auto"/>
            <w:noWrap/>
            <w:hideMark/>
          </w:tcPr>
          <w:p w14:paraId="0F5C1047" w14:textId="662C729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16 (88.9)</w:t>
            </w:r>
          </w:p>
        </w:tc>
        <w:tc>
          <w:tcPr>
            <w:tcW w:w="1560" w:type="dxa"/>
            <w:tcBorders>
              <w:top w:val="nil"/>
              <w:left w:val="single" w:sz="8" w:space="0" w:color="auto"/>
              <w:bottom w:val="single" w:sz="4" w:space="0" w:color="auto"/>
              <w:right w:val="single" w:sz="4" w:space="0" w:color="auto"/>
            </w:tcBorders>
            <w:shd w:val="clear" w:color="auto" w:fill="auto"/>
            <w:noWrap/>
            <w:hideMark/>
          </w:tcPr>
          <w:p w14:paraId="59E93F8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5.05 [1.15-22.14]</w:t>
            </w:r>
          </w:p>
        </w:tc>
        <w:tc>
          <w:tcPr>
            <w:tcW w:w="696" w:type="dxa"/>
            <w:tcBorders>
              <w:left w:val="nil"/>
              <w:bottom w:val="single" w:sz="4" w:space="0" w:color="auto"/>
              <w:right w:val="single" w:sz="8" w:space="0" w:color="auto"/>
            </w:tcBorders>
            <w:shd w:val="clear" w:color="auto" w:fill="auto"/>
            <w:noWrap/>
            <w:hideMark/>
          </w:tcPr>
          <w:p w14:paraId="6437B834" w14:textId="010A2D2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48A286D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1E1BF226" w14:textId="4F748B3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083A5D6C"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022B0EA1"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Piqures de moustiques</w:t>
            </w:r>
          </w:p>
        </w:tc>
        <w:tc>
          <w:tcPr>
            <w:tcW w:w="567" w:type="dxa"/>
            <w:tcBorders>
              <w:top w:val="single" w:sz="4" w:space="0" w:color="auto"/>
              <w:left w:val="nil"/>
              <w:bottom w:val="nil"/>
              <w:right w:val="nil"/>
            </w:tcBorders>
          </w:tcPr>
          <w:p w14:paraId="10A658B4"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48DCF32E" w14:textId="6B4351CF"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5F6A0A7F"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0221925E" w14:textId="18C2FF3B"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0,94</w:t>
            </w:r>
          </w:p>
        </w:tc>
        <w:tc>
          <w:tcPr>
            <w:tcW w:w="1855" w:type="dxa"/>
            <w:tcBorders>
              <w:top w:val="single" w:sz="4" w:space="0" w:color="auto"/>
              <w:left w:val="nil"/>
              <w:bottom w:val="nil"/>
              <w:right w:val="single" w:sz="4" w:space="0" w:color="auto"/>
            </w:tcBorders>
            <w:shd w:val="clear" w:color="auto" w:fill="auto"/>
            <w:noWrap/>
            <w:hideMark/>
          </w:tcPr>
          <w:p w14:paraId="5CF8C6A9"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4EEA292C" w14:textId="214C2F33"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0967DAF4"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421EA2F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xml:space="preserve">Jamais </w:t>
            </w:r>
          </w:p>
        </w:tc>
        <w:tc>
          <w:tcPr>
            <w:tcW w:w="567" w:type="dxa"/>
            <w:tcBorders>
              <w:top w:val="nil"/>
              <w:left w:val="nil"/>
              <w:bottom w:val="nil"/>
              <w:right w:val="nil"/>
            </w:tcBorders>
          </w:tcPr>
          <w:p w14:paraId="687B8A3F" w14:textId="29174268"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24</w:t>
            </w:r>
          </w:p>
        </w:tc>
        <w:tc>
          <w:tcPr>
            <w:tcW w:w="1275" w:type="dxa"/>
            <w:tcBorders>
              <w:top w:val="nil"/>
              <w:left w:val="nil"/>
              <w:bottom w:val="nil"/>
              <w:right w:val="nil"/>
            </w:tcBorders>
            <w:shd w:val="clear" w:color="auto" w:fill="auto"/>
            <w:noWrap/>
            <w:hideMark/>
          </w:tcPr>
          <w:p w14:paraId="2C5DE5EC" w14:textId="58A5B77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16 (66.7)</w:t>
            </w:r>
          </w:p>
        </w:tc>
        <w:tc>
          <w:tcPr>
            <w:tcW w:w="1560" w:type="dxa"/>
            <w:tcBorders>
              <w:top w:val="nil"/>
              <w:left w:val="single" w:sz="8" w:space="0" w:color="auto"/>
              <w:bottom w:val="nil"/>
              <w:right w:val="single" w:sz="4" w:space="0" w:color="auto"/>
            </w:tcBorders>
            <w:shd w:val="clear" w:color="auto" w:fill="auto"/>
            <w:noWrap/>
            <w:hideMark/>
          </w:tcPr>
          <w:p w14:paraId="294A579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1.29 [0.53-3.15]</w:t>
            </w:r>
          </w:p>
        </w:tc>
        <w:tc>
          <w:tcPr>
            <w:tcW w:w="696" w:type="dxa"/>
            <w:tcBorders>
              <w:top w:val="nil"/>
              <w:left w:val="nil"/>
              <w:bottom w:val="nil"/>
              <w:right w:val="single" w:sz="8" w:space="0" w:color="auto"/>
            </w:tcBorders>
            <w:shd w:val="clear" w:color="auto" w:fill="auto"/>
            <w:noWrap/>
            <w:hideMark/>
          </w:tcPr>
          <w:p w14:paraId="240E1E6F" w14:textId="4CAE176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bottom w:val="nil"/>
              <w:right w:val="single" w:sz="4" w:space="0" w:color="auto"/>
            </w:tcBorders>
            <w:shd w:val="clear" w:color="auto" w:fill="auto"/>
            <w:noWrap/>
            <w:hideMark/>
          </w:tcPr>
          <w:p w14:paraId="4CB24A1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bottom w:val="nil"/>
              <w:right w:val="single" w:sz="8" w:space="0" w:color="auto"/>
            </w:tcBorders>
            <w:shd w:val="clear" w:color="auto" w:fill="auto"/>
            <w:noWrap/>
            <w:hideMark/>
          </w:tcPr>
          <w:p w14:paraId="6ED20071" w14:textId="6B5B132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45083769"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70476554"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Rarement</w:t>
            </w:r>
          </w:p>
        </w:tc>
        <w:tc>
          <w:tcPr>
            <w:tcW w:w="567" w:type="dxa"/>
            <w:tcBorders>
              <w:top w:val="nil"/>
              <w:left w:val="nil"/>
              <w:bottom w:val="nil"/>
              <w:right w:val="nil"/>
            </w:tcBorders>
          </w:tcPr>
          <w:p w14:paraId="771E9638" w14:textId="7C5B65F2"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235</w:t>
            </w:r>
          </w:p>
        </w:tc>
        <w:tc>
          <w:tcPr>
            <w:tcW w:w="1275" w:type="dxa"/>
            <w:tcBorders>
              <w:top w:val="nil"/>
              <w:left w:val="nil"/>
              <w:bottom w:val="nil"/>
              <w:right w:val="nil"/>
            </w:tcBorders>
            <w:shd w:val="clear" w:color="auto" w:fill="auto"/>
            <w:noWrap/>
            <w:hideMark/>
          </w:tcPr>
          <w:p w14:paraId="7E074B89" w14:textId="66737A1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146 (62.1)</w:t>
            </w:r>
          </w:p>
        </w:tc>
        <w:tc>
          <w:tcPr>
            <w:tcW w:w="1560" w:type="dxa"/>
            <w:tcBorders>
              <w:top w:val="nil"/>
              <w:left w:val="single" w:sz="8" w:space="0" w:color="auto"/>
              <w:bottom w:val="nil"/>
              <w:right w:val="single" w:sz="4" w:space="0" w:color="auto"/>
            </w:tcBorders>
            <w:shd w:val="clear" w:color="auto" w:fill="auto"/>
            <w:noWrap/>
            <w:hideMark/>
          </w:tcPr>
          <w:p w14:paraId="78E9C91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1.06 [0.72-1.56]</w:t>
            </w:r>
          </w:p>
        </w:tc>
        <w:tc>
          <w:tcPr>
            <w:tcW w:w="696" w:type="dxa"/>
            <w:tcBorders>
              <w:top w:val="nil"/>
              <w:left w:val="nil"/>
              <w:right w:val="single" w:sz="8" w:space="0" w:color="auto"/>
            </w:tcBorders>
            <w:shd w:val="clear" w:color="auto" w:fill="auto"/>
            <w:noWrap/>
            <w:hideMark/>
          </w:tcPr>
          <w:p w14:paraId="3BD38C95" w14:textId="733025E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3DC5104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4C0DB5E7" w14:textId="703397B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3FA4EADA"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67427E7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Souvent</w:t>
            </w:r>
          </w:p>
        </w:tc>
        <w:tc>
          <w:tcPr>
            <w:tcW w:w="567" w:type="dxa"/>
            <w:tcBorders>
              <w:top w:val="nil"/>
              <w:left w:val="nil"/>
              <w:bottom w:val="nil"/>
              <w:right w:val="nil"/>
            </w:tcBorders>
          </w:tcPr>
          <w:p w14:paraId="23BD6F67" w14:textId="5962F0C5"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178</w:t>
            </w:r>
          </w:p>
        </w:tc>
        <w:tc>
          <w:tcPr>
            <w:tcW w:w="1275" w:type="dxa"/>
            <w:tcBorders>
              <w:top w:val="nil"/>
              <w:left w:val="nil"/>
              <w:bottom w:val="nil"/>
              <w:right w:val="nil"/>
            </w:tcBorders>
            <w:shd w:val="clear" w:color="auto" w:fill="auto"/>
            <w:noWrap/>
            <w:hideMark/>
          </w:tcPr>
          <w:p w14:paraId="7CFAE529" w14:textId="6B75DD7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112 (62.9)</w:t>
            </w:r>
          </w:p>
        </w:tc>
        <w:tc>
          <w:tcPr>
            <w:tcW w:w="1560" w:type="dxa"/>
            <w:tcBorders>
              <w:top w:val="nil"/>
              <w:left w:val="single" w:sz="8" w:space="0" w:color="auto"/>
              <w:bottom w:val="nil"/>
              <w:right w:val="single" w:sz="4" w:space="0" w:color="auto"/>
            </w:tcBorders>
            <w:shd w:val="clear" w:color="auto" w:fill="auto"/>
            <w:noWrap/>
            <w:hideMark/>
          </w:tcPr>
          <w:p w14:paraId="403643B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1.09 [0.72-1.66]</w:t>
            </w:r>
          </w:p>
        </w:tc>
        <w:tc>
          <w:tcPr>
            <w:tcW w:w="696" w:type="dxa"/>
            <w:tcBorders>
              <w:top w:val="nil"/>
              <w:left w:val="nil"/>
              <w:right w:val="single" w:sz="8" w:space="0" w:color="auto"/>
            </w:tcBorders>
            <w:shd w:val="clear" w:color="auto" w:fill="auto"/>
            <w:noWrap/>
            <w:hideMark/>
          </w:tcPr>
          <w:p w14:paraId="7CD18E96" w14:textId="2485634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0E58040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619F8457" w14:textId="3D8D948F"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5CD0DAC9"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34D28097"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Tous les jours</w:t>
            </w:r>
          </w:p>
        </w:tc>
        <w:tc>
          <w:tcPr>
            <w:tcW w:w="567" w:type="dxa"/>
            <w:tcBorders>
              <w:top w:val="nil"/>
              <w:left w:val="nil"/>
              <w:bottom w:val="single" w:sz="4" w:space="0" w:color="auto"/>
              <w:right w:val="nil"/>
            </w:tcBorders>
          </w:tcPr>
          <w:p w14:paraId="5FE0044E" w14:textId="43BB9925"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204</w:t>
            </w:r>
          </w:p>
        </w:tc>
        <w:tc>
          <w:tcPr>
            <w:tcW w:w="1275" w:type="dxa"/>
            <w:tcBorders>
              <w:top w:val="nil"/>
              <w:left w:val="nil"/>
              <w:bottom w:val="single" w:sz="4" w:space="0" w:color="auto"/>
              <w:right w:val="nil"/>
            </w:tcBorders>
            <w:shd w:val="clear" w:color="auto" w:fill="auto"/>
            <w:noWrap/>
            <w:hideMark/>
          </w:tcPr>
          <w:p w14:paraId="0A9C0111" w14:textId="3567882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124 (60.8)</w:t>
            </w:r>
          </w:p>
        </w:tc>
        <w:tc>
          <w:tcPr>
            <w:tcW w:w="1560" w:type="dxa"/>
            <w:tcBorders>
              <w:top w:val="nil"/>
              <w:left w:val="single" w:sz="8" w:space="0" w:color="auto"/>
              <w:bottom w:val="single" w:sz="4" w:space="0" w:color="auto"/>
              <w:right w:val="single" w:sz="4" w:space="0" w:color="auto"/>
            </w:tcBorders>
            <w:shd w:val="clear" w:color="auto" w:fill="auto"/>
            <w:noWrap/>
            <w:hideMark/>
          </w:tcPr>
          <w:p w14:paraId="1DE1A55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left w:val="nil"/>
              <w:bottom w:val="single" w:sz="4" w:space="0" w:color="auto"/>
              <w:right w:val="single" w:sz="8" w:space="0" w:color="auto"/>
            </w:tcBorders>
            <w:shd w:val="clear" w:color="auto" w:fill="auto"/>
            <w:noWrap/>
            <w:hideMark/>
          </w:tcPr>
          <w:p w14:paraId="7490F556" w14:textId="7C2873A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7820D24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1E311A76" w14:textId="518DCD76"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294224" w:rsidRPr="00294224" w14:paraId="63DCD802"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53663A85" w14:textId="77777777" w:rsidR="00294224" w:rsidRPr="00294224" w:rsidRDefault="00294224" w:rsidP="00020DD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Obésité</w:t>
            </w:r>
          </w:p>
        </w:tc>
        <w:tc>
          <w:tcPr>
            <w:tcW w:w="567" w:type="dxa"/>
            <w:tcBorders>
              <w:top w:val="single" w:sz="4" w:space="0" w:color="auto"/>
              <w:left w:val="nil"/>
              <w:bottom w:val="nil"/>
              <w:right w:val="nil"/>
            </w:tcBorders>
          </w:tcPr>
          <w:p w14:paraId="41C8E28C" w14:textId="77777777" w:rsidR="00294224" w:rsidRPr="006D5B06" w:rsidRDefault="0029422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13DFD091" w14:textId="30121BFF"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0C5112C3"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1D496C47" w14:textId="2ACC2736"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0,10</w:t>
            </w:r>
          </w:p>
        </w:tc>
        <w:tc>
          <w:tcPr>
            <w:tcW w:w="1855" w:type="dxa"/>
            <w:tcBorders>
              <w:top w:val="single" w:sz="4" w:space="0" w:color="auto"/>
              <w:left w:val="nil"/>
              <w:bottom w:val="nil"/>
              <w:right w:val="single" w:sz="4" w:space="0" w:color="auto"/>
            </w:tcBorders>
            <w:shd w:val="clear" w:color="auto" w:fill="auto"/>
            <w:noWrap/>
            <w:hideMark/>
          </w:tcPr>
          <w:p w14:paraId="24CBA46E"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336FD220" w14:textId="2B9C71B8"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3D4B1E3D"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2A57C26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10D60B2F" w14:textId="4569865A"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317</w:t>
            </w:r>
          </w:p>
        </w:tc>
        <w:tc>
          <w:tcPr>
            <w:tcW w:w="1275" w:type="dxa"/>
            <w:tcBorders>
              <w:top w:val="nil"/>
              <w:left w:val="nil"/>
              <w:bottom w:val="nil"/>
              <w:right w:val="nil"/>
            </w:tcBorders>
            <w:shd w:val="clear" w:color="auto" w:fill="auto"/>
            <w:noWrap/>
            <w:hideMark/>
          </w:tcPr>
          <w:p w14:paraId="03C8F489" w14:textId="52A7F7B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186 (58.7)</w:t>
            </w:r>
          </w:p>
        </w:tc>
        <w:tc>
          <w:tcPr>
            <w:tcW w:w="1560" w:type="dxa"/>
            <w:tcBorders>
              <w:top w:val="nil"/>
              <w:left w:val="single" w:sz="8" w:space="0" w:color="auto"/>
              <w:bottom w:val="nil"/>
              <w:right w:val="single" w:sz="4" w:space="0" w:color="auto"/>
            </w:tcBorders>
            <w:shd w:val="clear" w:color="auto" w:fill="auto"/>
            <w:noWrap/>
            <w:hideMark/>
          </w:tcPr>
          <w:p w14:paraId="4F59D17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43C55D5B" w14:textId="74E6DC1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059B3C7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2F6B2A86" w14:textId="002F392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19A36215"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05D3CF8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533F556D" w14:textId="7C53FADD"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317</w:t>
            </w:r>
          </w:p>
        </w:tc>
        <w:tc>
          <w:tcPr>
            <w:tcW w:w="1275" w:type="dxa"/>
            <w:tcBorders>
              <w:top w:val="nil"/>
              <w:left w:val="nil"/>
              <w:bottom w:val="nil"/>
              <w:right w:val="nil"/>
            </w:tcBorders>
            <w:shd w:val="clear" w:color="auto" w:fill="auto"/>
            <w:noWrap/>
            <w:hideMark/>
          </w:tcPr>
          <w:p w14:paraId="29CDE8FB" w14:textId="7E77C14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209 (65.9)</w:t>
            </w:r>
          </w:p>
        </w:tc>
        <w:tc>
          <w:tcPr>
            <w:tcW w:w="1560" w:type="dxa"/>
            <w:tcBorders>
              <w:top w:val="nil"/>
              <w:left w:val="single" w:sz="8" w:space="0" w:color="auto"/>
              <w:bottom w:val="nil"/>
              <w:right w:val="single" w:sz="4" w:space="0" w:color="auto"/>
            </w:tcBorders>
            <w:shd w:val="clear" w:color="auto" w:fill="auto"/>
            <w:noWrap/>
            <w:hideMark/>
          </w:tcPr>
          <w:p w14:paraId="5B6FA4B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1.36 [0.99-1.88]</w:t>
            </w:r>
          </w:p>
        </w:tc>
        <w:tc>
          <w:tcPr>
            <w:tcW w:w="696" w:type="dxa"/>
            <w:tcBorders>
              <w:top w:val="nil"/>
              <w:left w:val="nil"/>
              <w:right w:val="single" w:sz="8" w:space="0" w:color="auto"/>
            </w:tcBorders>
            <w:shd w:val="clear" w:color="auto" w:fill="auto"/>
            <w:noWrap/>
            <w:hideMark/>
          </w:tcPr>
          <w:p w14:paraId="650F283E" w14:textId="4EB96D4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1187C6F7"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20E8AF8C" w14:textId="3C227AC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684322BA"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2BF67966" w14:textId="77777777" w:rsidR="000F24F4" w:rsidRPr="00294224" w:rsidRDefault="000F24F4" w:rsidP="000F24F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56B8C17E" w14:textId="3CCBFE20"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7</w:t>
            </w:r>
          </w:p>
        </w:tc>
        <w:tc>
          <w:tcPr>
            <w:tcW w:w="1275" w:type="dxa"/>
            <w:tcBorders>
              <w:top w:val="nil"/>
              <w:left w:val="nil"/>
              <w:bottom w:val="single" w:sz="4" w:space="0" w:color="auto"/>
              <w:right w:val="nil"/>
            </w:tcBorders>
            <w:shd w:val="clear" w:color="auto" w:fill="auto"/>
            <w:noWrap/>
            <w:hideMark/>
          </w:tcPr>
          <w:p w14:paraId="299C199E" w14:textId="3FBD281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 (42.9)</w:t>
            </w:r>
          </w:p>
        </w:tc>
        <w:tc>
          <w:tcPr>
            <w:tcW w:w="1560" w:type="dxa"/>
            <w:tcBorders>
              <w:top w:val="nil"/>
              <w:left w:val="single" w:sz="8" w:space="0" w:color="auto"/>
              <w:bottom w:val="single" w:sz="4" w:space="0" w:color="auto"/>
              <w:right w:val="single" w:sz="4" w:space="0" w:color="auto"/>
            </w:tcBorders>
            <w:shd w:val="clear" w:color="auto" w:fill="auto"/>
            <w:noWrap/>
            <w:hideMark/>
          </w:tcPr>
          <w:p w14:paraId="648F9AE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0.53 [0.12-2.40]</w:t>
            </w:r>
          </w:p>
        </w:tc>
        <w:tc>
          <w:tcPr>
            <w:tcW w:w="696" w:type="dxa"/>
            <w:tcBorders>
              <w:left w:val="nil"/>
              <w:bottom w:val="single" w:sz="4" w:space="0" w:color="auto"/>
              <w:right w:val="single" w:sz="8" w:space="0" w:color="auto"/>
            </w:tcBorders>
            <w:shd w:val="clear" w:color="auto" w:fill="auto"/>
            <w:noWrap/>
            <w:hideMark/>
          </w:tcPr>
          <w:p w14:paraId="7435E428" w14:textId="7736F76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527ECFB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65F44D37" w14:textId="2507085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3843CD41"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72981B0D"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HTA</w:t>
            </w:r>
          </w:p>
        </w:tc>
        <w:tc>
          <w:tcPr>
            <w:tcW w:w="567" w:type="dxa"/>
            <w:tcBorders>
              <w:top w:val="single" w:sz="4" w:space="0" w:color="auto"/>
              <w:left w:val="nil"/>
              <w:bottom w:val="nil"/>
              <w:right w:val="nil"/>
            </w:tcBorders>
          </w:tcPr>
          <w:p w14:paraId="28390DDD"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5052A7A0" w14:textId="08E3DA44"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0DF5802B"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1E429956" w14:textId="45760B7F"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0,01</w:t>
            </w:r>
          </w:p>
        </w:tc>
        <w:tc>
          <w:tcPr>
            <w:tcW w:w="1855" w:type="dxa"/>
            <w:tcBorders>
              <w:top w:val="single" w:sz="4" w:space="0" w:color="auto"/>
              <w:left w:val="nil"/>
              <w:bottom w:val="nil"/>
              <w:right w:val="single" w:sz="4" w:space="0" w:color="auto"/>
            </w:tcBorders>
            <w:shd w:val="clear" w:color="auto" w:fill="auto"/>
            <w:noWrap/>
            <w:hideMark/>
          </w:tcPr>
          <w:p w14:paraId="7C01360E"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5583B1AB" w14:textId="18511A88"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525370E3"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1C26122E"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31D10321" w14:textId="78E0E59E"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423</w:t>
            </w:r>
          </w:p>
        </w:tc>
        <w:tc>
          <w:tcPr>
            <w:tcW w:w="1275" w:type="dxa"/>
            <w:tcBorders>
              <w:top w:val="nil"/>
              <w:left w:val="nil"/>
              <w:bottom w:val="nil"/>
              <w:right w:val="nil"/>
            </w:tcBorders>
            <w:shd w:val="clear" w:color="auto" w:fill="auto"/>
            <w:noWrap/>
            <w:hideMark/>
          </w:tcPr>
          <w:p w14:paraId="7B9420D6" w14:textId="2FD5A2B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279 (66.0)</w:t>
            </w:r>
          </w:p>
        </w:tc>
        <w:tc>
          <w:tcPr>
            <w:tcW w:w="1560" w:type="dxa"/>
            <w:tcBorders>
              <w:top w:val="nil"/>
              <w:left w:val="single" w:sz="8" w:space="0" w:color="auto"/>
              <w:bottom w:val="nil"/>
              <w:right w:val="single" w:sz="4" w:space="0" w:color="auto"/>
            </w:tcBorders>
            <w:shd w:val="clear" w:color="auto" w:fill="auto"/>
            <w:noWrap/>
            <w:hideMark/>
          </w:tcPr>
          <w:p w14:paraId="7CBC9F6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6B3D6287" w14:textId="13E6E06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2CF9C2F7"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04B94331" w14:textId="3C8063F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6218B204"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661E963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3BDE8A4B" w14:textId="66D5CFFD"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217</w:t>
            </w:r>
          </w:p>
        </w:tc>
        <w:tc>
          <w:tcPr>
            <w:tcW w:w="1275" w:type="dxa"/>
            <w:tcBorders>
              <w:top w:val="nil"/>
              <w:left w:val="nil"/>
              <w:bottom w:val="nil"/>
              <w:right w:val="nil"/>
            </w:tcBorders>
            <w:shd w:val="clear" w:color="auto" w:fill="auto"/>
            <w:noWrap/>
            <w:hideMark/>
          </w:tcPr>
          <w:p w14:paraId="3E76CA4D" w14:textId="3A71D3F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119 (54.8)</w:t>
            </w:r>
          </w:p>
        </w:tc>
        <w:tc>
          <w:tcPr>
            <w:tcW w:w="1560" w:type="dxa"/>
            <w:tcBorders>
              <w:top w:val="nil"/>
              <w:left w:val="single" w:sz="8" w:space="0" w:color="auto"/>
              <w:bottom w:val="nil"/>
              <w:right w:val="single" w:sz="4" w:space="0" w:color="auto"/>
            </w:tcBorders>
            <w:shd w:val="clear" w:color="auto" w:fill="auto"/>
            <w:noWrap/>
            <w:hideMark/>
          </w:tcPr>
          <w:p w14:paraId="6E3BB68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0.63 [0.45-0.88]</w:t>
            </w:r>
          </w:p>
        </w:tc>
        <w:tc>
          <w:tcPr>
            <w:tcW w:w="696" w:type="dxa"/>
            <w:tcBorders>
              <w:top w:val="nil"/>
              <w:left w:val="nil"/>
              <w:right w:val="single" w:sz="8" w:space="0" w:color="auto"/>
            </w:tcBorders>
            <w:shd w:val="clear" w:color="auto" w:fill="auto"/>
            <w:noWrap/>
            <w:hideMark/>
          </w:tcPr>
          <w:p w14:paraId="03D6289F" w14:textId="710BFAF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49E10BA4"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59886F0A" w14:textId="21CC2406"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59D0470C"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6872260E" w14:textId="77777777" w:rsidR="000F24F4" w:rsidRPr="00294224" w:rsidRDefault="000F24F4" w:rsidP="000F24F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4B524198" w14:textId="339904D6"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w:t>
            </w:r>
          </w:p>
        </w:tc>
        <w:tc>
          <w:tcPr>
            <w:tcW w:w="1275" w:type="dxa"/>
            <w:tcBorders>
              <w:top w:val="nil"/>
              <w:left w:val="nil"/>
              <w:bottom w:val="single" w:sz="4" w:space="0" w:color="auto"/>
              <w:right w:val="nil"/>
            </w:tcBorders>
            <w:shd w:val="clear" w:color="auto" w:fill="auto"/>
            <w:noWrap/>
            <w:hideMark/>
          </w:tcPr>
          <w:p w14:paraId="7E2AE8C9" w14:textId="636C42F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560" w:type="dxa"/>
            <w:tcBorders>
              <w:top w:val="nil"/>
              <w:left w:val="single" w:sz="8" w:space="0" w:color="auto"/>
              <w:bottom w:val="single" w:sz="4" w:space="0" w:color="auto"/>
              <w:right w:val="single" w:sz="4" w:space="0" w:color="auto"/>
            </w:tcBorders>
            <w:shd w:val="clear" w:color="auto" w:fill="auto"/>
            <w:noWrap/>
            <w:hideMark/>
          </w:tcPr>
          <w:p w14:paraId="4F3150F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0.17 [0.01-4.26]</w:t>
            </w:r>
          </w:p>
        </w:tc>
        <w:tc>
          <w:tcPr>
            <w:tcW w:w="696" w:type="dxa"/>
            <w:tcBorders>
              <w:left w:val="nil"/>
              <w:bottom w:val="single" w:sz="4" w:space="0" w:color="auto"/>
              <w:right w:val="single" w:sz="8" w:space="0" w:color="auto"/>
            </w:tcBorders>
            <w:shd w:val="clear" w:color="auto" w:fill="auto"/>
            <w:noWrap/>
            <w:hideMark/>
          </w:tcPr>
          <w:p w14:paraId="31FC0DF1" w14:textId="0C507AE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2DAF93D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43C78F46" w14:textId="1465E12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12CF8460"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2642704D"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Diabète</w:t>
            </w:r>
          </w:p>
        </w:tc>
        <w:tc>
          <w:tcPr>
            <w:tcW w:w="567" w:type="dxa"/>
            <w:tcBorders>
              <w:top w:val="single" w:sz="4" w:space="0" w:color="auto"/>
              <w:left w:val="nil"/>
              <w:bottom w:val="nil"/>
              <w:right w:val="nil"/>
            </w:tcBorders>
          </w:tcPr>
          <w:p w14:paraId="1C5EE3CC"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5DDB04C0" w14:textId="2DAB36B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36521E3B"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075E872B" w14:textId="2B0A84CB"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0,20</w:t>
            </w:r>
          </w:p>
        </w:tc>
        <w:tc>
          <w:tcPr>
            <w:tcW w:w="1855" w:type="dxa"/>
            <w:tcBorders>
              <w:top w:val="single" w:sz="4" w:space="0" w:color="auto"/>
              <w:left w:val="nil"/>
              <w:bottom w:val="nil"/>
              <w:right w:val="single" w:sz="4" w:space="0" w:color="auto"/>
            </w:tcBorders>
            <w:shd w:val="clear" w:color="auto" w:fill="auto"/>
            <w:noWrap/>
            <w:hideMark/>
          </w:tcPr>
          <w:p w14:paraId="507425E8"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12DF1258" w14:textId="2CE61573"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22156873"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3E16188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1A277606" w14:textId="105B5D1D"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579</w:t>
            </w:r>
          </w:p>
        </w:tc>
        <w:tc>
          <w:tcPr>
            <w:tcW w:w="1275" w:type="dxa"/>
            <w:tcBorders>
              <w:top w:val="nil"/>
              <w:left w:val="nil"/>
              <w:bottom w:val="nil"/>
              <w:right w:val="nil"/>
            </w:tcBorders>
            <w:shd w:val="clear" w:color="auto" w:fill="auto"/>
            <w:noWrap/>
            <w:hideMark/>
          </w:tcPr>
          <w:p w14:paraId="70B737EC" w14:textId="7F55D05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366 (63.2)</w:t>
            </w:r>
          </w:p>
        </w:tc>
        <w:tc>
          <w:tcPr>
            <w:tcW w:w="1560" w:type="dxa"/>
            <w:tcBorders>
              <w:top w:val="nil"/>
              <w:left w:val="single" w:sz="8" w:space="0" w:color="auto"/>
              <w:bottom w:val="nil"/>
              <w:right w:val="single" w:sz="4" w:space="0" w:color="auto"/>
            </w:tcBorders>
            <w:shd w:val="clear" w:color="auto" w:fill="auto"/>
            <w:noWrap/>
            <w:hideMark/>
          </w:tcPr>
          <w:p w14:paraId="3FE94CE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7436F5D4" w14:textId="6EACD9B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7B81B8A7"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3A95DB93" w14:textId="34BC640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51F7447D"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2A54D9A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2C898FCE" w14:textId="1C0FCD12"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55</w:t>
            </w:r>
          </w:p>
        </w:tc>
        <w:tc>
          <w:tcPr>
            <w:tcW w:w="1275" w:type="dxa"/>
            <w:tcBorders>
              <w:top w:val="nil"/>
              <w:left w:val="nil"/>
              <w:bottom w:val="nil"/>
              <w:right w:val="nil"/>
            </w:tcBorders>
            <w:shd w:val="clear" w:color="auto" w:fill="auto"/>
            <w:noWrap/>
            <w:hideMark/>
          </w:tcPr>
          <w:p w14:paraId="142E6EED" w14:textId="76E78FE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28 (50.9)</w:t>
            </w:r>
          </w:p>
        </w:tc>
        <w:tc>
          <w:tcPr>
            <w:tcW w:w="1560" w:type="dxa"/>
            <w:tcBorders>
              <w:top w:val="nil"/>
              <w:left w:val="single" w:sz="8" w:space="0" w:color="auto"/>
              <w:bottom w:val="nil"/>
              <w:right w:val="single" w:sz="4" w:space="0" w:color="auto"/>
            </w:tcBorders>
            <w:shd w:val="clear" w:color="auto" w:fill="auto"/>
            <w:noWrap/>
            <w:hideMark/>
          </w:tcPr>
          <w:p w14:paraId="546247B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0.60 [0.35-1.05]</w:t>
            </w:r>
          </w:p>
        </w:tc>
        <w:tc>
          <w:tcPr>
            <w:tcW w:w="696" w:type="dxa"/>
            <w:tcBorders>
              <w:top w:val="nil"/>
              <w:left w:val="nil"/>
              <w:right w:val="single" w:sz="8" w:space="0" w:color="auto"/>
            </w:tcBorders>
            <w:shd w:val="clear" w:color="auto" w:fill="auto"/>
            <w:noWrap/>
            <w:hideMark/>
          </w:tcPr>
          <w:p w14:paraId="596664F0" w14:textId="7B13051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483B382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22E54E3D" w14:textId="401251B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34793E79"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160B5072" w14:textId="77777777" w:rsidR="000F24F4" w:rsidRPr="00294224" w:rsidRDefault="000F24F4" w:rsidP="000F24F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2A411352" w14:textId="253AF379"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7</w:t>
            </w:r>
          </w:p>
        </w:tc>
        <w:tc>
          <w:tcPr>
            <w:tcW w:w="1275" w:type="dxa"/>
            <w:tcBorders>
              <w:top w:val="nil"/>
              <w:left w:val="nil"/>
              <w:bottom w:val="single" w:sz="4" w:space="0" w:color="auto"/>
              <w:right w:val="nil"/>
            </w:tcBorders>
            <w:shd w:val="clear" w:color="auto" w:fill="auto"/>
            <w:noWrap/>
            <w:hideMark/>
          </w:tcPr>
          <w:p w14:paraId="4B19E182" w14:textId="345E8C8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 (57.1)</w:t>
            </w:r>
          </w:p>
        </w:tc>
        <w:tc>
          <w:tcPr>
            <w:tcW w:w="1560" w:type="dxa"/>
            <w:tcBorders>
              <w:top w:val="nil"/>
              <w:left w:val="single" w:sz="8" w:space="0" w:color="auto"/>
              <w:bottom w:val="single" w:sz="4" w:space="0" w:color="auto"/>
              <w:right w:val="single" w:sz="4" w:space="0" w:color="auto"/>
            </w:tcBorders>
            <w:shd w:val="clear" w:color="auto" w:fill="auto"/>
            <w:noWrap/>
            <w:hideMark/>
          </w:tcPr>
          <w:p w14:paraId="3AED05A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0.78 [0.17-3.50]</w:t>
            </w:r>
          </w:p>
        </w:tc>
        <w:tc>
          <w:tcPr>
            <w:tcW w:w="696" w:type="dxa"/>
            <w:tcBorders>
              <w:left w:val="nil"/>
              <w:bottom w:val="single" w:sz="4" w:space="0" w:color="auto"/>
              <w:right w:val="single" w:sz="8" w:space="0" w:color="auto"/>
            </w:tcBorders>
            <w:shd w:val="clear" w:color="auto" w:fill="auto"/>
            <w:noWrap/>
            <w:hideMark/>
          </w:tcPr>
          <w:p w14:paraId="31FDBD51" w14:textId="33240E7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6E549F5E"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3F72DC46" w14:textId="24CB7411" w:rsidR="000F24F4" w:rsidRPr="00294224" w:rsidRDefault="000F24F4" w:rsidP="000F24F4">
            <w:pPr>
              <w:spacing w:after="0" w:line="240" w:lineRule="auto"/>
              <w:jc w:val="right"/>
              <w:rPr>
                <w:rFonts w:eastAsia="Times New Roman" w:cstheme="minorHAnsi"/>
                <w:color w:val="000000"/>
                <w:sz w:val="20"/>
                <w:szCs w:val="20"/>
                <w:lang w:eastAsia="fr-FR"/>
              </w:rPr>
            </w:pPr>
          </w:p>
        </w:tc>
      </w:tr>
      <w:tr w:rsidR="000F24F4" w:rsidRPr="00294224" w14:paraId="6D802BE0"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2A5E8804"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Allergie respiratoire</w:t>
            </w:r>
          </w:p>
        </w:tc>
        <w:tc>
          <w:tcPr>
            <w:tcW w:w="567" w:type="dxa"/>
            <w:tcBorders>
              <w:top w:val="single" w:sz="4" w:space="0" w:color="auto"/>
              <w:left w:val="nil"/>
              <w:bottom w:val="nil"/>
              <w:right w:val="nil"/>
            </w:tcBorders>
          </w:tcPr>
          <w:p w14:paraId="11BA69A2"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0794D60D" w14:textId="1D8EFE31"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73E466F8"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1C4F256B" w14:textId="57846AC8"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0,12</w:t>
            </w:r>
          </w:p>
        </w:tc>
        <w:tc>
          <w:tcPr>
            <w:tcW w:w="1855" w:type="dxa"/>
            <w:tcBorders>
              <w:top w:val="single" w:sz="4" w:space="0" w:color="auto"/>
              <w:left w:val="nil"/>
              <w:bottom w:val="nil"/>
              <w:right w:val="single" w:sz="4" w:space="0" w:color="auto"/>
            </w:tcBorders>
            <w:shd w:val="clear" w:color="auto" w:fill="auto"/>
            <w:noWrap/>
            <w:hideMark/>
          </w:tcPr>
          <w:p w14:paraId="235B2DF3"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7BFE7FF7" w14:textId="5799CD45"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0,01</w:t>
            </w:r>
          </w:p>
        </w:tc>
      </w:tr>
      <w:tr w:rsidR="000F24F4" w:rsidRPr="00294224" w14:paraId="3D8277BD"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6920280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557D3716" w14:textId="619B2AD1"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67</w:t>
            </w:r>
          </w:p>
        </w:tc>
        <w:tc>
          <w:tcPr>
            <w:tcW w:w="1275" w:type="dxa"/>
            <w:tcBorders>
              <w:top w:val="nil"/>
              <w:left w:val="nil"/>
              <w:bottom w:val="nil"/>
              <w:right w:val="nil"/>
            </w:tcBorders>
            <w:shd w:val="clear" w:color="auto" w:fill="auto"/>
            <w:noWrap/>
            <w:hideMark/>
          </w:tcPr>
          <w:p w14:paraId="11ACBE42" w14:textId="3773186F"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35 (52.2)</w:t>
            </w:r>
          </w:p>
        </w:tc>
        <w:tc>
          <w:tcPr>
            <w:tcW w:w="1560" w:type="dxa"/>
            <w:tcBorders>
              <w:top w:val="nil"/>
              <w:left w:val="single" w:sz="8" w:space="0" w:color="auto"/>
              <w:bottom w:val="nil"/>
              <w:right w:val="single" w:sz="4" w:space="0" w:color="auto"/>
            </w:tcBorders>
            <w:shd w:val="clear" w:color="auto" w:fill="auto"/>
            <w:noWrap/>
            <w:hideMark/>
          </w:tcPr>
          <w:p w14:paraId="2B0BAD6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0.64 [0.39-1.07]</w:t>
            </w:r>
          </w:p>
        </w:tc>
        <w:tc>
          <w:tcPr>
            <w:tcW w:w="696" w:type="dxa"/>
            <w:tcBorders>
              <w:top w:val="nil"/>
              <w:left w:val="nil"/>
              <w:right w:val="single" w:sz="8" w:space="0" w:color="auto"/>
            </w:tcBorders>
            <w:shd w:val="clear" w:color="auto" w:fill="auto"/>
            <w:noWrap/>
            <w:hideMark/>
          </w:tcPr>
          <w:p w14:paraId="7A088143" w14:textId="67189B05"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3353EBAA" w14:textId="61E76F4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0.46 [0.26-0.8]</w:t>
            </w:r>
          </w:p>
        </w:tc>
        <w:tc>
          <w:tcPr>
            <w:tcW w:w="709" w:type="dxa"/>
            <w:tcBorders>
              <w:top w:val="nil"/>
              <w:left w:val="nil"/>
              <w:right w:val="single" w:sz="8" w:space="0" w:color="auto"/>
            </w:tcBorders>
            <w:shd w:val="clear" w:color="auto" w:fill="auto"/>
            <w:noWrap/>
            <w:hideMark/>
          </w:tcPr>
          <w:p w14:paraId="3584AA35" w14:textId="52DF2E2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060EB53D"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5138683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6EB5A595" w14:textId="18C6872B"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570</w:t>
            </w:r>
          </w:p>
        </w:tc>
        <w:tc>
          <w:tcPr>
            <w:tcW w:w="1275" w:type="dxa"/>
            <w:tcBorders>
              <w:top w:val="nil"/>
              <w:left w:val="nil"/>
              <w:bottom w:val="nil"/>
              <w:right w:val="nil"/>
            </w:tcBorders>
            <w:shd w:val="clear" w:color="auto" w:fill="auto"/>
            <w:noWrap/>
            <w:hideMark/>
          </w:tcPr>
          <w:p w14:paraId="7C0429E0" w14:textId="3FB71BE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359 (63.0)</w:t>
            </w:r>
          </w:p>
        </w:tc>
        <w:tc>
          <w:tcPr>
            <w:tcW w:w="1560" w:type="dxa"/>
            <w:tcBorders>
              <w:top w:val="nil"/>
              <w:left w:val="single" w:sz="8" w:space="0" w:color="auto"/>
              <w:bottom w:val="nil"/>
              <w:right w:val="single" w:sz="4" w:space="0" w:color="auto"/>
            </w:tcBorders>
            <w:shd w:val="clear" w:color="auto" w:fill="auto"/>
            <w:noWrap/>
            <w:hideMark/>
          </w:tcPr>
          <w:p w14:paraId="46C7734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6C9E6333" w14:textId="361460A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135097C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09" w:type="dxa"/>
            <w:tcBorders>
              <w:top w:val="nil"/>
              <w:left w:val="nil"/>
              <w:right w:val="single" w:sz="8" w:space="0" w:color="auto"/>
            </w:tcBorders>
            <w:shd w:val="clear" w:color="auto" w:fill="auto"/>
            <w:noWrap/>
            <w:hideMark/>
          </w:tcPr>
          <w:p w14:paraId="15DACD9D" w14:textId="5F0D6B0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5D72DD62"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7D4B974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Ne sait pas</w:t>
            </w:r>
          </w:p>
        </w:tc>
        <w:tc>
          <w:tcPr>
            <w:tcW w:w="567" w:type="dxa"/>
            <w:tcBorders>
              <w:top w:val="nil"/>
              <w:left w:val="nil"/>
              <w:bottom w:val="single" w:sz="4" w:space="0" w:color="auto"/>
              <w:right w:val="nil"/>
            </w:tcBorders>
          </w:tcPr>
          <w:p w14:paraId="58499A74" w14:textId="133C3E09"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4</w:t>
            </w:r>
          </w:p>
        </w:tc>
        <w:tc>
          <w:tcPr>
            <w:tcW w:w="1275" w:type="dxa"/>
            <w:tcBorders>
              <w:top w:val="nil"/>
              <w:left w:val="nil"/>
              <w:bottom w:val="single" w:sz="4" w:space="0" w:color="auto"/>
              <w:right w:val="nil"/>
            </w:tcBorders>
            <w:shd w:val="clear" w:color="auto" w:fill="auto"/>
            <w:noWrap/>
            <w:hideMark/>
          </w:tcPr>
          <w:p w14:paraId="57F7B937" w14:textId="499E485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4 (100.0)</w:t>
            </w:r>
          </w:p>
        </w:tc>
        <w:tc>
          <w:tcPr>
            <w:tcW w:w="1560" w:type="dxa"/>
            <w:tcBorders>
              <w:top w:val="nil"/>
              <w:left w:val="single" w:sz="8" w:space="0" w:color="auto"/>
              <w:bottom w:val="single" w:sz="4" w:space="0" w:color="auto"/>
              <w:right w:val="single" w:sz="4" w:space="0" w:color="auto"/>
            </w:tcBorders>
            <w:shd w:val="clear" w:color="auto" w:fill="auto"/>
            <w:noWrap/>
            <w:hideMark/>
          </w:tcPr>
          <w:p w14:paraId="558949D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5.29 [0.28-98.83]</w:t>
            </w:r>
          </w:p>
        </w:tc>
        <w:tc>
          <w:tcPr>
            <w:tcW w:w="696" w:type="dxa"/>
            <w:tcBorders>
              <w:left w:val="nil"/>
              <w:bottom w:val="single" w:sz="4" w:space="0" w:color="auto"/>
              <w:right w:val="single" w:sz="8" w:space="0" w:color="auto"/>
            </w:tcBorders>
            <w:shd w:val="clear" w:color="auto" w:fill="auto"/>
            <w:noWrap/>
            <w:hideMark/>
          </w:tcPr>
          <w:p w14:paraId="0EE1EB23" w14:textId="0F6AC06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0C065C22" w14:textId="5EAABC45"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10.22 [0.42-248.86]</w:t>
            </w:r>
          </w:p>
        </w:tc>
        <w:tc>
          <w:tcPr>
            <w:tcW w:w="709" w:type="dxa"/>
            <w:tcBorders>
              <w:left w:val="nil"/>
              <w:bottom w:val="single" w:sz="4" w:space="0" w:color="auto"/>
              <w:right w:val="single" w:sz="8" w:space="0" w:color="auto"/>
            </w:tcBorders>
            <w:shd w:val="clear" w:color="auto" w:fill="auto"/>
            <w:noWrap/>
            <w:hideMark/>
          </w:tcPr>
          <w:p w14:paraId="6B094397" w14:textId="053D8C5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06B36F2B"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1AA3D73D"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Asthme</w:t>
            </w:r>
          </w:p>
        </w:tc>
        <w:tc>
          <w:tcPr>
            <w:tcW w:w="567" w:type="dxa"/>
            <w:tcBorders>
              <w:top w:val="single" w:sz="4" w:space="0" w:color="auto"/>
              <w:left w:val="nil"/>
              <w:bottom w:val="nil"/>
              <w:right w:val="nil"/>
            </w:tcBorders>
          </w:tcPr>
          <w:p w14:paraId="7FB0F042"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1A850273" w14:textId="1AB7291D"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7BBBAD98"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69FFACC8" w14:textId="5F180123"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0,39</w:t>
            </w:r>
          </w:p>
        </w:tc>
        <w:tc>
          <w:tcPr>
            <w:tcW w:w="1855" w:type="dxa"/>
            <w:tcBorders>
              <w:top w:val="single" w:sz="4" w:space="0" w:color="auto"/>
              <w:left w:val="nil"/>
              <w:bottom w:val="nil"/>
              <w:right w:val="single" w:sz="4" w:space="0" w:color="auto"/>
            </w:tcBorders>
            <w:shd w:val="clear" w:color="auto" w:fill="auto"/>
            <w:noWrap/>
            <w:hideMark/>
          </w:tcPr>
          <w:p w14:paraId="10946B92"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28EF7DA2" w14:textId="4C8A4E39"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2241630A"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2CBC8AC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lastRenderedPageBreak/>
              <w:t>Oui</w:t>
            </w:r>
          </w:p>
        </w:tc>
        <w:tc>
          <w:tcPr>
            <w:tcW w:w="567" w:type="dxa"/>
            <w:tcBorders>
              <w:top w:val="nil"/>
              <w:left w:val="nil"/>
              <w:bottom w:val="nil"/>
              <w:right w:val="nil"/>
            </w:tcBorders>
          </w:tcPr>
          <w:p w14:paraId="4B2DDC53" w14:textId="0924A8B4"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122</w:t>
            </w:r>
          </w:p>
        </w:tc>
        <w:tc>
          <w:tcPr>
            <w:tcW w:w="1275" w:type="dxa"/>
            <w:tcBorders>
              <w:top w:val="nil"/>
              <w:left w:val="nil"/>
              <w:bottom w:val="nil"/>
              <w:right w:val="nil"/>
            </w:tcBorders>
            <w:shd w:val="clear" w:color="auto" w:fill="auto"/>
            <w:noWrap/>
            <w:hideMark/>
          </w:tcPr>
          <w:p w14:paraId="5823E88D" w14:textId="41FE130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77 (63.1)</w:t>
            </w:r>
          </w:p>
        </w:tc>
        <w:tc>
          <w:tcPr>
            <w:tcW w:w="1560" w:type="dxa"/>
            <w:tcBorders>
              <w:top w:val="nil"/>
              <w:left w:val="single" w:sz="8" w:space="0" w:color="auto"/>
              <w:bottom w:val="nil"/>
              <w:right w:val="single" w:sz="4" w:space="0" w:color="auto"/>
            </w:tcBorders>
            <w:shd w:val="clear" w:color="auto" w:fill="auto"/>
            <w:noWrap/>
            <w:hideMark/>
          </w:tcPr>
          <w:p w14:paraId="749D4C4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1.04 [0.69-1.56]</w:t>
            </w:r>
          </w:p>
        </w:tc>
        <w:tc>
          <w:tcPr>
            <w:tcW w:w="696" w:type="dxa"/>
            <w:tcBorders>
              <w:top w:val="nil"/>
              <w:left w:val="nil"/>
              <w:right w:val="single" w:sz="8" w:space="0" w:color="auto"/>
            </w:tcBorders>
            <w:shd w:val="clear" w:color="auto" w:fill="auto"/>
            <w:noWrap/>
            <w:hideMark/>
          </w:tcPr>
          <w:p w14:paraId="51841E94" w14:textId="449ADA9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5495E51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158173BA" w14:textId="075F025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756F5329"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4181408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3858DD75" w14:textId="5E68B52A"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517</w:t>
            </w:r>
          </w:p>
        </w:tc>
        <w:tc>
          <w:tcPr>
            <w:tcW w:w="1275" w:type="dxa"/>
            <w:tcBorders>
              <w:top w:val="nil"/>
              <w:left w:val="nil"/>
              <w:bottom w:val="nil"/>
              <w:right w:val="nil"/>
            </w:tcBorders>
            <w:shd w:val="clear" w:color="auto" w:fill="auto"/>
            <w:noWrap/>
            <w:hideMark/>
          </w:tcPr>
          <w:p w14:paraId="1694BF2E" w14:textId="396A26A2"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321 (62.1)</w:t>
            </w:r>
          </w:p>
        </w:tc>
        <w:tc>
          <w:tcPr>
            <w:tcW w:w="1560" w:type="dxa"/>
            <w:tcBorders>
              <w:top w:val="nil"/>
              <w:left w:val="single" w:sz="8" w:space="0" w:color="auto"/>
              <w:bottom w:val="nil"/>
              <w:right w:val="single" w:sz="4" w:space="0" w:color="auto"/>
            </w:tcBorders>
            <w:shd w:val="clear" w:color="auto" w:fill="auto"/>
            <w:noWrap/>
            <w:hideMark/>
          </w:tcPr>
          <w:p w14:paraId="6376F62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65CE9AC6" w14:textId="78C9390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42147EE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2754A5F4" w14:textId="34D18C8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0667EBF1"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4AD63DB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Ne sait pas</w:t>
            </w:r>
          </w:p>
        </w:tc>
        <w:tc>
          <w:tcPr>
            <w:tcW w:w="567" w:type="dxa"/>
            <w:tcBorders>
              <w:top w:val="nil"/>
              <w:left w:val="nil"/>
              <w:bottom w:val="single" w:sz="4" w:space="0" w:color="auto"/>
              <w:right w:val="nil"/>
            </w:tcBorders>
          </w:tcPr>
          <w:p w14:paraId="33AC7FFF" w14:textId="71FAF9CD"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w:t>
            </w:r>
          </w:p>
        </w:tc>
        <w:tc>
          <w:tcPr>
            <w:tcW w:w="1275" w:type="dxa"/>
            <w:tcBorders>
              <w:top w:val="nil"/>
              <w:left w:val="nil"/>
              <w:bottom w:val="single" w:sz="4" w:space="0" w:color="auto"/>
              <w:right w:val="nil"/>
            </w:tcBorders>
            <w:shd w:val="clear" w:color="auto" w:fill="auto"/>
            <w:noWrap/>
            <w:hideMark/>
          </w:tcPr>
          <w:p w14:paraId="180A45AA" w14:textId="4434ABB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560" w:type="dxa"/>
            <w:tcBorders>
              <w:top w:val="nil"/>
              <w:left w:val="single" w:sz="8" w:space="0" w:color="auto"/>
              <w:bottom w:val="single" w:sz="4" w:space="0" w:color="auto"/>
              <w:right w:val="single" w:sz="4" w:space="0" w:color="auto"/>
            </w:tcBorders>
            <w:shd w:val="clear" w:color="auto" w:fill="auto"/>
            <w:noWrap/>
            <w:hideMark/>
          </w:tcPr>
          <w:p w14:paraId="5D1F365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0.12 [0.01-2.56]</w:t>
            </w:r>
          </w:p>
        </w:tc>
        <w:tc>
          <w:tcPr>
            <w:tcW w:w="696" w:type="dxa"/>
            <w:tcBorders>
              <w:left w:val="nil"/>
              <w:bottom w:val="single" w:sz="4" w:space="0" w:color="auto"/>
              <w:right w:val="single" w:sz="8" w:space="0" w:color="auto"/>
            </w:tcBorders>
            <w:shd w:val="clear" w:color="auto" w:fill="auto"/>
            <w:noWrap/>
            <w:hideMark/>
          </w:tcPr>
          <w:p w14:paraId="1175830D" w14:textId="0EAF198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6431477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518F6D7B" w14:textId="0F1F723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6990EBB5"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5BD33160"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Maladie chronique</w:t>
            </w:r>
          </w:p>
        </w:tc>
        <w:tc>
          <w:tcPr>
            <w:tcW w:w="567" w:type="dxa"/>
            <w:tcBorders>
              <w:top w:val="single" w:sz="4" w:space="0" w:color="auto"/>
              <w:left w:val="nil"/>
              <w:bottom w:val="nil"/>
              <w:right w:val="nil"/>
            </w:tcBorders>
          </w:tcPr>
          <w:p w14:paraId="3B16E555"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501A0BE3" w14:textId="7BB71E6B"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1246DF68"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right w:val="single" w:sz="8" w:space="0" w:color="auto"/>
            </w:tcBorders>
            <w:shd w:val="clear" w:color="auto" w:fill="auto"/>
            <w:noWrap/>
            <w:hideMark/>
          </w:tcPr>
          <w:p w14:paraId="43F54763" w14:textId="6AF12236"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0,28</w:t>
            </w:r>
          </w:p>
        </w:tc>
        <w:tc>
          <w:tcPr>
            <w:tcW w:w="1855" w:type="dxa"/>
            <w:tcBorders>
              <w:top w:val="single" w:sz="4" w:space="0" w:color="auto"/>
              <w:left w:val="nil"/>
              <w:right w:val="single" w:sz="4" w:space="0" w:color="auto"/>
            </w:tcBorders>
            <w:shd w:val="clear" w:color="auto" w:fill="auto"/>
            <w:noWrap/>
            <w:hideMark/>
          </w:tcPr>
          <w:p w14:paraId="33C07A0E"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right w:val="single" w:sz="8" w:space="0" w:color="auto"/>
            </w:tcBorders>
            <w:shd w:val="clear" w:color="auto" w:fill="auto"/>
            <w:noWrap/>
            <w:hideMark/>
          </w:tcPr>
          <w:p w14:paraId="7A1743CC" w14:textId="3CDCF021"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1ED6D99E"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77AF6FAB"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67C563E0" w14:textId="444E1CBE"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93</w:t>
            </w:r>
          </w:p>
        </w:tc>
        <w:tc>
          <w:tcPr>
            <w:tcW w:w="1275" w:type="dxa"/>
            <w:tcBorders>
              <w:top w:val="nil"/>
              <w:left w:val="nil"/>
              <w:bottom w:val="nil"/>
              <w:right w:val="nil"/>
            </w:tcBorders>
            <w:shd w:val="clear" w:color="auto" w:fill="auto"/>
            <w:noWrap/>
            <w:hideMark/>
          </w:tcPr>
          <w:p w14:paraId="205BE90F" w14:textId="7868CE75"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53 (57.0)</w:t>
            </w:r>
          </w:p>
        </w:tc>
        <w:tc>
          <w:tcPr>
            <w:tcW w:w="1560" w:type="dxa"/>
            <w:tcBorders>
              <w:top w:val="nil"/>
              <w:left w:val="single" w:sz="8" w:space="0" w:color="auto"/>
              <w:bottom w:val="nil"/>
              <w:right w:val="single" w:sz="4" w:space="0" w:color="auto"/>
            </w:tcBorders>
            <w:shd w:val="clear" w:color="auto" w:fill="auto"/>
            <w:noWrap/>
            <w:hideMark/>
          </w:tcPr>
          <w:p w14:paraId="0108BAB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0.78 [0.50-1.22]</w:t>
            </w:r>
          </w:p>
        </w:tc>
        <w:tc>
          <w:tcPr>
            <w:tcW w:w="696" w:type="dxa"/>
            <w:tcBorders>
              <w:top w:val="nil"/>
              <w:left w:val="nil"/>
              <w:right w:val="single" w:sz="8" w:space="0" w:color="auto"/>
            </w:tcBorders>
            <w:shd w:val="clear" w:color="auto" w:fill="auto"/>
            <w:noWrap/>
            <w:hideMark/>
          </w:tcPr>
          <w:p w14:paraId="46EEF4C3" w14:textId="6E4B9B6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5830BC3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60B1C4C6" w14:textId="0837AAA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316749E3"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33673547"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single" w:sz="4" w:space="0" w:color="auto"/>
              <w:right w:val="nil"/>
            </w:tcBorders>
          </w:tcPr>
          <w:p w14:paraId="71BD1471" w14:textId="03B174D3"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548</w:t>
            </w:r>
          </w:p>
        </w:tc>
        <w:tc>
          <w:tcPr>
            <w:tcW w:w="1275" w:type="dxa"/>
            <w:tcBorders>
              <w:top w:val="nil"/>
              <w:left w:val="nil"/>
              <w:bottom w:val="single" w:sz="4" w:space="0" w:color="auto"/>
              <w:right w:val="nil"/>
            </w:tcBorders>
            <w:shd w:val="clear" w:color="auto" w:fill="auto"/>
            <w:noWrap/>
            <w:hideMark/>
          </w:tcPr>
          <w:p w14:paraId="1973A516" w14:textId="1A956E8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345 (63.0)</w:t>
            </w:r>
          </w:p>
        </w:tc>
        <w:tc>
          <w:tcPr>
            <w:tcW w:w="1560" w:type="dxa"/>
            <w:tcBorders>
              <w:top w:val="nil"/>
              <w:left w:val="single" w:sz="8" w:space="0" w:color="auto"/>
              <w:bottom w:val="single" w:sz="4" w:space="0" w:color="auto"/>
              <w:right w:val="single" w:sz="4" w:space="0" w:color="auto"/>
            </w:tcBorders>
            <w:shd w:val="clear" w:color="auto" w:fill="auto"/>
            <w:noWrap/>
            <w:hideMark/>
          </w:tcPr>
          <w:p w14:paraId="0490EAA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left w:val="nil"/>
              <w:bottom w:val="single" w:sz="4" w:space="0" w:color="auto"/>
              <w:right w:val="single" w:sz="8" w:space="0" w:color="auto"/>
            </w:tcBorders>
            <w:shd w:val="clear" w:color="auto" w:fill="auto"/>
            <w:noWrap/>
            <w:hideMark/>
          </w:tcPr>
          <w:p w14:paraId="4685C75A" w14:textId="63F747B2"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153DAFA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7A873E20" w14:textId="1A2E43BF"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7FD43057"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628A5178"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Historique de cancer</w:t>
            </w:r>
          </w:p>
        </w:tc>
        <w:tc>
          <w:tcPr>
            <w:tcW w:w="567" w:type="dxa"/>
            <w:tcBorders>
              <w:top w:val="single" w:sz="4" w:space="0" w:color="auto"/>
              <w:left w:val="nil"/>
              <w:bottom w:val="nil"/>
              <w:right w:val="nil"/>
            </w:tcBorders>
          </w:tcPr>
          <w:p w14:paraId="340B8001"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6F6457C9" w14:textId="7DC61B1F"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7788A923"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right w:val="single" w:sz="8" w:space="0" w:color="auto"/>
            </w:tcBorders>
            <w:shd w:val="clear" w:color="auto" w:fill="auto"/>
            <w:noWrap/>
            <w:hideMark/>
          </w:tcPr>
          <w:p w14:paraId="50CD8BF0" w14:textId="605580F8"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0,04</w:t>
            </w:r>
          </w:p>
        </w:tc>
        <w:tc>
          <w:tcPr>
            <w:tcW w:w="1855" w:type="dxa"/>
            <w:tcBorders>
              <w:top w:val="single" w:sz="4" w:space="0" w:color="auto"/>
              <w:left w:val="nil"/>
              <w:right w:val="single" w:sz="4" w:space="0" w:color="auto"/>
            </w:tcBorders>
            <w:shd w:val="clear" w:color="auto" w:fill="auto"/>
            <w:noWrap/>
            <w:hideMark/>
          </w:tcPr>
          <w:p w14:paraId="787E6980"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right w:val="single" w:sz="8" w:space="0" w:color="auto"/>
            </w:tcBorders>
            <w:shd w:val="clear" w:color="auto" w:fill="auto"/>
            <w:noWrap/>
            <w:hideMark/>
          </w:tcPr>
          <w:p w14:paraId="24A2423F" w14:textId="4F992446"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4EB40164"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0A4F886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35F66C57" w14:textId="49DB8749"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20</w:t>
            </w:r>
          </w:p>
        </w:tc>
        <w:tc>
          <w:tcPr>
            <w:tcW w:w="1275" w:type="dxa"/>
            <w:tcBorders>
              <w:top w:val="nil"/>
              <w:left w:val="nil"/>
              <w:bottom w:val="nil"/>
              <w:right w:val="nil"/>
            </w:tcBorders>
            <w:shd w:val="clear" w:color="auto" w:fill="auto"/>
            <w:noWrap/>
            <w:hideMark/>
          </w:tcPr>
          <w:p w14:paraId="283152CE" w14:textId="383A771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8 (40.0)</w:t>
            </w:r>
          </w:p>
        </w:tc>
        <w:tc>
          <w:tcPr>
            <w:tcW w:w="1560" w:type="dxa"/>
            <w:tcBorders>
              <w:top w:val="nil"/>
              <w:left w:val="single" w:sz="8" w:space="0" w:color="auto"/>
              <w:bottom w:val="nil"/>
              <w:right w:val="single" w:sz="4" w:space="0" w:color="auto"/>
            </w:tcBorders>
            <w:shd w:val="clear" w:color="auto" w:fill="auto"/>
            <w:noWrap/>
            <w:hideMark/>
          </w:tcPr>
          <w:p w14:paraId="07426BD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0.39 [0.16-0.98]</w:t>
            </w:r>
          </w:p>
        </w:tc>
        <w:tc>
          <w:tcPr>
            <w:tcW w:w="696" w:type="dxa"/>
            <w:tcBorders>
              <w:top w:val="nil"/>
              <w:left w:val="nil"/>
              <w:right w:val="single" w:sz="8" w:space="0" w:color="auto"/>
            </w:tcBorders>
            <w:shd w:val="clear" w:color="auto" w:fill="auto"/>
            <w:noWrap/>
            <w:hideMark/>
          </w:tcPr>
          <w:p w14:paraId="1A2F3FF7" w14:textId="2B5B1A6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21B5B70E"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533C6322" w14:textId="55107EF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79F27B75"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6AA644B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single" w:sz="4" w:space="0" w:color="auto"/>
              <w:right w:val="nil"/>
            </w:tcBorders>
          </w:tcPr>
          <w:p w14:paraId="2BF823E1" w14:textId="05E1E40C"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621</w:t>
            </w:r>
          </w:p>
        </w:tc>
        <w:tc>
          <w:tcPr>
            <w:tcW w:w="1275" w:type="dxa"/>
            <w:tcBorders>
              <w:top w:val="nil"/>
              <w:left w:val="nil"/>
              <w:bottom w:val="single" w:sz="4" w:space="0" w:color="auto"/>
              <w:right w:val="nil"/>
            </w:tcBorders>
            <w:shd w:val="clear" w:color="auto" w:fill="auto"/>
            <w:noWrap/>
            <w:hideMark/>
          </w:tcPr>
          <w:p w14:paraId="07A66C09" w14:textId="49A7230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390 (62.8)</w:t>
            </w:r>
          </w:p>
        </w:tc>
        <w:tc>
          <w:tcPr>
            <w:tcW w:w="1560" w:type="dxa"/>
            <w:tcBorders>
              <w:top w:val="nil"/>
              <w:left w:val="single" w:sz="8" w:space="0" w:color="auto"/>
              <w:bottom w:val="single" w:sz="4" w:space="0" w:color="auto"/>
              <w:right w:val="single" w:sz="4" w:space="0" w:color="auto"/>
            </w:tcBorders>
            <w:shd w:val="clear" w:color="auto" w:fill="auto"/>
            <w:noWrap/>
            <w:hideMark/>
          </w:tcPr>
          <w:p w14:paraId="168B430E"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left w:val="nil"/>
              <w:bottom w:val="single" w:sz="4" w:space="0" w:color="auto"/>
              <w:right w:val="single" w:sz="8" w:space="0" w:color="auto"/>
            </w:tcBorders>
            <w:shd w:val="clear" w:color="auto" w:fill="auto"/>
            <w:noWrap/>
            <w:hideMark/>
          </w:tcPr>
          <w:p w14:paraId="779822E2" w14:textId="586E55D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227F3E27"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06801000" w14:textId="3D7689B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294224" w:rsidRPr="00294224" w14:paraId="1FB19522"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66771ED4" w14:textId="77777777" w:rsidR="00294224" w:rsidRPr="00294224" w:rsidRDefault="00294224" w:rsidP="00020DD8">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Niveau d'activité physique</w:t>
            </w:r>
          </w:p>
        </w:tc>
        <w:tc>
          <w:tcPr>
            <w:tcW w:w="567" w:type="dxa"/>
            <w:tcBorders>
              <w:top w:val="single" w:sz="4" w:space="0" w:color="auto"/>
              <w:left w:val="nil"/>
              <w:bottom w:val="nil"/>
              <w:right w:val="nil"/>
            </w:tcBorders>
          </w:tcPr>
          <w:p w14:paraId="3846F28F" w14:textId="77777777" w:rsidR="00294224" w:rsidRPr="006D5B06" w:rsidRDefault="0029422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02E69771" w14:textId="69854222"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634C7728"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bottom w:val="nil"/>
              <w:right w:val="single" w:sz="8" w:space="0" w:color="auto"/>
            </w:tcBorders>
            <w:shd w:val="clear" w:color="auto" w:fill="auto"/>
            <w:noWrap/>
            <w:hideMark/>
          </w:tcPr>
          <w:p w14:paraId="078420B7" w14:textId="068CC8ED"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0,51</w:t>
            </w:r>
          </w:p>
        </w:tc>
        <w:tc>
          <w:tcPr>
            <w:tcW w:w="1855" w:type="dxa"/>
            <w:tcBorders>
              <w:top w:val="single" w:sz="4" w:space="0" w:color="auto"/>
              <w:left w:val="nil"/>
              <w:bottom w:val="nil"/>
              <w:right w:val="single" w:sz="4" w:space="0" w:color="auto"/>
            </w:tcBorders>
            <w:shd w:val="clear" w:color="auto" w:fill="auto"/>
            <w:noWrap/>
            <w:hideMark/>
          </w:tcPr>
          <w:p w14:paraId="72E7B52A" w14:textId="77777777"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3E1DFE4D" w14:textId="0E52B586" w:rsidR="00294224" w:rsidRPr="00294224" w:rsidRDefault="00294224"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18A793EF"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7AB305E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Limité</w:t>
            </w:r>
          </w:p>
        </w:tc>
        <w:tc>
          <w:tcPr>
            <w:tcW w:w="567" w:type="dxa"/>
            <w:tcBorders>
              <w:top w:val="nil"/>
              <w:left w:val="nil"/>
              <w:bottom w:val="nil"/>
              <w:right w:val="nil"/>
            </w:tcBorders>
          </w:tcPr>
          <w:p w14:paraId="2CD4550E" w14:textId="5C05D89B"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222</w:t>
            </w:r>
          </w:p>
        </w:tc>
        <w:tc>
          <w:tcPr>
            <w:tcW w:w="1275" w:type="dxa"/>
            <w:tcBorders>
              <w:top w:val="nil"/>
              <w:left w:val="nil"/>
              <w:bottom w:val="nil"/>
              <w:right w:val="nil"/>
            </w:tcBorders>
            <w:shd w:val="clear" w:color="auto" w:fill="auto"/>
            <w:noWrap/>
            <w:hideMark/>
          </w:tcPr>
          <w:p w14:paraId="40F7475D" w14:textId="14D43A7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134 (60.4)</w:t>
            </w:r>
          </w:p>
        </w:tc>
        <w:tc>
          <w:tcPr>
            <w:tcW w:w="1560" w:type="dxa"/>
            <w:tcBorders>
              <w:top w:val="nil"/>
              <w:left w:val="single" w:sz="8" w:space="0" w:color="auto"/>
              <w:bottom w:val="nil"/>
              <w:right w:val="single" w:sz="4" w:space="0" w:color="auto"/>
            </w:tcBorders>
            <w:shd w:val="clear" w:color="auto" w:fill="auto"/>
            <w:noWrap/>
            <w:hideMark/>
          </w:tcPr>
          <w:p w14:paraId="697994C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1.06 [0.70-1.62]</w:t>
            </w:r>
          </w:p>
        </w:tc>
        <w:tc>
          <w:tcPr>
            <w:tcW w:w="696" w:type="dxa"/>
            <w:tcBorders>
              <w:top w:val="nil"/>
              <w:left w:val="nil"/>
              <w:bottom w:val="nil"/>
              <w:right w:val="single" w:sz="8" w:space="0" w:color="auto"/>
            </w:tcBorders>
            <w:shd w:val="clear" w:color="auto" w:fill="auto"/>
            <w:noWrap/>
            <w:hideMark/>
          </w:tcPr>
          <w:p w14:paraId="784D4F89" w14:textId="6F19068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bottom w:val="nil"/>
              <w:right w:val="single" w:sz="4" w:space="0" w:color="auto"/>
            </w:tcBorders>
            <w:shd w:val="clear" w:color="auto" w:fill="auto"/>
            <w:noWrap/>
            <w:hideMark/>
          </w:tcPr>
          <w:p w14:paraId="48F1324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bottom w:val="nil"/>
              <w:right w:val="single" w:sz="8" w:space="0" w:color="auto"/>
            </w:tcBorders>
            <w:shd w:val="clear" w:color="auto" w:fill="auto"/>
            <w:noWrap/>
            <w:hideMark/>
          </w:tcPr>
          <w:p w14:paraId="6822C334" w14:textId="302233D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176F871D"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6FE2FCD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Modéré</w:t>
            </w:r>
          </w:p>
        </w:tc>
        <w:tc>
          <w:tcPr>
            <w:tcW w:w="567" w:type="dxa"/>
            <w:tcBorders>
              <w:top w:val="nil"/>
              <w:left w:val="nil"/>
              <w:bottom w:val="nil"/>
              <w:right w:val="nil"/>
            </w:tcBorders>
          </w:tcPr>
          <w:p w14:paraId="054A5C12" w14:textId="675386AD"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151</w:t>
            </w:r>
          </w:p>
        </w:tc>
        <w:tc>
          <w:tcPr>
            <w:tcW w:w="1275" w:type="dxa"/>
            <w:tcBorders>
              <w:top w:val="nil"/>
              <w:left w:val="nil"/>
              <w:bottom w:val="nil"/>
              <w:right w:val="nil"/>
            </w:tcBorders>
            <w:shd w:val="clear" w:color="auto" w:fill="auto"/>
            <w:noWrap/>
            <w:hideMark/>
          </w:tcPr>
          <w:p w14:paraId="720A5C61" w14:textId="68CFC1C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89 (58.9)</w:t>
            </w:r>
          </w:p>
        </w:tc>
        <w:tc>
          <w:tcPr>
            <w:tcW w:w="1560" w:type="dxa"/>
            <w:tcBorders>
              <w:top w:val="nil"/>
              <w:left w:val="single" w:sz="8" w:space="0" w:color="auto"/>
              <w:bottom w:val="nil"/>
              <w:right w:val="single" w:sz="4" w:space="0" w:color="auto"/>
            </w:tcBorders>
            <w:shd w:val="clear" w:color="auto" w:fill="auto"/>
            <w:noWrap/>
            <w:hideMark/>
          </w:tcPr>
          <w:p w14:paraId="1286EFC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5DA84BA0" w14:textId="2DF4110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1C6A1FC7"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2E51E94A" w14:textId="3E69FDB2"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092724C8"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2C9F251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Haut</w:t>
            </w:r>
          </w:p>
        </w:tc>
        <w:tc>
          <w:tcPr>
            <w:tcW w:w="567" w:type="dxa"/>
            <w:tcBorders>
              <w:top w:val="nil"/>
              <w:left w:val="nil"/>
              <w:bottom w:val="nil"/>
              <w:right w:val="nil"/>
            </w:tcBorders>
          </w:tcPr>
          <w:p w14:paraId="6A00B628" w14:textId="0A6288EC"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266</w:t>
            </w:r>
          </w:p>
        </w:tc>
        <w:tc>
          <w:tcPr>
            <w:tcW w:w="1275" w:type="dxa"/>
            <w:tcBorders>
              <w:top w:val="nil"/>
              <w:left w:val="nil"/>
              <w:bottom w:val="nil"/>
              <w:right w:val="nil"/>
            </w:tcBorders>
            <w:shd w:val="clear" w:color="auto" w:fill="auto"/>
            <w:noWrap/>
            <w:hideMark/>
          </w:tcPr>
          <w:p w14:paraId="705F0772" w14:textId="10BAD16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174 (65.4)</w:t>
            </w:r>
          </w:p>
        </w:tc>
        <w:tc>
          <w:tcPr>
            <w:tcW w:w="1560" w:type="dxa"/>
            <w:tcBorders>
              <w:top w:val="nil"/>
              <w:left w:val="single" w:sz="8" w:space="0" w:color="auto"/>
              <w:bottom w:val="nil"/>
              <w:right w:val="single" w:sz="4" w:space="0" w:color="auto"/>
            </w:tcBorders>
            <w:shd w:val="clear" w:color="auto" w:fill="auto"/>
            <w:noWrap/>
            <w:hideMark/>
          </w:tcPr>
          <w:p w14:paraId="08AD98A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1.32 [0.87-1.99]</w:t>
            </w:r>
          </w:p>
        </w:tc>
        <w:tc>
          <w:tcPr>
            <w:tcW w:w="696" w:type="dxa"/>
            <w:tcBorders>
              <w:top w:val="nil"/>
              <w:left w:val="nil"/>
              <w:right w:val="single" w:sz="8" w:space="0" w:color="auto"/>
            </w:tcBorders>
            <w:shd w:val="clear" w:color="auto" w:fill="auto"/>
            <w:noWrap/>
            <w:hideMark/>
          </w:tcPr>
          <w:p w14:paraId="06C6ECDC" w14:textId="109DB8A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18795664"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01F40316" w14:textId="5A15BCE5"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25DF34B7"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3DBAD291" w14:textId="77777777" w:rsidR="000F24F4" w:rsidRPr="00294224" w:rsidRDefault="000F24F4" w:rsidP="000F24F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4CCFF40E" w14:textId="012B72B2"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w:t>
            </w:r>
          </w:p>
        </w:tc>
        <w:tc>
          <w:tcPr>
            <w:tcW w:w="1275" w:type="dxa"/>
            <w:tcBorders>
              <w:top w:val="nil"/>
              <w:left w:val="nil"/>
              <w:bottom w:val="single" w:sz="4" w:space="0" w:color="auto"/>
              <w:right w:val="nil"/>
            </w:tcBorders>
            <w:shd w:val="clear" w:color="auto" w:fill="auto"/>
            <w:noWrap/>
            <w:hideMark/>
          </w:tcPr>
          <w:p w14:paraId="432CE134" w14:textId="385916E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 (50.0)</w:t>
            </w:r>
          </w:p>
        </w:tc>
        <w:tc>
          <w:tcPr>
            <w:tcW w:w="1560" w:type="dxa"/>
            <w:tcBorders>
              <w:top w:val="nil"/>
              <w:left w:val="single" w:sz="8" w:space="0" w:color="auto"/>
              <w:bottom w:val="single" w:sz="4" w:space="0" w:color="auto"/>
              <w:right w:val="single" w:sz="4" w:space="0" w:color="auto"/>
            </w:tcBorders>
            <w:shd w:val="clear" w:color="auto" w:fill="auto"/>
            <w:noWrap/>
            <w:hideMark/>
          </w:tcPr>
          <w:p w14:paraId="2BC85EF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0.70 [0.04-11.35]</w:t>
            </w:r>
          </w:p>
        </w:tc>
        <w:tc>
          <w:tcPr>
            <w:tcW w:w="696" w:type="dxa"/>
            <w:tcBorders>
              <w:left w:val="nil"/>
              <w:bottom w:val="single" w:sz="4" w:space="0" w:color="auto"/>
              <w:right w:val="single" w:sz="8" w:space="0" w:color="auto"/>
            </w:tcBorders>
            <w:shd w:val="clear" w:color="auto" w:fill="auto"/>
            <w:noWrap/>
            <w:hideMark/>
          </w:tcPr>
          <w:p w14:paraId="40EFB964" w14:textId="79DF2AB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47A809BE"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148AA4C1" w14:textId="0AED22D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369623A4"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7EF61795"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Fumeur</w:t>
            </w:r>
          </w:p>
        </w:tc>
        <w:tc>
          <w:tcPr>
            <w:tcW w:w="567" w:type="dxa"/>
            <w:tcBorders>
              <w:top w:val="single" w:sz="4" w:space="0" w:color="auto"/>
              <w:left w:val="nil"/>
              <w:bottom w:val="nil"/>
              <w:right w:val="nil"/>
            </w:tcBorders>
          </w:tcPr>
          <w:p w14:paraId="0C113B76"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41F3BDCB" w14:textId="60D2A503"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3EC4E897"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right w:val="single" w:sz="8" w:space="0" w:color="auto"/>
            </w:tcBorders>
            <w:shd w:val="clear" w:color="auto" w:fill="auto"/>
            <w:noWrap/>
            <w:hideMark/>
          </w:tcPr>
          <w:p w14:paraId="231BCC83" w14:textId="1B441519"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0,73</w:t>
            </w:r>
          </w:p>
        </w:tc>
        <w:tc>
          <w:tcPr>
            <w:tcW w:w="1855" w:type="dxa"/>
            <w:tcBorders>
              <w:top w:val="single" w:sz="4" w:space="0" w:color="auto"/>
              <w:left w:val="nil"/>
              <w:right w:val="single" w:sz="4" w:space="0" w:color="auto"/>
            </w:tcBorders>
            <w:shd w:val="clear" w:color="auto" w:fill="auto"/>
            <w:noWrap/>
            <w:hideMark/>
          </w:tcPr>
          <w:p w14:paraId="7C818764"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right w:val="single" w:sz="8" w:space="0" w:color="auto"/>
            </w:tcBorders>
            <w:shd w:val="clear" w:color="auto" w:fill="auto"/>
            <w:noWrap/>
            <w:hideMark/>
          </w:tcPr>
          <w:p w14:paraId="10340450" w14:textId="3F601C4C"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03CBA7A7"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38E2155B"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2D953C5A" w14:textId="7ADBC98A"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240</w:t>
            </w:r>
          </w:p>
        </w:tc>
        <w:tc>
          <w:tcPr>
            <w:tcW w:w="1275" w:type="dxa"/>
            <w:tcBorders>
              <w:top w:val="nil"/>
              <w:left w:val="nil"/>
              <w:bottom w:val="nil"/>
              <w:right w:val="nil"/>
            </w:tcBorders>
            <w:shd w:val="clear" w:color="auto" w:fill="auto"/>
            <w:noWrap/>
            <w:hideMark/>
          </w:tcPr>
          <w:p w14:paraId="545A2889" w14:textId="0C22C96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147 (61.3)</w:t>
            </w:r>
          </w:p>
        </w:tc>
        <w:tc>
          <w:tcPr>
            <w:tcW w:w="1560" w:type="dxa"/>
            <w:tcBorders>
              <w:top w:val="nil"/>
              <w:left w:val="single" w:sz="8" w:space="0" w:color="auto"/>
              <w:bottom w:val="nil"/>
              <w:right w:val="single" w:sz="4" w:space="0" w:color="auto"/>
            </w:tcBorders>
            <w:shd w:val="clear" w:color="auto" w:fill="auto"/>
            <w:noWrap/>
            <w:hideMark/>
          </w:tcPr>
          <w:p w14:paraId="21D1FFD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0.94 [0.68-1.31]</w:t>
            </w:r>
          </w:p>
        </w:tc>
        <w:tc>
          <w:tcPr>
            <w:tcW w:w="696" w:type="dxa"/>
            <w:tcBorders>
              <w:top w:val="nil"/>
              <w:left w:val="nil"/>
              <w:right w:val="single" w:sz="8" w:space="0" w:color="auto"/>
            </w:tcBorders>
            <w:shd w:val="clear" w:color="auto" w:fill="auto"/>
            <w:noWrap/>
            <w:hideMark/>
          </w:tcPr>
          <w:p w14:paraId="105190F0" w14:textId="3975C12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2431FDE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2CE5B7DF" w14:textId="269AD845"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60E36D22"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36EB69A4"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single" w:sz="4" w:space="0" w:color="auto"/>
              <w:right w:val="nil"/>
            </w:tcBorders>
          </w:tcPr>
          <w:p w14:paraId="1456DCD4" w14:textId="5CCF99C9"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401</w:t>
            </w:r>
          </w:p>
        </w:tc>
        <w:tc>
          <w:tcPr>
            <w:tcW w:w="1275" w:type="dxa"/>
            <w:tcBorders>
              <w:top w:val="nil"/>
              <w:left w:val="nil"/>
              <w:bottom w:val="single" w:sz="4" w:space="0" w:color="auto"/>
              <w:right w:val="nil"/>
            </w:tcBorders>
            <w:shd w:val="clear" w:color="auto" w:fill="auto"/>
            <w:noWrap/>
            <w:hideMark/>
          </w:tcPr>
          <w:p w14:paraId="0040865C" w14:textId="51390A8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251 (62.6)</w:t>
            </w:r>
          </w:p>
        </w:tc>
        <w:tc>
          <w:tcPr>
            <w:tcW w:w="1560" w:type="dxa"/>
            <w:tcBorders>
              <w:top w:val="nil"/>
              <w:left w:val="single" w:sz="8" w:space="0" w:color="auto"/>
              <w:bottom w:val="single" w:sz="4" w:space="0" w:color="auto"/>
              <w:right w:val="single" w:sz="4" w:space="0" w:color="auto"/>
            </w:tcBorders>
            <w:shd w:val="clear" w:color="auto" w:fill="auto"/>
            <w:noWrap/>
            <w:hideMark/>
          </w:tcPr>
          <w:p w14:paraId="466F195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left w:val="nil"/>
              <w:bottom w:val="single" w:sz="4" w:space="0" w:color="auto"/>
              <w:right w:val="single" w:sz="8" w:space="0" w:color="auto"/>
            </w:tcBorders>
            <w:shd w:val="clear" w:color="auto" w:fill="auto"/>
            <w:noWrap/>
            <w:hideMark/>
          </w:tcPr>
          <w:p w14:paraId="2F2CE97E" w14:textId="6D29DE22"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69064D6E"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31D559D1" w14:textId="2BC209B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r>
      <w:tr w:rsidR="000F24F4" w:rsidRPr="00294224" w14:paraId="754B3FA1" w14:textId="77777777" w:rsidTr="00F569E0">
        <w:trPr>
          <w:trHeight w:val="300"/>
        </w:trPr>
        <w:tc>
          <w:tcPr>
            <w:tcW w:w="3261" w:type="dxa"/>
            <w:tcBorders>
              <w:top w:val="single" w:sz="4" w:space="0" w:color="auto"/>
              <w:left w:val="single" w:sz="8" w:space="0" w:color="auto"/>
              <w:bottom w:val="nil"/>
              <w:right w:val="single" w:sz="8" w:space="0" w:color="auto"/>
            </w:tcBorders>
            <w:shd w:val="clear" w:color="auto" w:fill="auto"/>
            <w:noWrap/>
            <w:hideMark/>
          </w:tcPr>
          <w:p w14:paraId="0FDE92C3" w14:textId="77777777" w:rsidR="000F24F4" w:rsidRPr="00294224" w:rsidRDefault="000F24F4" w:rsidP="000F24F4">
            <w:pPr>
              <w:spacing w:after="0" w:line="240" w:lineRule="auto"/>
              <w:jc w:val="lef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Fumeur quotidien</w:t>
            </w:r>
          </w:p>
        </w:tc>
        <w:tc>
          <w:tcPr>
            <w:tcW w:w="567" w:type="dxa"/>
            <w:tcBorders>
              <w:top w:val="single" w:sz="4" w:space="0" w:color="auto"/>
              <w:left w:val="nil"/>
              <w:bottom w:val="nil"/>
              <w:right w:val="nil"/>
            </w:tcBorders>
          </w:tcPr>
          <w:p w14:paraId="52CCAF64" w14:textId="77777777" w:rsidR="000F24F4" w:rsidRPr="006D5B06" w:rsidRDefault="000F24F4" w:rsidP="00F569E0">
            <w:pPr>
              <w:spacing w:after="0" w:line="240" w:lineRule="auto"/>
              <w:jc w:val="right"/>
              <w:rPr>
                <w:rFonts w:eastAsia="Times New Roman" w:cstheme="minorHAnsi"/>
                <w:b/>
                <w:bCs/>
                <w:color w:val="000000"/>
                <w:sz w:val="20"/>
                <w:szCs w:val="20"/>
                <w:lang w:eastAsia="fr-FR"/>
              </w:rPr>
            </w:pPr>
          </w:p>
        </w:tc>
        <w:tc>
          <w:tcPr>
            <w:tcW w:w="1275" w:type="dxa"/>
            <w:tcBorders>
              <w:top w:val="single" w:sz="4" w:space="0" w:color="auto"/>
              <w:left w:val="nil"/>
              <w:bottom w:val="nil"/>
              <w:right w:val="nil"/>
            </w:tcBorders>
            <w:shd w:val="clear" w:color="auto" w:fill="auto"/>
            <w:noWrap/>
            <w:hideMark/>
          </w:tcPr>
          <w:p w14:paraId="68B0FB69" w14:textId="6362726D"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1560" w:type="dxa"/>
            <w:tcBorders>
              <w:top w:val="single" w:sz="4" w:space="0" w:color="auto"/>
              <w:left w:val="single" w:sz="8" w:space="0" w:color="auto"/>
              <w:bottom w:val="nil"/>
              <w:right w:val="single" w:sz="4" w:space="0" w:color="auto"/>
            </w:tcBorders>
            <w:shd w:val="clear" w:color="auto" w:fill="auto"/>
            <w:noWrap/>
            <w:hideMark/>
          </w:tcPr>
          <w:p w14:paraId="68A9CA4D"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696" w:type="dxa"/>
            <w:tcBorders>
              <w:top w:val="single" w:sz="4" w:space="0" w:color="auto"/>
              <w:left w:val="nil"/>
              <w:right w:val="single" w:sz="8" w:space="0" w:color="auto"/>
            </w:tcBorders>
            <w:shd w:val="clear" w:color="auto" w:fill="auto"/>
            <w:noWrap/>
            <w:hideMark/>
          </w:tcPr>
          <w:p w14:paraId="54C2E009" w14:textId="5E413F6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0,55</w:t>
            </w:r>
          </w:p>
        </w:tc>
        <w:tc>
          <w:tcPr>
            <w:tcW w:w="1855" w:type="dxa"/>
            <w:tcBorders>
              <w:top w:val="single" w:sz="4" w:space="0" w:color="auto"/>
              <w:left w:val="nil"/>
              <w:right w:val="single" w:sz="4" w:space="0" w:color="auto"/>
            </w:tcBorders>
            <w:shd w:val="clear" w:color="auto" w:fill="auto"/>
            <w:noWrap/>
            <w:hideMark/>
          </w:tcPr>
          <w:p w14:paraId="5319A0F8" w14:textId="77777777"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right w:val="single" w:sz="8" w:space="0" w:color="auto"/>
            </w:tcBorders>
            <w:shd w:val="clear" w:color="auto" w:fill="auto"/>
            <w:noWrap/>
            <w:hideMark/>
          </w:tcPr>
          <w:p w14:paraId="194132EC" w14:textId="504045AE" w:rsidR="000F24F4" w:rsidRPr="00294224" w:rsidRDefault="000F24F4" w:rsidP="000F24F4">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74AB3A18"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62D4F0A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46E7E7C7" w14:textId="234B938E"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426</w:t>
            </w:r>
          </w:p>
        </w:tc>
        <w:tc>
          <w:tcPr>
            <w:tcW w:w="1275" w:type="dxa"/>
            <w:tcBorders>
              <w:top w:val="nil"/>
              <w:left w:val="nil"/>
              <w:bottom w:val="nil"/>
              <w:right w:val="nil"/>
            </w:tcBorders>
            <w:shd w:val="clear" w:color="auto" w:fill="auto"/>
            <w:noWrap/>
            <w:hideMark/>
          </w:tcPr>
          <w:p w14:paraId="1E214FE6" w14:textId="1171697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268 (62.9)</w:t>
            </w:r>
          </w:p>
        </w:tc>
        <w:tc>
          <w:tcPr>
            <w:tcW w:w="1560" w:type="dxa"/>
            <w:tcBorders>
              <w:top w:val="nil"/>
              <w:left w:val="single" w:sz="8" w:space="0" w:color="auto"/>
              <w:bottom w:val="nil"/>
              <w:right w:val="single" w:sz="4" w:space="0" w:color="auto"/>
            </w:tcBorders>
            <w:shd w:val="clear" w:color="auto" w:fill="auto"/>
            <w:noWrap/>
            <w:hideMark/>
          </w:tcPr>
          <w:p w14:paraId="7F02EF7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2EAA6C72" w14:textId="599C7BD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5B0F29C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6FC1B0DE" w14:textId="2FB3EB4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50585EBA"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67E097E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single" w:sz="4" w:space="0" w:color="auto"/>
              <w:right w:val="nil"/>
            </w:tcBorders>
          </w:tcPr>
          <w:p w14:paraId="07302241" w14:textId="256878C4"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215</w:t>
            </w:r>
          </w:p>
        </w:tc>
        <w:tc>
          <w:tcPr>
            <w:tcW w:w="1275" w:type="dxa"/>
            <w:tcBorders>
              <w:top w:val="nil"/>
              <w:left w:val="nil"/>
              <w:bottom w:val="single" w:sz="4" w:space="0" w:color="auto"/>
              <w:right w:val="nil"/>
            </w:tcBorders>
            <w:shd w:val="clear" w:color="auto" w:fill="auto"/>
            <w:noWrap/>
            <w:hideMark/>
          </w:tcPr>
          <w:p w14:paraId="2E2FD255" w14:textId="49B3863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130 (60.5)</w:t>
            </w:r>
          </w:p>
        </w:tc>
        <w:tc>
          <w:tcPr>
            <w:tcW w:w="1560" w:type="dxa"/>
            <w:tcBorders>
              <w:top w:val="nil"/>
              <w:left w:val="single" w:sz="8" w:space="0" w:color="auto"/>
              <w:bottom w:val="single" w:sz="4" w:space="0" w:color="auto"/>
              <w:right w:val="single" w:sz="4" w:space="0" w:color="auto"/>
            </w:tcBorders>
            <w:shd w:val="clear" w:color="auto" w:fill="auto"/>
            <w:noWrap/>
            <w:hideMark/>
          </w:tcPr>
          <w:p w14:paraId="7BA4CBC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0.90 [0.64-1.26]</w:t>
            </w:r>
          </w:p>
        </w:tc>
        <w:tc>
          <w:tcPr>
            <w:tcW w:w="696" w:type="dxa"/>
            <w:tcBorders>
              <w:left w:val="nil"/>
              <w:bottom w:val="single" w:sz="4" w:space="0" w:color="auto"/>
              <w:right w:val="single" w:sz="8" w:space="0" w:color="auto"/>
            </w:tcBorders>
            <w:shd w:val="clear" w:color="auto" w:fill="auto"/>
            <w:noWrap/>
            <w:hideMark/>
          </w:tcPr>
          <w:p w14:paraId="7C2BC898" w14:textId="35B41D93" w:rsidR="000F24F4" w:rsidRPr="00294224" w:rsidRDefault="000F24F4" w:rsidP="000F24F4">
            <w:pPr>
              <w:spacing w:after="0" w:line="240" w:lineRule="auto"/>
              <w:jc w:val="right"/>
              <w:rPr>
                <w:rFonts w:eastAsia="Times New Roman" w:cstheme="minorHAnsi"/>
                <w:color w:val="000000"/>
                <w:sz w:val="20"/>
                <w:szCs w:val="20"/>
                <w:lang w:eastAsia="fr-FR"/>
              </w:rPr>
            </w:pPr>
          </w:p>
        </w:tc>
        <w:tc>
          <w:tcPr>
            <w:tcW w:w="1855" w:type="dxa"/>
            <w:tcBorders>
              <w:left w:val="nil"/>
              <w:bottom w:val="single" w:sz="4" w:space="0" w:color="auto"/>
              <w:right w:val="single" w:sz="4" w:space="0" w:color="auto"/>
            </w:tcBorders>
            <w:shd w:val="clear" w:color="auto" w:fill="auto"/>
            <w:noWrap/>
            <w:hideMark/>
          </w:tcPr>
          <w:p w14:paraId="36BB6DE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4F74D69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66F2D8A4" w14:textId="2456B8D9" w:rsidTr="00F569E0">
        <w:trPr>
          <w:trHeight w:val="232"/>
        </w:trPr>
        <w:tc>
          <w:tcPr>
            <w:tcW w:w="6663" w:type="dxa"/>
            <w:gridSpan w:val="4"/>
            <w:tcBorders>
              <w:top w:val="single" w:sz="4" w:space="0" w:color="auto"/>
              <w:left w:val="single" w:sz="8" w:space="0" w:color="auto"/>
              <w:bottom w:val="nil"/>
              <w:right w:val="single" w:sz="4" w:space="0" w:color="auto"/>
            </w:tcBorders>
          </w:tcPr>
          <w:p w14:paraId="34C1093B" w14:textId="5C9ED547" w:rsidR="006D5B06" w:rsidRPr="006D5B06" w:rsidRDefault="006D5B06" w:rsidP="00F569E0">
            <w:pPr>
              <w:spacing w:after="0" w:line="240" w:lineRule="auto"/>
              <w:jc w:val="right"/>
              <w:rPr>
                <w:rFonts w:eastAsia="Times New Roman" w:cstheme="minorHAnsi"/>
                <w:b/>
                <w:bCs/>
                <w:color w:val="000000"/>
                <w:sz w:val="20"/>
                <w:szCs w:val="20"/>
                <w:lang w:eastAsia="fr-FR"/>
              </w:rPr>
            </w:pPr>
            <w:r w:rsidRPr="006D5B06">
              <w:rPr>
                <w:rFonts w:eastAsia="Times New Roman" w:cstheme="minorHAnsi"/>
                <w:b/>
                <w:bCs/>
                <w:color w:val="000000"/>
                <w:sz w:val="20"/>
                <w:szCs w:val="20"/>
                <w:lang w:eastAsia="fr-FR"/>
              </w:rPr>
              <w:t>Geste barrière mis en place : lavage de mains</w:t>
            </w:r>
          </w:p>
        </w:tc>
        <w:tc>
          <w:tcPr>
            <w:tcW w:w="696" w:type="dxa"/>
            <w:tcBorders>
              <w:top w:val="single" w:sz="4" w:space="0" w:color="auto"/>
              <w:left w:val="nil"/>
              <w:bottom w:val="nil"/>
              <w:right w:val="single" w:sz="8" w:space="0" w:color="auto"/>
            </w:tcBorders>
            <w:shd w:val="clear" w:color="auto" w:fill="auto"/>
            <w:noWrap/>
            <w:hideMark/>
          </w:tcPr>
          <w:p w14:paraId="6C8BE9AF" w14:textId="74F57833"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0,06</w:t>
            </w:r>
            <w:r w:rsidRPr="00294224">
              <w:rPr>
                <w:rFonts w:eastAsia="Times New Roman" w:cstheme="minorHAnsi"/>
                <w:b/>
                <w:bCs/>
                <w:color w:val="000000"/>
                <w:sz w:val="20"/>
                <w:szCs w:val="20"/>
                <w:lang w:eastAsia="fr-FR"/>
              </w:rPr>
              <w:t> </w:t>
            </w:r>
          </w:p>
        </w:tc>
        <w:tc>
          <w:tcPr>
            <w:tcW w:w="1855" w:type="dxa"/>
            <w:tcBorders>
              <w:top w:val="single" w:sz="4" w:space="0" w:color="auto"/>
              <w:left w:val="nil"/>
              <w:bottom w:val="nil"/>
              <w:right w:val="single" w:sz="4" w:space="0" w:color="auto"/>
            </w:tcBorders>
            <w:shd w:val="clear" w:color="auto" w:fill="auto"/>
            <w:noWrap/>
            <w:hideMark/>
          </w:tcPr>
          <w:p w14:paraId="4E90C2D4" w14:textId="77777777" w:rsidR="006D5B06" w:rsidRPr="00294224" w:rsidRDefault="006D5B06" w:rsidP="00020DD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228F1A5B" w14:textId="59DF62D2" w:rsidR="006D5B06" w:rsidRPr="00294224" w:rsidRDefault="006D5B06" w:rsidP="00020DD8">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0,04</w:t>
            </w:r>
          </w:p>
        </w:tc>
      </w:tr>
      <w:tr w:rsidR="000F24F4" w:rsidRPr="00294224" w14:paraId="53F3F5E4"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0D6E05A4"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6C70C6A0" w14:textId="4AF322F8"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36</w:t>
            </w:r>
          </w:p>
        </w:tc>
        <w:tc>
          <w:tcPr>
            <w:tcW w:w="1275" w:type="dxa"/>
            <w:tcBorders>
              <w:top w:val="nil"/>
              <w:left w:val="nil"/>
              <w:bottom w:val="nil"/>
              <w:right w:val="nil"/>
            </w:tcBorders>
            <w:shd w:val="clear" w:color="auto" w:fill="auto"/>
            <w:noWrap/>
            <w:hideMark/>
          </w:tcPr>
          <w:p w14:paraId="50DB13EF" w14:textId="59033E1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29 (80.6)</w:t>
            </w:r>
          </w:p>
        </w:tc>
        <w:tc>
          <w:tcPr>
            <w:tcW w:w="1560" w:type="dxa"/>
            <w:tcBorders>
              <w:top w:val="nil"/>
              <w:left w:val="single" w:sz="8" w:space="0" w:color="auto"/>
              <w:bottom w:val="nil"/>
              <w:right w:val="single" w:sz="4" w:space="0" w:color="auto"/>
            </w:tcBorders>
            <w:shd w:val="clear" w:color="auto" w:fill="auto"/>
            <w:noWrap/>
            <w:hideMark/>
          </w:tcPr>
          <w:p w14:paraId="7F9889DE"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19EE05E2" w14:textId="35872CD5"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5B6468D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09" w:type="dxa"/>
            <w:tcBorders>
              <w:top w:val="nil"/>
              <w:left w:val="nil"/>
              <w:right w:val="single" w:sz="8" w:space="0" w:color="auto"/>
            </w:tcBorders>
            <w:shd w:val="clear" w:color="auto" w:fill="auto"/>
            <w:noWrap/>
            <w:hideMark/>
          </w:tcPr>
          <w:p w14:paraId="36180E93" w14:textId="54FE4D2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4C256EF3"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512D198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107868A7" w14:textId="6C916D37"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604</w:t>
            </w:r>
          </w:p>
        </w:tc>
        <w:tc>
          <w:tcPr>
            <w:tcW w:w="1275" w:type="dxa"/>
            <w:tcBorders>
              <w:top w:val="nil"/>
              <w:left w:val="nil"/>
              <w:bottom w:val="nil"/>
              <w:right w:val="nil"/>
            </w:tcBorders>
            <w:shd w:val="clear" w:color="auto" w:fill="auto"/>
            <w:noWrap/>
            <w:hideMark/>
          </w:tcPr>
          <w:p w14:paraId="4A390085" w14:textId="3D80C7A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369 (61.1)</w:t>
            </w:r>
          </w:p>
        </w:tc>
        <w:tc>
          <w:tcPr>
            <w:tcW w:w="1560" w:type="dxa"/>
            <w:tcBorders>
              <w:top w:val="nil"/>
              <w:left w:val="single" w:sz="8" w:space="0" w:color="auto"/>
              <w:bottom w:val="nil"/>
              <w:right w:val="single" w:sz="4" w:space="0" w:color="auto"/>
            </w:tcBorders>
            <w:shd w:val="clear" w:color="auto" w:fill="auto"/>
            <w:noWrap/>
            <w:hideMark/>
          </w:tcPr>
          <w:p w14:paraId="07D5DC2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0.40 [0.18-0.90]</w:t>
            </w:r>
          </w:p>
        </w:tc>
        <w:tc>
          <w:tcPr>
            <w:tcW w:w="696" w:type="dxa"/>
            <w:tcBorders>
              <w:top w:val="nil"/>
              <w:left w:val="nil"/>
              <w:right w:val="single" w:sz="8" w:space="0" w:color="auto"/>
            </w:tcBorders>
            <w:shd w:val="clear" w:color="auto" w:fill="auto"/>
            <w:noWrap/>
            <w:hideMark/>
          </w:tcPr>
          <w:p w14:paraId="326BF5AD" w14:textId="447F66A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72BCAD16" w14:textId="3ED6CEF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0.35 [0.14-0.85]</w:t>
            </w:r>
          </w:p>
        </w:tc>
        <w:tc>
          <w:tcPr>
            <w:tcW w:w="709" w:type="dxa"/>
            <w:tcBorders>
              <w:top w:val="nil"/>
              <w:left w:val="nil"/>
              <w:right w:val="single" w:sz="8" w:space="0" w:color="auto"/>
            </w:tcBorders>
            <w:shd w:val="clear" w:color="auto" w:fill="auto"/>
            <w:noWrap/>
            <w:hideMark/>
          </w:tcPr>
          <w:p w14:paraId="4B490A85" w14:textId="3094557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64AF75C4"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531E49ED" w14:textId="77777777" w:rsidR="000F24F4" w:rsidRPr="00294224" w:rsidRDefault="000F24F4" w:rsidP="000F24F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7CBD36B9" w14:textId="2217D11E"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w:t>
            </w:r>
          </w:p>
        </w:tc>
        <w:tc>
          <w:tcPr>
            <w:tcW w:w="1275" w:type="dxa"/>
            <w:tcBorders>
              <w:top w:val="nil"/>
              <w:left w:val="nil"/>
              <w:bottom w:val="single" w:sz="4" w:space="0" w:color="auto"/>
              <w:right w:val="nil"/>
            </w:tcBorders>
            <w:shd w:val="clear" w:color="auto" w:fill="auto"/>
            <w:noWrap/>
            <w:hideMark/>
          </w:tcPr>
          <w:p w14:paraId="4C06E748" w14:textId="7653825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560" w:type="dxa"/>
            <w:tcBorders>
              <w:top w:val="nil"/>
              <w:left w:val="single" w:sz="8" w:space="0" w:color="auto"/>
              <w:bottom w:val="single" w:sz="4" w:space="0" w:color="auto"/>
              <w:right w:val="single" w:sz="4" w:space="0" w:color="auto"/>
            </w:tcBorders>
            <w:shd w:val="clear" w:color="auto" w:fill="auto"/>
            <w:noWrap/>
            <w:hideMark/>
          </w:tcPr>
          <w:p w14:paraId="3FE39B5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0.08 [0.00-2.30]</w:t>
            </w:r>
          </w:p>
        </w:tc>
        <w:tc>
          <w:tcPr>
            <w:tcW w:w="696" w:type="dxa"/>
            <w:tcBorders>
              <w:left w:val="nil"/>
              <w:bottom w:val="single" w:sz="4" w:space="0" w:color="auto"/>
              <w:right w:val="single" w:sz="8" w:space="0" w:color="auto"/>
            </w:tcBorders>
            <w:shd w:val="clear" w:color="auto" w:fill="auto"/>
            <w:noWrap/>
            <w:hideMark/>
          </w:tcPr>
          <w:p w14:paraId="19CBE8F9" w14:textId="260822E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3EB5560C" w14:textId="02F13FD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0.05 [0.00-1.69]</w:t>
            </w:r>
          </w:p>
        </w:tc>
        <w:tc>
          <w:tcPr>
            <w:tcW w:w="709" w:type="dxa"/>
            <w:tcBorders>
              <w:left w:val="nil"/>
              <w:bottom w:val="single" w:sz="4" w:space="0" w:color="auto"/>
              <w:right w:val="single" w:sz="8" w:space="0" w:color="auto"/>
            </w:tcBorders>
            <w:shd w:val="clear" w:color="auto" w:fill="auto"/>
            <w:noWrap/>
            <w:hideMark/>
          </w:tcPr>
          <w:p w14:paraId="4DB2F00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4828248E" w14:textId="45A00688" w:rsidTr="00F569E0">
        <w:trPr>
          <w:trHeight w:val="300"/>
        </w:trPr>
        <w:tc>
          <w:tcPr>
            <w:tcW w:w="6663" w:type="dxa"/>
            <w:gridSpan w:val="4"/>
            <w:tcBorders>
              <w:top w:val="single" w:sz="4" w:space="0" w:color="auto"/>
              <w:left w:val="single" w:sz="8" w:space="0" w:color="auto"/>
              <w:bottom w:val="nil"/>
              <w:right w:val="single" w:sz="4" w:space="0" w:color="auto"/>
            </w:tcBorders>
          </w:tcPr>
          <w:p w14:paraId="08560DA4" w14:textId="01E94AAD" w:rsidR="006D5B06" w:rsidRPr="006D5B06" w:rsidRDefault="006D5B06" w:rsidP="00F569E0">
            <w:pPr>
              <w:spacing w:after="0" w:line="240" w:lineRule="auto"/>
              <w:jc w:val="right"/>
              <w:rPr>
                <w:rFonts w:eastAsia="Times New Roman" w:cstheme="minorHAnsi"/>
                <w:b/>
                <w:bCs/>
                <w:color w:val="000000"/>
                <w:sz w:val="20"/>
                <w:szCs w:val="20"/>
                <w:lang w:eastAsia="fr-FR"/>
              </w:rPr>
            </w:pPr>
            <w:r w:rsidRPr="006D5B06">
              <w:rPr>
                <w:rFonts w:eastAsia="Times New Roman" w:cstheme="minorHAnsi"/>
                <w:b/>
                <w:bCs/>
                <w:color w:val="000000"/>
                <w:sz w:val="20"/>
                <w:szCs w:val="20"/>
                <w:lang w:eastAsia="fr-FR"/>
              </w:rPr>
              <w:t>Geste barrière mis en place : ne pas se serrer les mains</w:t>
            </w:r>
          </w:p>
        </w:tc>
        <w:tc>
          <w:tcPr>
            <w:tcW w:w="696" w:type="dxa"/>
            <w:tcBorders>
              <w:top w:val="single" w:sz="4" w:space="0" w:color="auto"/>
              <w:left w:val="nil"/>
              <w:bottom w:val="nil"/>
              <w:right w:val="single" w:sz="8" w:space="0" w:color="auto"/>
            </w:tcBorders>
            <w:shd w:val="clear" w:color="auto" w:fill="auto"/>
            <w:noWrap/>
            <w:hideMark/>
          </w:tcPr>
          <w:p w14:paraId="6855F76F" w14:textId="27C7154B"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0,58</w:t>
            </w:r>
          </w:p>
        </w:tc>
        <w:tc>
          <w:tcPr>
            <w:tcW w:w="1855" w:type="dxa"/>
            <w:tcBorders>
              <w:top w:val="single" w:sz="4" w:space="0" w:color="auto"/>
              <w:left w:val="nil"/>
              <w:bottom w:val="nil"/>
              <w:right w:val="single" w:sz="4" w:space="0" w:color="auto"/>
            </w:tcBorders>
            <w:shd w:val="clear" w:color="auto" w:fill="auto"/>
            <w:noWrap/>
            <w:hideMark/>
          </w:tcPr>
          <w:p w14:paraId="450259A1" w14:textId="77777777"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06355C72" w14:textId="41DF314E" w:rsidR="006D5B06" w:rsidRPr="00294224" w:rsidRDefault="006D5B06" w:rsidP="00020DD8">
            <w:pPr>
              <w:spacing w:after="0" w:line="240" w:lineRule="auto"/>
              <w:jc w:val="right"/>
              <w:rPr>
                <w:rFonts w:eastAsia="Times New Roman" w:cstheme="minorHAnsi"/>
                <w:b/>
                <w:bCs/>
                <w:color w:val="000000"/>
                <w:sz w:val="20"/>
                <w:szCs w:val="20"/>
                <w:lang w:eastAsia="fr-FR"/>
              </w:rPr>
            </w:pPr>
          </w:p>
        </w:tc>
      </w:tr>
      <w:tr w:rsidR="000F24F4" w:rsidRPr="00294224" w14:paraId="38359EE0"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470F3CB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612A3726" w14:textId="1E1E0549"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148</w:t>
            </w:r>
          </w:p>
        </w:tc>
        <w:tc>
          <w:tcPr>
            <w:tcW w:w="1275" w:type="dxa"/>
            <w:tcBorders>
              <w:top w:val="nil"/>
              <w:left w:val="nil"/>
              <w:bottom w:val="nil"/>
              <w:right w:val="nil"/>
            </w:tcBorders>
            <w:shd w:val="clear" w:color="auto" w:fill="auto"/>
            <w:noWrap/>
            <w:hideMark/>
          </w:tcPr>
          <w:p w14:paraId="2E983BBA" w14:textId="252A41C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94 (63.5)</w:t>
            </w:r>
          </w:p>
        </w:tc>
        <w:tc>
          <w:tcPr>
            <w:tcW w:w="1560" w:type="dxa"/>
            <w:tcBorders>
              <w:top w:val="nil"/>
              <w:left w:val="single" w:sz="8" w:space="0" w:color="auto"/>
              <w:bottom w:val="nil"/>
              <w:right w:val="single" w:sz="4" w:space="0" w:color="auto"/>
            </w:tcBorders>
            <w:shd w:val="clear" w:color="auto" w:fill="auto"/>
            <w:noWrap/>
            <w:hideMark/>
          </w:tcPr>
          <w:p w14:paraId="213817D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7FF7D265" w14:textId="6B4CA2B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614F627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3D81D0D7" w14:textId="1DA8C0C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3C1F825B"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7C1CB7E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3060CCD0" w14:textId="00BD96DE"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492</w:t>
            </w:r>
          </w:p>
        </w:tc>
        <w:tc>
          <w:tcPr>
            <w:tcW w:w="1275" w:type="dxa"/>
            <w:tcBorders>
              <w:top w:val="nil"/>
              <w:left w:val="nil"/>
              <w:bottom w:val="nil"/>
              <w:right w:val="nil"/>
            </w:tcBorders>
            <w:shd w:val="clear" w:color="auto" w:fill="auto"/>
            <w:noWrap/>
            <w:hideMark/>
          </w:tcPr>
          <w:p w14:paraId="74C7685D" w14:textId="2B928E1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304 (61.8)</w:t>
            </w:r>
          </w:p>
        </w:tc>
        <w:tc>
          <w:tcPr>
            <w:tcW w:w="1560" w:type="dxa"/>
            <w:tcBorders>
              <w:top w:val="nil"/>
              <w:left w:val="single" w:sz="8" w:space="0" w:color="auto"/>
              <w:bottom w:val="nil"/>
              <w:right w:val="single" w:sz="4" w:space="0" w:color="auto"/>
            </w:tcBorders>
            <w:shd w:val="clear" w:color="auto" w:fill="auto"/>
            <w:noWrap/>
            <w:hideMark/>
          </w:tcPr>
          <w:p w14:paraId="20FB9D04"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0.93 [0.64-1.36]</w:t>
            </w:r>
          </w:p>
        </w:tc>
        <w:tc>
          <w:tcPr>
            <w:tcW w:w="696" w:type="dxa"/>
            <w:tcBorders>
              <w:top w:val="nil"/>
              <w:left w:val="nil"/>
              <w:right w:val="single" w:sz="8" w:space="0" w:color="auto"/>
            </w:tcBorders>
            <w:shd w:val="clear" w:color="auto" w:fill="auto"/>
            <w:noWrap/>
            <w:hideMark/>
          </w:tcPr>
          <w:p w14:paraId="6FC36536" w14:textId="7C2F84D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360EC2C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6F521C95" w14:textId="484B7C4F"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2970AC9D"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1FD8AB36" w14:textId="77777777" w:rsidR="000F24F4" w:rsidRPr="00294224" w:rsidRDefault="000F24F4" w:rsidP="000F24F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25BCC8E6" w14:textId="045171DB"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w:t>
            </w:r>
          </w:p>
        </w:tc>
        <w:tc>
          <w:tcPr>
            <w:tcW w:w="1275" w:type="dxa"/>
            <w:tcBorders>
              <w:top w:val="nil"/>
              <w:left w:val="nil"/>
              <w:bottom w:val="single" w:sz="4" w:space="0" w:color="auto"/>
              <w:right w:val="nil"/>
            </w:tcBorders>
            <w:shd w:val="clear" w:color="auto" w:fill="auto"/>
            <w:noWrap/>
            <w:hideMark/>
          </w:tcPr>
          <w:p w14:paraId="562CFB66" w14:textId="0C9E089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560" w:type="dxa"/>
            <w:tcBorders>
              <w:top w:val="nil"/>
              <w:left w:val="single" w:sz="8" w:space="0" w:color="auto"/>
              <w:bottom w:val="single" w:sz="4" w:space="0" w:color="auto"/>
              <w:right w:val="single" w:sz="4" w:space="0" w:color="auto"/>
            </w:tcBorders>
            <w:shd w:val="clear" w:color="auto" w:fill="auto"/>
            <w:noWrap/>
            <w:hideMark/>
          </w:tcPr>
          <w:p w14:paraId="16B56E8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0.19 [0.01-4.80]</w:t>
            </w:r>
          </w:p>
        </w:tc>
        <w:tc>
          <w:tcPr>
            <w:tcW w:w="696" w:type="dxa"/>
            <w:tcBorders>
              <w:left w:val="nil"/>
              <w:bottom w:val="single" w:sz="4" w:space="0" w:color="auto"/>
              <w:right w:val="single" w:sz="8" w:space="0" w:color="auto"/>
            </w:tcBorders>
            <w:shd w:val="clear" w:color="auto" w:fill="auto"/>
            <w:noWrap/>
            <w:hideMark/>
          </w:tcPr>
          <w:p w14:paraId="495D9E76" w14:textId="31706A0F"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2794ECE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17516A8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297E2FA6" w14:textId="12ECBE31" w:rsidTr="00F569E0">
        <w:trPr>
          <w:trHeight w:val="300"/>
        </w:trPr>
        <w:tc>
          <w:tcPr>
            <w:tcW w:w="6663" w:type="dxa"/>
            <w:gridSpan w:val="4"/>
            <w:tcBorders>
              <w:top w:val="single" w:sz="4" w:space="0" w:color="auto"/>
              <w:left w:val="single" w:sz="8" w:space="0" w:color="auto"/>
              <w:bottom w:val="nil"/>
              <w:right w:val="single" w:sz="4" w:space="0" w:color="auto"/>
            </w:tcBorders>
          </w:tcPr>
          <w:p w14:paraId="4BF998D1" w14:textId="5673E7EF" w:rsidR="006D5B06" w:rsidRPr="006D5B06" w:rsidRDefault="006D5B06" w:rsidP="00F569E0">
            <w:pPr>
              <w:spacing w:after="0" w:line="240" w:lineRule="auto"/>
              <w:jc w:val="right"/>
              <w:rPr>
                <w:rFonts w:eastAsia="Times New Roman" w:cstheme="minorHAnsi"/>
                <w:b/>
                <w:bCs/>
                <w:color w:val="000000"/>
                <w:sz w:val="20"/>
                <w:szCs w:val="20"/>
                <w:lang w:eastAsia="fr-FR"/>
              </w:rPr>
            </w:pPr>
            <w:r w:rsidRPr="006D5B06">
              <w:rPr>
                <w:rFonts w:eastAsia="Times New Roman" w:cstheme="minorHAnsi"/>
                <w:b/>
                <w:bCs/>
                <w:color w:val="000000"/>
                <w:sz w:val="20"/>
                <w:szCs w:val="20"/>
                <w:lang w:eastAsia="fr-FR"/>
              </w:rPr>
              <w:t>Geste barrière mis en place : tousser dans le coude</w:t>
            </w:r>
          </w:p>
        </w:tc>
        <w:tc>
          <w:tcPr>
            <w:tcW w:w="696" w:type="dxa"/>
            <w:tcBorders>
              <w:top w:val="single" w:sz="4" w:space="0" w:color="auto"/>
              <w:left w:val="nil"/>
              <w:bottom w:val="nil"/>
              <w:right w:val="single" w:sz="8" w:space="0" w:color="auto"/>
            </w:tcBorders>
            <w:shd w:val="clear" w:color="auto" w:fill="auto"/>
            <w:noWrap/>
            <w:hideMark/>
          </w:tcPr>
          <w:p w14:paraId="41686437" w14:textId="73EA3596"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0,35</w:t>
            </w:r>
          </w:p>
        </w:tc>
        <w:tc>
          <w:tcPr>
            <w:tcW w:w="1855" w:type="dxa"/>
            <w:tcBorders>
              <w:top w:val="single" w:sz="4" w:space="0" w:color="auto"/>
              <w:left w:val="nil"/>
              <w:bottom w:val="nil"/>
              <w:right w:val="single" w:sz="4" w:space="0" w:color="auto"/>
            </w:tcBorders>
            <w:shd w:val="clear" w:color="auto" w:fill="auto"/>
            <w:noWrap/>
            <w:hideMark/>
          </w:tcPr>
          <w:p w14:paraId="5CD96719" w14:textId="77777777"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1B55111C" w14:textId="3E3EEB6E" w:rsidR="006D5B06" w:rsidRPr="00294224" w:rsidRDefault="006D5B06" w:rsidP="00020DD8">
            <w:pPr>
              <w:spacing w:after="0" w:line="240" w:lineRule="auto"/>
              <w:jc w:val="right"/>
              <w:rPr>
                <w:rFonts w:eastAsia="Times New Roman" w:cstheme="minorHAnsi"/>
                <w:b/>
                <w:bCs/>
                <w:color w:val="000000"/>
                <w:sz w:val="20"/>
                <w:szCs w:val="20"/>
                <w:lang w:eastAsia="fr-FR"/>
              </w:rPr>
            </w:pPr>
          </w:p>
        </w:tc>
      </w:tr>
      <w:tr w:rsidR="000F24F4" w:rsidRPr="00294224" w14:paraId="0ABE3823"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68F6A9E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6B120353" w14:textId="61018918"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215</w:t>
            </w:r>
          </w:p>
        </w:tc>
        <w:tc>
          <w:tcPr>
            <w:tcW w:w="1275" w:type="dxa"/>
            <w:tcBorders>
              <w:top w:val="nil"/>
              <w:left w:val="nil"/>
              <w:bottom w:val="nil"/>
              <w:right w:val="nil"/>
            </w:tcBorders>
            <w:shd w:val="clear" w:color="auto" w:fill="auto"/>
            <w:noWrap/>
            <w:hideMark/>
          </w:tcPr>
          <w:p w14:paraId="59E1D2E5" w14:textId="03478DA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140 (65.1)</w:t>
            </w:r>
          </w:p>
        </w:tc>
        <w:tc>
          <w:tcPr>
            <w:tcW w:w="1560" w:type="dxa"/>
            <w:tcBorders>
              <w:top w:val="nil"/>
              <w:left w:val="single" w:sz="8" w:space="0" w:color="auto"/>
              <w:bottom w:val="nil"/>
              <w:right w:val="single" w:sz="4" w:space="0" w:color="auto"/>
            </w:tcBorders>
            <w:shd w:val="clear" w:color="auto" w:fill="auto"/>
            <w:noWrap/>
            <w:hideMark/>
          </w:tcPr>
          <w:p w14:paraId="4764875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76A7E605" w14:textId="446A7C7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2230457B"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30E6364F" w14:textId="259198B5"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297A3CDF"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3E7C5C7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54733563" w14:textId="12F536BD"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425</w:t>
            </w:r>
          </w:p>
        </w:tc>
        <w:tc>
          <w:tcPr>
            <w:tcW w:w="1275" w:type="dxa"/>
            <w:tcBorders>
              <w:top w:val="nil"/>
              <w:left w:val="nil"/>
              <w:bottom w:val="nil"/>
              <w:right w:val="nil"/>
            </w:tcBorders>
            <w:shd w:val="clear" w:color="auto" w:fill="auto"/>
            <w:noWrap/>
            <w:hideMark/>
          </w:tcPr>
          <w:p w14:paraId="43F46BEB" w14:textId="2D16882F"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258 (60.7)</w:t>
            </w:r>
          </w:p>
        </w:tc>
        <w:tc>
          <w:tcPr>
            <w:tcW w:w="1560" w:type="dxa"/>
            <w:tcBorders>
              <w:top w:val="nil"/>
              <w:left w:val="single" w:sz="8" w:space="0" w:color="auto"/>
              <w:bottom w:val="nil"/>
              <w:right w:val="single" w:sz="4" w:space="0" w:color="auto"/>
            </w:tcBorders>
            <w:shd w:val="clear" w:color="auto" w:fill="auto"/>
            <w:noWrap/>
            <w:hideMark/>
          </w:tcPr>
          <w:p w14:paraId="12DCE7A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0.83 [0.59-1.17]</w:t>
            </w:r>
          </w:p>
        </w:tc>
        <w:tc>
          <w:tcPr>
            <w:tcW w:w="696" w:type="dxa"/>
            <w:tcBorders>
              <w:top w:val="nil"/>
              <w:left w:val="nil"/>
              <w:right w:val="single" w:sz="8" w:space="0" w:color="auto"/>
            </w:tcBorders>
            <w:shd w:val="clear" w:color="auto" w:fill="auto"/>
            <w:noWrap/>
            <w:hideMark/>
          </w:tcPr>
          <w:p w14:paraId="3FB06808" w14:textId="624CCE8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6D93DDB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5CAE658A" w14:textId="47E3170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03841A99"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517DF367" w14:textId="77777777" w:rsidR="000F24F4" w:rsidRPr="00294224" w:rsidRDefault="000F24F4" w:rsidP="000F24F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765CD0EE" w14:textId="64419C0B"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w:t>
            </w:r>
          </w:p>
        </w:tc>
        <w:tc>
          <w:tcPr>
            <w:tcW w:w="1275" w:type="dxa"/>
            <w:tcBorders>
              <w:top w:val="nil"/>
              <w:left w:val="nil"/>
              <w:bottom w:val="single" w:sz="4" w:space="0" w:color="auto"/>
              <w:right w:val="nil"/>
            </w:tcBorders>
            <w:shd w:val="clear" w:color="auto" w:fill="auto"/>
            <w:noWrap/>
            <w:hideMark/>
          </w:tcPr>
          <w:p w14:paraId="67EF9FB1" w14:textId="62D3E74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560" w:type="dxa"/>
            <w:tcBorders>
              <w:top w:val="nil"/>
              <w:left w:val="single" w:sz="8" w:space="0" w:color="auto"/>
              <w:bottom w:val="single" w:sz="4" w:space="0" w:color="auto"/>
              <w:right w:val="single" w:sz="4" w:space="0" w:color="auto"/>
            </w:tcBorders>
            <w:shd w:val="clear" w:color="auto" w:fill="auto"/>
            <w:noWrap/>
            <w:hideMark/>
          </w:tcPr>
          <w:p w14:paraId="6ECE2B0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0.18 [0.01-4.45]</w:t>
            </w:r>
          </w:p>
        </w:tc>
        <w:tc>
          <w:tcPr>
            <w:tcW w:w="696" w:type="dxa"/>
            <w:tcBorders>
              <w:left w:val="nil"/>
              <w:bottom w:val="single" w:sz="4" w:space="0" w:color="auto"/>
              <w:right w:val="single" w:sz="8" w:space="0" w:color="auto"/>
            </w:tcBorders>
            <w:shd w:val="clear" w:color="auto" w:fill="auto"/>
            <w:noWrap/>
            <w:hideMark/>
          </w:tcPr>
          <w:p w14:paraId="7654C02B" w14:textId="04804EA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2C5D26BC"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0CA3D08B"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79635A3B" w14:textId="6DF786C3" w:rsidTr="00F569E0">
        <w:trPr>
          <w:trHeight w:val="300"/>
        </w:trPr>
        <w:tc>
          <w:tcPr>
            <w:tcW w:w="6663" w:type="dxa"/>
            <w:gridSpan w:val="4"/>
            <w:tcBorders>
              <w:top w:val="single" w:sz="4" w:space="0" w:color="auto"/>
              <w:left w:val="single" w:sz="8" w:space="0" w:color="auto"/>
              <w:bottom w:val="nil"/>
              <w:right w:val="single" w:sz="4" w:space="0" w:color="auto"/>
            </w:tcBorders>
          </w:tcPr>
          <w:p w14:paraId="7C26328F" w14:textId="61C82C80" w:rsidR="006D5B06" w:rsidRPr="006D5B06" w:rsidRDefault="006D5B06" w:rsidP="00F569E0">
            <w:pPr>
              <w:spacing w:after="0" w:line="240" w:lineRule="auto"/>
              <w:jc w:val="right"/>
              <w:rPr>
                <w:rFonts w:eastAsia="Times New Roman" w:cstheme="minorHAnsi"/>
                <w:b/>
                <w:bCs/>
                <w:color w:val="000000"/>
                <w:sz w:val="20"/>
                <w:szCs w:val="20"/>
                <w:lang w:eastAsia="fr-FR"/>
              </w:rPr>
            </w:pPr>
            <w:r w:rsidRPr="006D5B06">
              <w:rPr>
                <w:rFonts w:eastAsia="Times New Roman" w:cstheme="minorHAnsi"/>
                <w:b/>
                <w:bCs/>
                <w:color w:val="000000"/>
                <w:sz w:val="20"/>
                <w:szCs w:val="20"/>
                <w:lang w:eastAsia="fr-FR"/>
              </w:rPr>
              <w:t>Geste barrière mis en place : distance de sécurité</w:t>
            </w:r>
          </w:p>
        </w:tc>
        <w:tc>
          <w:tcPr>
            <w:tcW w:w="696" w:type="dxa"/>
            <w:tcBorders>
              <w:top w:val="single" w:sz="4" w:space="0" w:color="auto"/>
              <w:left w:val="nil"/>
              <w:bottom w:val="nil"/>
              <w:right w:val="single" w:sz="8" w:space="0" w:color="auto"/>
            </w:tcBorders>
            <w:shd w:val="clear" w:color="auto" w:fill="auto"/>
            <w:noWrap/>
            <w:hideMark/>
          </w:tcPr>
          <w:p w14:paraId="606E81F9" w14:textId="6723BB0B"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0,51</w:t>
            </w:r>
          </w:p>
        </w:tc>
        <w:tc>
          <w:tcPr>
            <w:tcW w:w="1855" w:type="dxa"/>
            <w:tcBorders>
              <w:top w:val="single" w:sz="4" w:space="0" w:color="auto"/>
              <w:left w:val="nil"/>
              <w:bottom w:val="nil"/>
              <w:right w:val="single" w:sz="4" w:space="0" w:color="auto"/>
            </w:tcBorders>
            <w:shd w:val="clear" w:color="auto" w:fill="auto"/>
            <w:noWrap/>
            <w:hideMark/>
          </w:tcPr>
          <w:p w14:paraId="0A7D0833" w14:textId="77777777"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79B03EBA" w14:textId="121FCD98" w:rsidR="006D5B06" w:rsidRPr="00294224" w:rsidRDefault="006D5B06" w:rsidP="00020DD8">
            <w:pPr>
              <w:spacing w:after="0" w:line="240" w:lineRule="auto"/>
              <w:jc w:val="right"/>
              <w:rPr>
                <w:rFonts w:eastAsia="Times New Roman" w:cstheme="minorHAnsi"/>
                <w:b/>
                <w:bCs/>
                <w:color w:val="000000"/>
                <w:sz w:val="20"/>
                <w:szCs w:val="20"/>
                <w:lang w:eastAsia="fr-FR"/>
              </w:rPr>
            </w:pPr>
          </w:p>
        </w:tc>
      </w:tr>
      <w:tr w:rsidR="000F24F4" w:rsidRPr="00294224" w14:paraId="28C02F04"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73898297"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6C3ECE60" w14:textId="7985F9EF"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84</w:t>
            </w:r>
          </w:p>
        </w:tc>
        <w:tc>
          <w:tcPr>
            <w:tcW w:w="1275" w:type="dxa"/>
            <w:tcBorders>
              <w:top w:val="nil"/>
              <w:left w:val="nil"/>
              <w:bottom w:val="nil"/>
              <w:right w:val="nil"/>
            </w:tcBorders>
            <w:shd w:val="clear" w:color="auto" w:fill="auto"/>
            <w:noWrap/>
            <w:hideMark/>
          </w:tcPr>
          <w:p w14:paraId="7D63D01D" w14:textId="1C39B0C2"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55 (65.5)</w:t>
            </w:r>
          </w:p>
        </w:tc>
        <w:tc>
          <w:tcPr>
            <w:tcW w:w="1560" w:type="dxa"/>
            <w:tcBorders>
              <w:top w:val="nil"/>
              <w:left w:val="single" w:sz="8" w:space="0" w:color="auto"/>
              <w:bottom w:val="nil"/>
              <w:right w:val="single" w:sz="4" w:space="0" w:color="auto"/>
            </w:tcBorders>
            <w:shd w:val="clear" w:color="auto" w:fill="auto"/>
            <w:noWrap/>
            <w:hideMark/>
          </w:tcPr>
          <w:p w14:paraId="7933F31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59011A8F" w14:textId="2396C20D"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1A64C72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2737F509" w14:textId="73C9781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22400074"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6FD870A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121D65D0" w14:textId="23D23A0A"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556</w:t>
            </w:r>
          </w:p>
        </w:tc>
        <w:tc>
          <w:tcPr>
            <w:tcW w:w="1275" w:type="dxa"/>
            <w:tcBorders>
              <w:top w:val="nil"/>
              <w:left w:val="nil"/>
              <w:bottom w:val="nil"/>
              <w:right w:val="nil"/>
            </w:tcBorders>
            <w:shd w:val="clear" w:color="auto" w:fill="auto"/>
            <w:noWrap/>
            <w:hideMark/>
          </w:tcPr>
          <w:p w14:paraId="5D66024B" w14:textId="4080392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343 (61.7)</w:t>
            </w:r>
          </w:p>
        </w:tc>
        <w:tc>
          <w:tcPr>
            <w:tcW w:w="1560" w:type="dxa"/>
            <w:tcBorders>
              <w:top w:val="nil"/>
              <w:left w:val="single" w:sz="8" w:space="0" w:color="auto"/>
              <w:bottom w:val="nil"/>
              <w:right w:val="single" w:sz="4" w:space="0" w:color="auto"/>
            </w:tcBorders>
            <w:shd w:val="clear" w:color="auto" w:fill="auto"/>
            <w:noWrap/>
            <w:hideMark/>
          </w:tcPr>
          <w:p w14:paraId="2D72D26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0.86 [0.53-1.38]</w:t>
            </w:r>
          </w:p>
        </w:tc>
        <w:tc>
          <w:tcPr>
            <w:tcW w:w="696" w:type="dxa"/>
            <w:tcBorders>
              <w:top w:val="nil"/>
              <w:left w:val="nil"/>
              <w:right w:val="single" w:sz="8" w:space="0" w:color="auto"/>
            </w:tcBorders>
            <w:shd w:val="clear" w:color="auto" w:fill="auto"/>
            <w:noWrap/>
            <w:hideMark/>
          </w:tcPr>
          <w:p w14:paraId="28FFC857" w14:textId="1D9C7CE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77B5672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054424AF" w14:textId="12194751"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2C85F618"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0C5E226F" w14:textId="77777777" w:rsidR="000F24F4" w:rsidRPr="00294224" w:rsidRDefault="000F24F4" w:rsidP="000F24F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440E4932" w14:textId="530960FB"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w:t>
            </w:r>
          </w:p>
        </w:tc>
        <w:tc>
          <w:tcPr>
            <w:tcW w:w="1275" w:type="dxa"/>
            <w:tcBorders>
              <w:top w:val="nil"/>
              <w:left w:val="nil"/>
              <w:bottom w:val="single" w:sz="4" w:space="0" w:color="auto"/>
              <w:right w:val="nil"/>
            </w:tcBorders>
            <w:shd w:val="clear" w:color="auto" w:fill="auto"/>
            <w:noWrap/>
            <w:hideMark/>
          </w:tcPr>
          <w:p w14:paraId="125BA9F5" w14:textId="0CD78B79"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560" w:type="dxa"/>
            <w:tcBorders>
              <w:top w:val="nil"/>
              <w:left w:val="single" w:sz="8" w:space="0" w:color="auto"/>
              <w:bottom w:val="single" w:sz="4" w:space="0" w:color="auto"/>
              <w:right w:val="single" w:sz="4" w:space="0" w:color="auto"/>
            </w:tcBorders>
            <w:shd w:val="clear" w:color="auto" w:fill="auto"/>
            <w:noWrap/>
            <w:hideMark/>
          </w:tcPr>
          <w:p w14:paraId="6193E73B"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0.18 [0.01-4.49]</w:t>
            </w:r>
          </w:p>
        </w:tc>
        <w:tc>
          <w:tcPr>
            <w:tcW w:w="696" w:type="dxa"/>
            <w:tcBorders>
              <w:left w:val="nil"/>
              <w:bottom w:val="single" w:sz="4" w:space="0" w:color="auto"/>
              <w:right w:val="single" w:sz="8" w:space="0" w:color="auto"/>
            </w:tcBorders>
            <w:shd w:val="clear" w:color="auto" w:fill="auto"/>
            <w:noWrap/>
            <w:hideMark/>
          </w:tcPr>
          <w:p w14:paraId="021AAA5D" w14:textId="5A887E6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540662C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1408B14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1CF59219" w14:textId="6ED1ABB7" w:rsidTr="00F569E0">
        <w:trPr>
          <w:trHeight w:val="300"/>
        </w:trPr>
        <w:tc>
          <w:tcPr>
            <w:tcW w:w="6663" w:type="dxa"/>
            <w:gridSpan w:val="4"/>
            <w:tcBorders>
              <w:top w:val="single" w:sz="4" w:space="0" w:color="auto"/>
              <w:left w:val="single" w:sz="8" w:space="0" w:color="auto"/>
              <w:bottom w:val="nil"/>
              <w:right w:val="single" w:sz="4" w:space="0" w:color="auto"/>
            </w:tcBorders>
          </w:tcPr>
          <w:p w14:paraId="4F84765E" w14:textId="731ACB64" w:rsidR="006D5B06" w:rsidRPr="006D5B06" w:rsidRDefault="006D5B06" w:rsidP="00F569E0">
            <w:pPr>
              <w:spacing w:after="0" w:line="240" w:lineRule="auto"/>
              <w:jc w:val="right"/>
              <w:rPr>
                <w:rFonts w:eastAsia="Times New Roman" w:cstheme="minorHAnsi"/>
                <w:b/>
                <w:bCs/>
                <w:color w:val="000000"/>
                <w:sz w:val="20"/>
                <w:szCs w:val="20"/>
                <w:lang w:eastAsia="fr-FR"/>
              </w:rPr>
            </w:pPr>
            <w:r w:rsidRPr="006D5B06">
              <w:rPr>
                <w:rFonts w:eastAsia="Times New Roman" w:cstheme="minorHAnsi"/>
                <w:b/>
                <w:bCs/>
                <w:color w:val="000000"/>
                <w:sz w:val="20"/>
                <w:szCs w:val="20"/>
                <w:lang w:eastAsia="fr-FR"/>
              </w:rPr>
              <w:t>Geste barrière mis en place : port du masque</w:t>
            </w:r>
          </w:p>
        </w:tc>
        <w:tc>
          <w:tcPr>
            <w:tcW w:w="696" w:type="dxa"/>
            <w:tcBorders>
              <w:top w:val="single" w:sz="4" w:space="0" w:color="auto"/>
              <w:left w:val="nil"/>
              <w:bottom w:val="nil"/>
              <w:right w:val="single" w:sz="8" w:space="0" w:color="auto"/>
            </w:tcBorders>
            <w:shd w:val="clear" w:color="auto" w:fill="auto"/>
            <w:noWrap/>
            <w:hideMark/>
          </w:tcPr>
          <w:p w14:paraId="27BDDCFA" w14:textId="40DAA6E1"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0,18</w:t>
            </w:r>
          </w:p>
        </w:tc>
        <w:tc>
          <w:tcPr>
            <w:tcW w:w="1855" w:type="dxa"/>
            <w:tcBorders>
              <w:top w:val="single" w:sz="4" w:space="0" w:color="auto"/>
              <w:left w:val="nil"/>
              <w:bottom w:val="nil"/>
              <w:right w:val="single" w:sz="4" w:space="0" w:color="auto"/>
            </w:tcBorders>
            <w:shd w:val="clear" w:color="auto" w:fill="auto"/>
            <w:noWrap/>
            <w:hideMark/>
          </w:tcPr>
          <w:p w14:paraId="39D31AB8" w14:textId="77777777"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bottom w:val="nil"/>
              <w:right w:val="single" w:sz="8" w:space="0" w:color="auto"/>
            </w:tcBorders>
            <w:shd w:val="clear" w:color="auto" w:fill="auto"/>
            <w:noWrap/>
            <w:hideMark/>
          </w:tcPr>
          <w:p w14:paraId="72B4CBA6" w14:textId="5D58FAAE" w:rsidR="006D5B06" w:rsidRPr="00294224" w:rsidRDefault="006D5B06" w:rsidP="00020DD8">
            <w:pPr>
              <w:spacing w:after="0" w:line="240" w:lineRule="auto"/>
              <w:jc w:val="right"/>
              <w:rPr>
                <w:rFonts w:eastAsia="Times New Roman" w:cstheme="minorHAnsi"/>
                <w:b/>
                <w:bCs/>
                <w:color w:val="000000"/>
                <w:sz w:val="20"/>
                <w:szCs w:val="20"/>
                <w:lang w:eastAsia="fr-FR"/>
              </w:rPr>
            </w:pPr>
          </w:p>
        </w:tc>
      </w:tr>
      <w:tr w:rsidR="000F24F4" w:rsidRPr="00294224" w14:paraId="1D5977D6"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13F2870D"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w:t>
            </w:r>
          </w:p>
        </w:tc>
        <w:tc>
          <w:tcPr>
            <w:tcW w:w="567" w:type="dxa"/>
            <w:tcBorders>
              <w:top w:val="nil"/>
              <w:left w:val="nil"/>
              <w:bottom w:val="nil"/>
              <w:right w:val="nil"/>
            </w:tcBorders>
          </w:tcPr>
          <w:p w14:paraId="3F2494D7" w14:textId="071FB738"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30</w:t>
            </w:r>
          </w:p>
        </w:tc>
        <w:tc>
          <w:tcPr>
            <w:tcW w:w="1275" w:type="dxa"/>
            <w:tcBorders>
              <w:top w:val="nil"/>
              <w:left w:val="nil"/>
              <w:bottom w:val="nil"/>
              <w:right w:val="nil"/>
            </w:tcBorders>
            <w:shd w:val="clear" w:color="auto" w:fill="auto"/>
            <w:noWrap/>
            <w:hideMark/>
          </w:tcPr>
          <w:p w14:paraId="5A33B984" w14:textId="39319B6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23 (76.7)</w:t>
            </w:r>
          </w:p>
        </w:tc>
        <w:tc>
          <w:tcPr>
            <w:tcW w:w="1560" w:type="dxa"/>
            <w:tcBorders>
              <w:top w:val="nil"/>
              <w:left w:val="single" w:sz="8" w:space="0" w:color="auto"/>
              <w:bottom w:val="nil"/>
              <w:right w:val="single" w:sz="4" w:space="0" w:color="auto"/>
            </w:tcBorders>
            <w:shd w:val="clear" w:color="auto" w:fill="auto"/>
            <w:noWrap/>
            <w:hideMark/>
          </w:tcPr>
          <w:p w14:paraId="0D60D4D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56D23EC8" w14:textId="478DCB86"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5ABF501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7870E04A" w14:textId="183D72B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58B83D98"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0C57177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Oui</w:t>
            </w:r>
          </w:p>
        </w:tc>
        <w:tc>
          <w:tcPr>
            <w:tcW w:w="567" w:type="dxa"/>
            <w:tcBorders>
              <w:top w:val="nil"/>
              <w:left w:val="nil"/>
              <w:bottom w:val="nil"/>
              <w:right w:val="nil"/>
            </w:tcBorders>
          </w:tcPr>
          <w:p w14:paraId="2CA2301F" w14:textId="66C49BE3"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610</w:t>
            </w:r>
          </w:p>
        </w:tc>
        <w:tc>
          <w:tcPr>
            <w:tcW w:w="1275" w:type="dxa"/>
            <w:tcBorders>
              <w:top w:val="nil"/>
              <w:left w:val="nil"/>
              <w:bottom w:val="nil"/>
              <w:right w:val="nil"/>
            </w:tcBorders>
            <w:shd w:val="clear" w:color="auto" w:fill="auto"/>
            <w:noWrap/>
            <w:hideMark/>
          </w:tcPr>
          <w:p w14:paraId="042B4DEE" w14:textId="796ED9B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375 (61.5)</w:t>
            </w:r>
          </w:p>
        </w:tc>
        <w:tc>
          <w:tcPr>
            <w:tcW w:w="1560" w:type="dxa"/>
            <w:tcBorders>
              <w:top w:val="nil"/>
              <w:left w:val="single" w:sz="8" w:space="0" w:color="auto"/>
              <w:bottom w:val="nil"/>
              <w:right w:val="single" w:sz="4" w:space="0" w:color="auto"/>
            </w:tcBorders>
            <w:shd w:val="clear" w:color="auto" w:fill="auto"/>
            <w:noWrap/>
            <w:hideMark/>
          </w:tcPr>
          <w:p w14:paraId="0C594AF4"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0.51 [0.22-1.18]</w:t>
            </w:r>
          </w:p>
        </w:tc>
        <w:tc>
          <w:tcPr>
            <w:tcW w:w="696" w:type="dxa"/>
            <w:tcBorders>
              <w:top w:val="nil"/>
              <w:left w:val="nil"/>
              <w:right w:val="single" w:sz="8" w:space="0" w:color="auto"/>
            </w:tcBorders>
            <w:shd w:val="clear" w:color="auto" w:fill="auto"/>
            <w:noWrap/>
            <w:hideMark/>
          </w:tcPr>
          <w:p w14:paraId="589D1B8D" w14:textId="2CBB2C30"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1E36D0CF"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auto" w:fill="auto"/>
            <w:noWrap/>
            <w:hideMark/>
          </w:tcPr>
          <w:p w14:paraId="37F54DD9" w14:textId="4CA5558E"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4B14CB2A"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2F1FE02A" w14:textId="77777777" w:rsidR="000F24F4" w:rsidRPr="00294224" w:rsidRDefault="000F24F4" w:rsidP="000F24F4">
            <w:pPr>
              <w:spacing w:after="0" w:line="240" w:lineRule="auto"/>
              <w:jc w:val="right"/>
              <w:rPr>
                <w:rFonts w:eastAsia="Times New Roman" w:cstheme="minorHAnsi"/>
                <w:i/>
                <w:iCs/>
                <w:color w:val="000000"/>
                <w:sz w:val="20"/>
                <w:szCs w:val="20"/>
                <w:lang w:eastAsia="fr-FR"/>
              </w:rPr>
            </w:pPr>
            <w:proofErr w:type="gramStart"/>
            <w:r w:rsidRPr="00294224">
              <w:rPr>
                <w:rFonts w:eastAsia="Times New Roman" w:cstheme="minorHAnsi"/>
                <w:i/>
                <w:iCs/>
                <w:color w:val="000000"/>
                <w:sz w:val="20"/>
                <w:szCs w:val="20"/>
                <w:lang w:eastAsia="fr-FR"/>
              </w:rPr>
              <w:t>données</w:t>
            </w:r>
            <w:proofErr w:type="gramEnd"/>
            <w:r w:rsidRPr="00294224">
              <w:rPr>
                <w:rFonts w:eastAsia="Times New Roman" w:cstheme="minorHAnsi"/>
                <w:i/>
                <w:iCs/>
                <w:color w:val="000000"/>
                <w:sz w:val="20"/>
                <w:szCs w:val="20"/>
                <w:lang w:eastAsia="fr-FR"/>
              </w:rPr>
              <w:t xml:space="preserve"> manquantes</w:t>
            </w:r>
          </w:p>
        </w:tc>
        <w:tc>
          <w:tcPr>
            <w:tcW w:w="567" w:type="dxa"/>
            <w:tcBorders>
              <w:top w:val="nil"/>
              <w:left w:val="nil"/>
              <w:bottom w:val="single" w:sz="4" w:space="0" w:color="auto"/>
              <w:right w:val="nil"/>
            </w:tcBorders>
          </w:tcPr>
          <w:p w14:paraId="1FDA2378" w14:textId="1F9D32B1"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w:t>
            </w:r>
          </w:p>
        </w:tc>
        <w:tc>
          <w:tcPr>
            <w:tcW w:w="1275" w:type="dxa"/>
            <w:tcBorders>
              <w:top w:val="nil"/>
              <w:left w:val="nil"/>
              <w:bottom w:val="single" w:sz="4" w:space="0" w:color="auto"/>
              <w:right w:val="nil"/>
            </w:tcBorders>
            <w:shd w:val="clear" w:color="auto" w:fill="auto"/>
            <w:noWrap/>
            <w:hideMark/>
          </w:tcPr>
          <w:p w14:paraId="74E76CF8" w14:textId="651CE06A"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 (0.0)</w:t>
            </w:r>
          </w:p>
        </w:tc>
        <w:tc>
          <w:tcPr>
            <w:tcW w:w="1560" w:type="dxa"/>
            <w:tcBorders>
              <w:top w:val="nil"/>
              <w:left w:val="single" w:sz="8" w:space="0" w:color="auto"/>
              <w:bottom w:val="single" w:sz="4" w:space="0" w:color="auto"/>
              <w:right w:val="single" w:sz="4" w:space="0" w:color="auto"/>
            </w:tcBorders>
            <w:shd w:val="clear" w:color="auto" w:fill="auto"/>
            <w:noWrap/>
            <w:hideMark/>
          </w:tcPr>
          <w:p w14:paraId="6D4C4B6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0.11 [0.00-2.90]</w:t>
            </w:r>
          </w:p>
        </w:tc>
        <w:tc>
          <w:tcPr>
            <w:tcW w:w="696" w:type="dxa"/>
            <w:tcBorders>
              <w:left w:val="nil"/>
              <w:bottom w:val="single" w:sz="4" w:space="0" w:color="auto"/>
              <w:right w:val="single" w:sz="8" w:space="0" w:color="auto"/>
            </w:tcBorders>
            <w:shd w:val="clear" w:color="auto" w:fill="auto"/>
            <w:noWrap/>
            <w:hideMark/>
          </w:tcPr>
          <w:p w14:paraId="22F551B6" w14:textId="09BB8B46"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384C7BE0"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left w:val="nil"/>
              <w:bottom w:val="single" w:sz="4" w:space="0" w:color="auto"/>
              <w:right w:val="single" w:sz="8" w:space="0" w:color="auto"/>
            </w:tcBorders>
            <w:shd w:val="clear" w:color="auto" w:fill="auto"/>
            <w:noWrap/>
            <w:hideMark/>
          </w:tcPr>
          <w:p w14:paraId="69390229"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09565B49" w14:textId="7DD01946" w:rsidTr="00F569E0">
        <w:trPr>
          <w:trHeight w:val="300"/>
        </w:trPr>
        <w:tc>
          <w:tcPr>
            <w:tcW w:w="6663" w:type="dxa"/>
            <w:gridSpan w:val="4"/>
            <w:tcBorders>
              <w:top w:val="single" w:sz="4" w:space="0" w:color="auto"/>
              <w:left w:val="single" w:sz="8" w:space="0" w:color="auto"/>
              <w:bottom w:val="nil"/>
              <w:right w:val="single" w:sz="4" w:space="0" w:color="auto"/>
            </w:tcBorders>
          </w:tcPr>
          <w:p w14:paraId="3C30C93A" w14:textId="0E8F67B9" w:rsidR="006D5B06" w:rsidRPr="006D5B06" w:rsidRDefault="006D5B06" w:rsidP="00F569E0">
            <w:pPr>
              <w:spacing w:after="0" w:line="240" w:lineRule="auto"/>
              <w:jc w:val="right"/>
              <w:rPr>
                <w:rFonts w:eastAsia="Times New Roman" w:cstheme="minorHAnsi"/>
                <w:b/>
                <w:bCs/>
                <w:color w:val="000000"/>
                <w:sz w:val="20"/>
                <w:szCs w:val="20"/>
                <w:lang w:eastAsia="fr-FR"/>
              </w:rPr>
            </w:pPr>
            <w:r w:rsidRPr="006D5B06">
              <w:rPr>
                <w:rFonts w:eastAsia="Times New Roman" w:cstheme="minorHAnsi"/>
                <w:b/>
                <w:bCs/>
                <w:color w:val="000000"/>
                <w:sz w:val="20"/>
                <w:szCs w:val="20"/>
                <w:lang w:eastAsia="fr-FR"/>
              </w:rPr>
              <w:t>Statut vaccinal au dépistage si pertinent sinon à l'interview</w:t>
            </w:r>
          </w:p>
        </w:tc>
        <w:tc>
          <w:tcPr>
            <w:tcW w:w="696" w:type="dxa"/>
            <w:tcBorders>
              <w:top w:val="single" w:sz="4" w:space="0" w:color="auto"/>
              <w:left w:val="nil"/>
              <w:right w:val="single" w:sz="8" w:space="0" w:color="auto"/>
            </w:tcBorders>
            <w:shd w:val="clear" w:color="auto" w:fill="auto"/>
            <w:noWrap/>
            <w:hideMark/>
          </w:tcPr>
          <w:p w14:paraId="36A498D4" w14:textId="00C14123"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&lt;0.001</w:t>
            </w:r>
          </w:p>
        </w:tc>
        <w:tc>
          <w:tcPr>
            <w:tcW w:w="1855" w:type="dxa"/>
            <w:tcBorders>
              <w:top w:val="single" w:sz="4" w:space="0" w:color="auto"/>
              <w:left w:val="nil"/>
              <w:right w:val="single" w:sz="4" w:space="0" w:color="auto"/>
            </w:tcBorders>
            <w:shd w:val="clear" w:color="auto" w:fill="auto"/>
            <w:noWrap/>
            <w:hideMark/>
          </w:tcPr>
          <w:p w14:paraId="6387BFED" w14:textId="77777777"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b/>
                <w:bCs/>
                <w:color w:val="000000"/>
                <w:sz w:val="20"/>
                <w:szCs w:val="20"/>
                <w:lang w:eastAsia="fr-FR"/>
              </w:rPr>
              <w:t> </w:t>
            </w:r>
          </w:p>
        </w:tc>
        <w:tc>
          <w:tcPr>
            <w:tcW w:w="709" w:type="dxa"/>
            <w:tcBorders>
              <w:top w:val="single" w:sz="4" w:space="0" w:color="auto"/>
              <w:left w:val="nil"/>
              <w:right w:val="single" w:sz="8" w:space="0" w:color="auto"/>
            </w:tcBorders>
            <w:shd w:val="clear" w:color="auto" w:fill="auto"/>
            <w:noWrap/>
            <w:hideMark/>
          </w:tcPr>
          <w:p w14:paraId="69DAC8CD" w14:textId="130EA95E"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&lt;0.001</w:t>
            </w:r>
          </w:p>
        </w:tc>
      </w:tr>
      <w:tr w:rsidR="000F24F4" w:rsidRPr="00294224" w14:paraId="34F2DC23"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50F8A7D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Non vacciné</w:t>
            </w:r>
          </w:p>
        </w:tc>
        <w:tc>
          <w:tcPr>
            <w:tcW w:w="567" w:type="dxa"/>
            <w:tcBorders>
              <w:top w:val="nil"/>
              <w:left w:val="nil"/>
              <w:bottom w:val="nil"/>
              <w:right w:val="nil"/>
            </w:tcBorders>
          </w:tcPr>
          <w:p w14:paraId="681D2E69" w14:textId="0947AB21"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369</w:t>
            </w:r>
          </w:p>
        </w:tc>
        <w:tc>
          <w:tcPr>
            <w:tcW w:w="1275" w:type="dxa"/>
            <w:tcBorders>
              <w:top w:val="nil"/>
              <w:left w:val="nil"/>
              <w:bottom w:val="nil"/>
              <w:right w:val="nil"/>
            </w:tcBorders>
            <w:shd w:val="clear" w:color="auto" w:fill="auto"/>
            <w:noWrap/>
            <w:hideMark/>
          </w:tcPr>
          <w:p w14:paraId="6E4B6593" w14:textId="1E42149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260 (70.5)</w:t>
            </w:r>
          </w:p>
        </w:tc>
        <w:tc>
          <w:tcPr>
            <w:tcW w:w="1560" w:type="dxa"/>
            <w:tcBorders>
              <w:top w:val="nil"/>
              <w:left w:val="single" w:sz="8" w:space="0" w:color="auto"/>
              <w:bottom w:val="nil"/>
              <w:right w:val="single" w:sz="4" w:space="0" w:color="auto"/>
            </w:tcBorders>
            <w:shd w:val="clear" w:color="auto" w:fill="auto"/>
            <w:noWrap/>
            <w:hideMark/>
          </w:tcPr>
          <w:p w14:paraId="5D84B861"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696" w:type="dxa"/>
            <w:tcBorders>
              <w:top w:val="nil"/>
              <w:left w:val="nil"/>
              <w:right w:val="single" w:sz="8" w:space="0" w:color="auto"/>
            </w:tcBorders>
            <w:shd w:val="clear" w:color="auto" w:fill="auto"/>
            <w:noWrap/>
            <w:hideMark/>
          </w:tcPr>
          <w:p w14:paraId="47A2445E" w14:textId="0A463394"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auto" w:fill="auto"/>
            <w:noWrap/>
            <w:hideMark/>
          </w:tcPr>
          <w:p w14:paraId="3725AFE7"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w:t>
            </w:r>
          </w:p>
        </w:tc>
        <w:tc>
          <w:tcPr>
            <w:tcW w:w="709" w:type="dxa"/>
            <w:tcBorders>
              <w:top w:val="nil"/>
              <w:left w:val="nil"/>
              <w:right w:val="single" w:sz="8" w:space="0" w:color="auto"/>
            </w:tcBorders>
            <w:shd w:val="clear" w:color="auto" w:fill="auto"/>
            <w:noWrap/>
            <w:hideMark/>
          </w:tcPr>
          <w:p w14:paraId="3BD9FE05" w14:textId="30EE5D96"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19009ECE" w14:textId="77777777" w:rsidTr="00F569E0">
        <w:trPr>
          <w:trHeight w:val="300"/>
        </w:trPr>
        <w:tc>
          <w:tcPr>
            <w:tcW w:w="3261" w:type="dxa"/>
            <w:tcBorders>
              <w:top w:val="nil"/>
              <w:left w:val="single" w:sz="8" w:space="0" w:color="auto"/>
              <w:bottom w:val="single" w:sz="4" w:space="0" w:color="auto"/>
              <w:right w:val="single" w:sz="8" w:space="0" w:color="auto"/>
            </w:tcBorders>
            <w:shd w:val="clear" w:color="auto" w:fill="auto"/>
            <w:noWrap/>
            <w:hideMark/>
          </w:tcPr>
          <w:p w14:paraId="63F3E7C8"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Vacciné</w:t>
            </w:r>
          </w:p>
        </w:tc>
        <w:tc>
          <w:tcPr>
            <w:tcW w:w="567" w:type="dxa"/>
            <w:tcBorders>
              <w:top w:val="nil"/>
              <w:left w:val="nil"/>
              <w:bottom w:val="single" w:sz="4" w:space="0" w:color="auto"/>
              <w:right w:val="nil"/>
            </w:tcBorders>
          </w:tcPr>
          <w:p w14:paraId="52186B9C" w14:textId="1D7CB88E"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272</w:t>
            </w:r>
          </w:p>
        </w:tc>
        <w:tc>
          <w:tcPr>
            <w:tcW w:w="1275" w:type="dxa"/>
            <w:tcBorders>
              <w:top w:val="nil"/>
              <w:left w:val="nil"/>
              <w:bottom w:val="single" w:sz="4" w:space="0" w:color="auto"/>
              <w:right w:val="nil"/>
            </w:tcBorders>
            <w:shd w:val="clear" w:color="auto" w:fill="auto"/>
            <w:noWrap/>
            <w:hideMark/>
          </w:tcPr>
          <w:p w14:paraId="1F0FBEEC" w14:textId="428A638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138 (50.7)</w:t>
            </w:r>
          </w:p>
        </w:tc>
        <w:tc>
          <w:tcPr>
            <w:tcW w:w="1560" w:type="dxa"/>
            <w:tcBorders>
              <w:top w:val="nil"/>
              <w:left w:val="single" w:sz="8" w:space="0" w:color="auto"/>
              <w:bottom w:val="single" w:sz="4" w:space="0" w:color="auto"/>
              <w:right w:val="single" w:sz="4" w:space="0" w:color="auto"/>
            </w:tcBorders>
            <w:shd w:val="clear" w:color="auto" w:fill="auto"/>
            <w:noWrap/>
            <w:hideMark/>
          </w:tcPr>
          <w:p w14:paraId="3A1C205A"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0.43 [0.31-0.60]</w:t>
            </w:r>
          </w:p>
        </w:tc>
        <w:tc>
          <w:tcPr>
            <w:tcW w:w="696" w:type="dxa"/>
            <w:tcBorders>
              <w:left w:val="nil"/>
              <w:bottom w:val="single" w:sz="4" w:space="0" w:color="auto"/>
              <w:right w:val="single" w:sz="8" w:space="0" w:color="auto"/>
            </w:tcBorders>
            <w:shd w:val="clear" w:color="auto" w:fill="auto"/>
            <w:noWrap/>
            <w:hideMark/>
          </w:tcPr>
          <w:p w14:paraId="6411F482" w14:textId="156E69E3"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b/>
                <w:bCs/>
                <w:color w:val="000000"/>
                <w:sz w:val="20"/>
                <w:szCs w:val="20"/>
                <w:lang w:eastAsia="fr-FR"/>
              </w:rPr>
              <w:t> </w:t>
            </w:r>
          </w:p>
        </w:tc>
        <w:tc>
          <w:tcPr>
            <w:tcW w:w="1855" w:type="dxa"/>
            <w:tcBorders>
              <w:left w:val="nil"/>
              <w:bottom w:val="single" w:sz="4" w:space="0" w:color="auto"/>
              <w:right w:val="single" w:sz="4" w:space="0" w:color="auto"/>
            </w:tcBorders>
            <w:shd w:val="clear" w:color="auto" w:fill="auto"/>
            <w:noWrap/>
            <w:hideMark/>
          </w:tcPr>
          <w:p w14:paraId="1FDE1AEF" w14:textId="6948BB08"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0.27 [0.19-0.4]</w:t>
            </w:r>
          </w:p>
        </w:tc>
        <w:tc>
          <w:tcPr>
            <w:tcW w:w="709" w:type="dxa"/>
            <w:tcBorders>
              <w:left w:val="nil"/>
              <w:bottom w:val="single" w:sz="4" w:space="0" w:color="auto"/>
              <w:right w:val="single" w:sz="8" w:space="0" w:color="auto"/>
            </w:tcBorders>
            <w:shd w:val="clear" w:color="auto" w:fill="auto"/>
            <w:noWrap/>
            <w:hideMark/>
          </w:tcPr>
          <w:p w14:paraId="26BC186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6D5B06" w:rsidRPr="00294224" w14:paraId="33E79C4F" w14:textId="438913AA" w:rsidTr="00F569E0">
        <w:trPr>
          <w:trHeight w:val="300"/>
        </w:trPr>
        <w:tc>
          <w:tcPr>
            <w:tcW w:w="6663" w:type="dxa"/>
            <w:gridSpan w:val="4"/>
            <w:tcBorders>
              <w:top w:val="single" w:sz="4" w:space="0" w:color="auto"/>
              <w:left w:val="single" w:sz="8" w:space="0" w:color="auto"/>
              <w:bottom w:val="nil"/>
              <w:right w:val="single" w:sz="4" w:space="0" w:color="auto"/>
            </w:tcBorders>
          </w:tcPr>
          <w:p w14:paraId="0D71C614" w14:textId="0DE52368" w:rsidR="006D5B06" w:rsidRPr="006D5B06" w:rsidRDefault="006D5B06" w:rsidP="00F569E0">
            <w:pPr>
              <w:spacing w:after="0" w:line="240" w:lineRule="auto"/>
              <w:jc w:val="right"/>
              <w:rPr>
                <w:rFonts w:eastAsia="Times New Roman" w:cstheme="minorHAnsi"/>
                <w:b/>
                <w:bCs/>
                <w:color w:val="000000"/>
                <w:sz w:val="20"/>
                <w:szCs w:val="20"/>
                <w:lang w:eastAsia="fr-FR"/>
              </w:rPr>
            </w:pPr>
            <w:r w:rsidRPr="006D5B06">
              <w:rPr>
                <w:rFonts w:eastAsia="Times New Roman" w:cstheme="minorHAnsi"/>
                <w:b/>
                <w:bCs/>
                <w:color w:val="000000"/>
                <w:sz w:val="20"/>
                <w:szCs w:val="20"/>
                <w:lang w:eastAsia="fr-FR"/>
              </w:rPr>
              <w:t>Nombre d'infections au SARS-CoV-2 auto-déclaré *** </w:t>
            </w:r>
          </w:p>
        </w:tc>
        <w:tc>
          <w:tcPr>
            <w:tcW w:w="696" w:type="dxa"/>
            <w:tcBorders>
              <w:top w:val="single" w:sz="4" w:space="0" w:color="auto"/>
              <w:left w:val="nil"/>
              <w:right w:val="single" w:sz="8" w:space="0" w:color="auto"/>
            </w:tcBorders>
            <w:shd w:val="clear" w:color="auto" w:fill="auto"/>
            <w:noWrap/>
            <w:hideMark/>
          </w:tcPr>
          <w:p w14:paraId="60C8AB74" w14:textId="31B7A205" w:rsidR="006D5B06" w:rsidRPr="00294224" w:rsidRDefault="006D5B06" w:rsidP="00020DD8">
            <w:pPr>
              <w:spacing w:after="0" w:line="240" w:lineRule="auto"/>
              <w:jc w:val="right"/>
              <w:rPr>
                <w:rFonts w:eastAsia="Times New Roman" w:cstheme="minorHAnsi"/>
                <w:b/>
                <w:bCs/>
                <w:color w:val="000000"/>
                <w:sz w:val="20"/>
                <w:szCs w:val="20"/>
                <w:lang w:eastAsia="fr-FR"/>
              </w:rPr>
            </w:pPr>
            <w:r w:rsidRPr="00294224">
              <w:rPr>
                <w:rFonts w:eastAsia="Times New Roman" w:cstheme="minorHAnsi"/>
                <w:color w:val="000000"/>
                <w:sz w:val="20"/>
                <w:szCs w:val="20"/>
                <w:lang w:eastAsia="fr-FR"/>
              </w:rPr>
              <w:t>&lt;0.001</w:t>
            </w:r>
          </w:p>
        </w:tc>
        <w:tc>
          <w:tcPr>
            <w:tcW w:w="1855" w:type="dxa"/>
            <w:tcBorders>
              <w:top w:val="single" w:sz="4" w:space="0" w:color="auto"/>
              <w:left w:val="nil"/>
              <w:right w:val="single" w:sz="4" w:space="0" w:color="auto"/>
            </w:tcBorders>
            <w:shd w:val="clear" w:color="auto" w:fill="D9D9D9" w:themeFill="background1" w:themeFillShade="D9"/>
            <w:noWrap/>
            <w:hideMark/>
          </w:tcPr>
          <w:p w14:paraId="0D667835" w14:textId="13AB31B9" w:rsidR="006D5B06" w:rsidRPr="00294224" w:rsidRDefault="006D5B06" w:rsidP="00020DD8">
            <w:pPr>
              <w:spacing w:after="0" w:line="240" w:lineRule="auto"/>
              <w:jc w:val="left"/>
              <w:rPr>
                <w:rFonts w:eastAsia="Times New Roman" w:cstheme="minorHAnsi"/>
                <w:b/>
                <w:bCs/>
                <w:color w:val="000000"/>
                <w:sz w:val="20"/>
                <w:szCs w:val="20"/>
                <w:lang w:eastAsia="fr-FR"/>
              </w:rPr>
            </w:pPr>
          </w:p>
        </w:tc>
        <w:tc>
          <w:tcPr>
            <w:tcW w:w="709" w:type="dxa"/>
            <w:tcBorders>
              <w:top w:val="single" w:sz="4" w:space="0" w:color="auto"/>
              <w:left w:val="nil"/>
              <w:right w:val="single" w:sz="8" w:space="0" w:color="auto"/>
            </w:tcBorders>
            <w:shd w:val="clear" w:color="auto" w:fill="D9D9D9" w:themeFill="background1" w:themeFillShade="D9"/>
            <w:noWrap/>
            <w:hideMark/>
          </w:tcPr>
          <w:p w14:paraId="2F1E2E6B" w14:textId="17B0FD52" w:rsidR="006D5B06" w:rsidRPr="00294224" w:rsidRDefault="006D5B06" w:rsidP="00020DD8">
            <w:pPr>
              <w:spacing w:after="0" w:line="240" w:lineRule="auto"/>
              <w:jc w:val="right"/>
              <w:rPr>
                <w:rFonts w:eastAsia="Times New Roman" w:cstheme="minorHAnsi"/>
                <w:b/>
                <w:bCs/>
                <w:color w:val="000000"/>
                <w:sz w:val="20"/>
                <w:szCs w:val="20"/>
                <w:lang w:eastAsia="fr-FR"/>
              </w:rPr>
            </w:pPr>
          </w:p>
        </w:tc>
      </w:tr>
      <w:tr w:rsidR="000F24F4" w:rsidRPr="00294224" w14:paraId="28060A63" w14:textId="77777777" w:rsidTr="00F569E0">
        <w:trPr>
          <w:trHeight w:val="300"/>
        </w:trPr>
        <w:tc>
          <w:tcPr>
            <w:tcW w:w="3261" w:type="dxa"/>
            <w:tcBorders>
              <w:top w:val="nil"/>
              <w:left w:val="single" w:sz="8" w:space="0" w:color="auto"/>
              <w:bottom w:val="nil"/>
              <w:right w:val="single" w:sz="8" w:space="0" w:color="auto"/>
            </w:tcBorders>
            <w:shd w:val="clear" w:color="auto" w:fill="auto"/>
            <w:noWrap/>
            <w:hideMark/>
          </w:tcPr>
          <w:p w14:paraId="57644995" w14:textId="7EFCE1E2"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lastRenderedPageBreak/>
              <w:t>≥ 1</w:t>
            </w:r>
          </w:p>
        </w:tc>
        <w:tc>
          <w:tcPr>
            <w:tcW w:w="567" w:type="dxa"/>
            <w:tcBorders>
              <w:top w:val="nil"/>
              <w:left w:val="nil"/>
              <w:bottom w:val="nil"/>
              <w:right w:val="nil"/>
            </w:tcBorders>
          </w:tcPr>
          <w:p w14:paraId="75E76DEC" w14:textId="273592BD"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137</w:t>
            </w:r>
          </w:p>
        </w:tc>
        <w:tc>
          <w:tcPr>
            <w:tcW w:w="1275" w:type="dxa"/>
            <w:tcBorders>
              <w:top w:val="nil"/>
              <w:left w:val="nil"/>
              <w:bottom w:val="nil"/>
              <w:right w:val="nil"/>
            </w:tcBorders>
            <w:shd w:val="clear" w:color="auto" w:fill="auto"/>
            <w:noWrap/>
            <w:hideMark/>
          </w:tcPr>
          <w:p w14:paraId="3D67AC86" w14:textId="5696E54C"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128 (93.4)</w:t>
            </w:r>
          </w:p>
        </w:tc>
        <w:tc>
          <w:tcPr>
            <w:tcW w:w="1560" w:type="dxa"/>
            <w:tcBorders>
              <w:top w:val="nil"/>
              <w:left w:val="single" w:sz="8" w:space="0" w:color="auto"/>
              <w:bottom w:val="nil"/>
              <w:right w:val="single" w:sz="4" w:space="0" w:color="auto"/>
            </w:tcBorders>
            <w:shd w:val="clear" w:color="auto" w:fill="auto"/>
            <w:noWrap/>
            <w:hideMark/>
          </w:tcPr>
          <w:p w14:paraId="4D5270E3"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12.33 [6.13-24.78]</w:t>
            </w:r>
          </w:p>
        </w:tc>
        <w:tc>
          <w:tcPr>
            <w:tcW w:w="696" w:type="dxa"/>
            <w:tcBorders>
              <w:top w:val="nil"/>
              <w:left w:val="nil"/>
              <w:right w:val="single" w:sz="8" w:space="0" w:color="auto"/>
            </w:tcBorders>
            <w:shd w:val="clear" w:color="auto" w:fill="auto"/>
            <w:noWrap/>
            <w:hideMark/>
          </w:tcPr>
          <w:p w14:paraId="6EC196FE" w14:textId="07EB7E86"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1855" w:type="dxa"/>
            <w:tcBorders>
              <w:top w:val="nil"/>
              <w:left w:val="nil"/>
              <w:right w:val="single" w:sz="4" w:space="0" w:color="auto"/>
            </w:tcBorders>
            <w:shd w:val="clear" w:color="000000" w:fill="D9D9D9"/>
            <w:noWrap/>
            <w:hideMark/>
          </w:tcPr>
          <w:p w14:paraId="13CA8902"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right w:val="single" w:sz="8" w:space="0" w:color="auto"/>
            </w:tcBorders>
            <w:shd w:val="clear" w:color="000000" w:fill="D9D9D9"/>
            <w:noWrap/>
            <w:hideMark/>
          </w:tcPr>
          <w:p w14:paraId="5BF6D995" w14:textId="1E14D1C5"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r>
      <w:tr w:rsidR="000F24F4" w:rsidRPr="00294224" w14:paraId="3868D323" w14:textId="77777777" w:rsidTr="00F569E0">
        <w:trPr>
          <w:trHeight w:val="315"/>
        </w:trPr>
        <w:tc>
          <w:tcPr>
            <w:tcW w:w="3261" w:type="dxa"/>
            <w:tcBorders>
              <w:top w:val="nil"/>
              <w:left w:val="single" w:sz="8" w:space="0" w:color="auto"/>
              <w:bottom w:val="single" w:sz="8" w:space="0" w:color="auto"/>
              <w:right w:val="single" w:sz="8" w:space="0" w:color="auto"/>
            </w:tcBorders>
            <w:shd w:val="clear" w:color="auto" w:fill="auto"/>
            <w:noWrap/>
            <w:hideMark/>
          </w:tcPr>
          <w:p w14:paraId="0AC948F7" w14:textId="359492E5"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0</w:t>
            </w:r>
          </w:p>
        </w:tc>
        <w:tc>
          <w:tcPr>
            <w:tcW w:w="567" w:type="dxa"/>
            <w:tcBorders>
              <w:top w:val="nil"/>
              <w:left w:val="nil"/>
              <w:bottom w:val="single" w:sz="8" w:space="0" w:color="auto"/>
              <w:right w:val="nil"/>
            </w:tcBorders>
          </w:tcPr>
          <w:p w14:paraId="67F54701" w14:textId="4D4B2EB5" w:rsidR="000F24F4" w:rsidRPr="006D5B06" w:rsidRDefault="000F24F4" w:rsidP="00F569E0">
            <w:pPr>
              <w:spacing w:after="0" w:line="240" w:lineRule="auto"/>
              <w:jc w:val="right"/>
              <w:rPr>
                <w:rFonts w:eastAsia="Times New Roman" w:cstheme="minorHAnsi"/>
                <w:color w:val="000000"/>
                <w:sz w:val="20"/>
                <w:szCs w:val="20"/>
                <w:lang w:eastAsia="fr-FR"/>
              </w:rPr>
            </w:pPr>
            <w:r w:rsidRPr="006D5B06">
              <w:rPr>
                <w:rFonts w:ascii="Calibri" w:hAnsi="Calibri" w:cs="Calibri"/>
                <w:color w:val="000000"/>
                <w:sz w:val="20"/>
                <w:szCs w:val="20"/>
              </w:rPr>
              <w:t>504</w:t>
            </w:r>
          </w:p>
        </w:tc>
        <w:tc>
          <w:tcPr>
            <w:tcW w:w="1275" w:type="dxa"/>
            <w:tcBorders>
              <w:top w:val="nil"/>
              <w:left w:val="nil"/>
              <w:bottom w:val="single" w:sz="8" w:space="0" w:color="auto"/>
              <w:right w:val="nil"/>
            </w:tcBorders>
            <w:shd w:val="clear" w:color="auto" w:fill="auto"/>
            <w:noWrap/>
            <w:hideMark/>
          </w:tcPr>
          <w:p w14:paraId="6700ECC4" w14:textId="4A70E45B"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270 (53.6)</w:t>
            </w:r>
          </w:p>
        </w:tc>
        <w:tc>
          <w:tcPr>
            <w:tcW w:w="1560" w:type="dxa"/>
            <w:tcBorders>
              <w:top w:val="nil"/>
              <w:left w:val="single" w:sz="8" w:space="0" w:color="auto"/>
              <w:bottom w:val="single" w:sz="8" w:space="0" w:color="auto"/>
              <w:right w:val="single" w:sz="4" w:space="0" w:color="auto"/>
            </w:tcBorders>
            <w:shd w:val="clear" w:color="auto" w:fill="auto"/>
            <w:noWrap/>
            <w:hideMark/>
          </w:tcPr>
          <w:p w14:paraId="29880E85"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696" w:type="dxa"/>
            <w:tcBorders>
              <w:top w:val="nil"/>
              <w:left w:val="nil"/>
              <w:bottom w:val="single" w:sz="4" w:space="0" w:color="auto"/>
              <w:right w:val="single" w:sz="8" w:space="0" w:color="auto"/>
            </w:tcBorders>
            <w:shd w:val="clear" w:color="auto" w:fill="auto"/>
            <w:noWrap/>
          </w:tcPr>
          <w:p w14:paraId="63A1CCB2" w14:textId="58F13D62" w:rsidR="000F24F4" w:rsidRPr="00294224" w:rsidRDefault="000F24F4" w:rsidP="000F24F4">
            <w:pPr>
              <w:spacing w:after="0" w:line="240" w:lineRule="auto"/>
              <w:jc w:val="right"/>
              <w:rPr>
                <w:rFonts w:eastAsia="Times New Roman" w:cstheme="minorHAnsi"/>
                <w:color w:val="000000"/>
                <w:sz w:val="20"/>
                <w:szCs w:val="20"/>
                <w:lang w:eastAsia="fr-FR"/>
              </w:rPr>
            </w:pPr>
          </w:p>
        </w:tc>
        <w:tc>
          <w:tcPr>
            <w:tcW w:w="1855" w:type="dxa"/>
            <w:tcBorders>
              <w:top w:val="nil"/>
              <w:left w:val="nil"/>
              <w:bottom w:val="single" w:sz="4" w:space="0" w:color="auto"/>
              <w:right w:val="single" w:sz="4" w:space="0" w:color="auto"/>
            </w:tcBorders>
            <w:shd w:val="clear" w:color="000000" w:fill="D9D9D9"/>
            <w:noWrap/>
            <w:hideMark/>
          </w:tcPr>
          <w:p w14:paraId="5136B456" w14:textId="77777777" w:rsidR="000F24F4" w:rsidRPr="00294224" w:rsidRDefault="000F24F4" w:rsidP="000F24F4">
            <w:pPr>
              <w:spacing w:after="0" w:line="240" w:lineRule="auto"/>
              <w:jc w:val="right"/>
              <w:rPr>
                <w:rFonts w:eastAsia="Times New Roman" w:cstheme="minorHAnsi"/>
                <w:color w:val="000000"/>
                <w:sz w:val="20"/>
                <w:szCs w:val="20"/>
                <w:lang w:eastAsia="fr-FR"/>
              </w:rPr>
            </w:pPr>
            <w:r w:rsidRPr="00294224">
              <w:rPr>
                <w:rFonts w:eastAsia="Times New Roman" w:cstheme="minorHAnsi"/>
                <w:color w:val="000000"/>
                <w:sz w:val="20"/>
                <w:szCs w:val="20"/>
                <w:lang w:eastAsia="fr-FR"/>
              </w:rPr>
              <w:t> </w:t>
            </w:r>
          </w:p>
        </w:tc>
        <w:tc>
          <w:tcPr>
            <w:tcW w:w="709" w:type="dxa"/>
            <w:tcBorders>
              <w:top w:val="nil"/>
              <w:left w:val="nil"/>
              <w:bottom w:val="single" w:sz="4" w:space="0" w:color="auto"/>
              <w:right w:val="single" w:sz="8" w:space="0" w:color="auto"/>
            </w:tcBorders>
            <w:shd w:val="clear" w:color="000000" w:fill="D9D9D9"/>
            <w:noWrap/>
          </w:tcPr>
          <w:p w14:paraId="3AB121C2" w14:textId="1A491C85" w:rsidR="000F24F4" w:rsidRPr="00294224" w:rsidRDefault="000F24F4" w:rsidP="000F24F4">
            <w:pPr>
              <w:spacing w:after="0" w:line="240" w:lineRule="auto"/>
              <w:jc w:val="right"/>
              <w:rPr>
                <w:rFonts w:eastAsia="Times New Roman" w:cstheme="minorHAnsi"/>
                <w:color w:val="000000"/>
                <w:sz w:val="20"/>
                <w:szCs w:val="20"/>
                <w:lang w:eastAsia="fr-FR"/>
              </w:rPr>
            </w:pPr>
          </w:p>
        </w:tc>
      </w:tr>
    </w:tbl>
    <w:p w14:paraId="251D7281" w14:textId="77777777" w:rsidR="001B20C1" w:rsidRPr="00F356D9" w:rsidRDefault="001B20C1" w:rsidP="00F356D9">
      <w:pPr>
        <w:spacing w:after="0" w:line="240" w:lineRule="auto"/>
        <w:jc w:val="left"/>
        <w:rPr>
          <w:sz w:val="20"/>
          <w:szCs w:val="20"/>
        </w:rPr>
      </w:pPr>
      <w:r w:rsidRPr="00F356D9">
        <w:rPr>
          <w:sz w:val="20"/>
          <w:szCs w:val="20"/>
        </w:rPr>
        <w:t>* Test du rapport de vraisemblance</w:t>
      </w:r>
    </w:p>
    <w:p w14:paraId="75BE8478" w14:textId="77777777" w:rsidR="001B20C1" w:rsidRPr="00F356D9" w:rsidRDefault="001B20C1" w:rsidP="00F356D9">
      <w:pPr>
        <w:spacing w:after="0" w:line="240" w:lineRule="auto"/>
        <w:jc w:val="left"/>
        <w:rPr>
          <w:sz w:val="20"/>
          <w:szCs w:val="20"/>
        </w:rPr>
      </w:pPr>
      <w:r w:rsidRPr="00F356D9">
        <w:rPr>
          <w:sz w:val="20"/>
          <w:szCs w:val="20"/>
        </w:rPr>
        <w:t>** Test de Wald</w:t>
      </w:r>
    </w:p>
    <w:p w14:paraId="233FA7BA" w14:textId="5C12405E" w:rsidR="001B20C1" w:rsidRPr="00F356D9" w:rsidRDefault="001B20C1" w:rsidP="00F356D9">
      <w:pPr>
        <w:spacing w:after="0" w:line="240" w:lineRule="auto"/>
        <w:jc w:val="left"/>
        <w:rPr>
          <w:sz w:val="20"/>
          <w:szCs w:val="20"/>
        </w:rPr>
      </w:pPr>
      <w:r w:rsidRPr="00F356D9">
        <w:rPr>
          <w:sz w:val="20"/>
          <w:szCs w:val="20"/>
        </w:rPr>
        <w:t>*** pour volet descriptif seulement ; variable non retenue dans le modèle multivarié</w:t>
      </w:r>
    </w:p>
    <w:bookmarkEnd w:id="8"/>
    <w:p w14:paraId="55442E49" w14:textId="42DFF1AB" w:rsidR="00D010F4" w:rsidRPr="005913AA" w:rsidRDefault="00D010F4" w:rsidP="00134B5B">
      <w:pPr>
        <w:pStyle w:val="Titre2"/>
      </w:pPr>
      <w:r w:rsidRPr="005913AA">
        <w:t xml:space="preserve">Complications </w:t>
      </w:r>
      <w:r w:rsidR="00531EE4">
        <w:t>COVID</w:t>
      </w:r>
      <w:r w:rsidR="004E1291">
        <w:t>-19</w:t>
      </w:r>
    </w:p>
    <w:p w14:paraId="65EC123C" w14:textId="7615343C" w:rsidR="00DB0F2B" w:rsidRDefault="00DB0F2B" w:rsidP="00F1067C">
      <w:r>
        <w:t>Parmi les 1,148 sujets de la 2</w:t>
      </w:r>
      <w:r w:rsidRPr="00DB0F2B">
        <w:rPr>
          <w:vertAlign w:val="superscript"/>
        </w:rPr>
        <w:t>nde</w:t>
      </w:r>
      <w:r>
        <w:t xml:space="preserve"> sous-partie de l’étude MATA’EA, 13.9% (n=159)</w:t>
      </w:r>
      <w:r w:rsidR="00F1067C">
        <w:t xml:space="preserve"> ont</w:t>
      </w:r>
      <w:r>
        <w:t xml:space="preserve"> déclar</w:t>
      </w:r>
      <w:r w:rsidR="00F1067C">
        <w:t>é</w:t>
      </w:r>
      <w:r>
        <w:t xml:space="preserve"> avoir été </w:t>
      </w:r>
      <w:r w:rsidR="00F1067C">
        <w:t xml:space="preserve">déjà </w:t>
      </w:r>
      <w:r>
        <w:t xml:space="preserve">testés positifs à la COVID-19 successivement à un prélèvement nasopharyngé réalisé par un ou une Infirmier Diplômé d’Etat. Parmi ces 159 sujets, 4 </w:t>
      </w:r>
      <w:r w:rsidR="00F1067C">
        <w:t xml:space="preserve">sujets </w:t>
      </w:r>
      <w:r>
        <w:t xml:space="preserve">(2.5%) déclarent avoir eu des complications de cette infection. </w:t>
      </w:r>
      <w:r w:rsidR="00F1067C">
        <w:t xml:space="preserve">Il n’a pas été retrouvé d’anticorps </w:t>
      </w:r>
      <w:proofErr w:type="spellStart"/>
      <w:r w:rsidR="00F1067C">
        <w:t>anti-N</w:t>
      </w:r>
      <w:proofErr w:type="spellEnd"/>
      <w:r w:rsidR="00F1067C">
        <w:t xml:space="preserve"> dans le prélèvement d’un de ces 4 sujets ;</w:t>
      </w:r>
      <w:r>
        <w:t xml:space="preserve"> le sujet en question a été testé positif 12 mois avant le prélèvement veineux de </w:t>
      </w:r>
      <w:r w:rsidR="00F1067C">
        <w:t xml:space="preserve">l’étude </w:t>
      </w:r>
      <w:r>
        <w:t>MA</w:t>
      </w:r>
      <w:r w:rsidR="00F1067C">
        <w:t>T</w:t>
      </w:r>
      <w:r>
        <w:t>A’EA.</w:t>
      </w:r>
    </w:p>
    <w:p w14:paraId="3CCC7D3A" w14:textId="21BE7007" w:rsidR="004307C1" w:rsidRDefault="00DB0F2B" w:rsidP="00D010F4">
      <w:r>
        <w:t xml:space="preserve">Sur les 4 complications, </w:t>
      </w:r>
      <w:r w:rsidR="00511B03">
        <w:t>2 (50</w:t>
      </w:r>
      <w:r w:rsidR="00427754">
        <w:t>.0</w:t>
      </w:r>
      <w:r w:rsidR="00511B03">
        <w:t>%) ont nécessité une hospitalisation simple et 2 (50</w:t>
      </w:r>
      <w:r w:rsidR="00427754">
        <w:t>.0</w:t>
      </w:r>
      <w:r w:rsidR="00511B03">
        <w:t>%) ont nécessité une hospitalisation en service de réanimation.</w:t>
      </w:r>
      <w:r w:rsidR="009B29C2">
        <w:t xml:space="preserve"> </w:t>
      </w:r>
      <w:r w:rsidR="00EB0AAA">
        <w:t xml:space="preserve">Aucun des </w:t>
      </w:r>
      <w:r w:rsidR="009B29C2">
        <w:t>4 sujets n’était vacciné</w:t>
      </w:r>
      <w:r w:rsidR="00F1067C">
        <w:t xml:space="preserve"> au moment de l’infection</w:t>
      </w:r>
      <w:r w:rsidR="009B29C2">
        <w:t>.</w:t>
      </w:r>
    </w:p>
    <w:p w14:paraId="1F216AD0" w14:textId="53BD7EB8" w:rsidR="00467FF8" w:rsidRDefault="00467FF8" w:rsidP="00D010F4">
      <w:r>
        <w:t xml:space="preserve">Les 4 sujets qui ont développé des complications </w:t>
      </w:r>
      <w:r w:rsidR="00864FEA">
        <w:t>à la suite de</w:t>
      </w:r>
      <w:r>
        <w:t xml:space="preserve"> l’infection </w:t>
      </w:r>
      <w:r w:rsidR="00531EE4">
        <w:t>COVID</w:t>
      </w:r>
      <w:r>
        <w:t>-19, présentent aussi les caractéristiques suivantes :</w:t>
      </w:r>
    </w:p>
    <w:tbl>
      <w:tblPr>
        <w:tblW w:w="9067" w:type="dxa"/>
        <w:tblCellMar>
          <w:left w:w="70" w:type="dxa"/>
          <w:right w:w="70" w:type="dxa"/>
        </w:tblCellMar>
        <w:tblLook w:val="04A0" w:firstRow="1" w:lastRow="0" w:firstColumn="1" w:lastColumn="0" w:noHBand="0" w:noVBand="1"/>
      </w:tblPr>
      <w:tblGrid>
        <w:gridCol w:w="709"/>
        <w:gridCol w:w="489"/>
        <w:gridCol w:w="533"/>
        <w:gridCol w:w="1701"/>
        <w:gridCol w:w="858"/>
        <w:gridCol w:w="1214"/>
        <w:gridCol w:w="850"/>
        <w:gridCol w:w="2713"/>
      </w:tblGrid>
      <w:tr w:rsidR="00864FEA" w:rsidRPr="00864FEA" w14:paraId="4E08B429" w14:textId="77777777" w:rsidTr="00864FEA">
        <w:trPr>
          <w:trHeight w:val="300"/>
        </w:trPr>
        <w:tc>
          <w:tcPr>
            <w:tcW w:w="709" w:type="dxa"/>
            <w:tcBorders>
              <w:bottom w:val="single" w:sz="12" w:space="0" w:color="auto"/>
            </w:tcBorders>
            <w:shd w:val="clear" w:color="auto" w:fill="auto"/>
            <w:noWrap/>
            <w:vAlign w:val="center"/>
            <w:hideMark/>
          </w:tcPr>
          <w:p w14:paraId="2ABFC3A8" w14:textId="77777777" w:rsidR="00864FEA" w:rsidRPr="00864FEA" w:rsidRDefault="00864FEA" w:rsidP="008C5A71">
            <w:pPr>
              <w:spacing w:after="0" w:line="240" w:lineRule="auto"/>
              <w:jc w:val="left"/>
              <w:rPr>
                <w:rFonts w:ascii="Calibri" w:eastAsia="Times New Roman" w:hAnsi="Calibri" w:cs="Calibri"/>
                <w:b/>
                <w:bCs/>
                <w:lang w:eastAsia="fr-FR"/>
              </w:rPr>
            </w:pPr>
            <w:r w:rsidRPr="00864FEA">
              <w:rPr>
                <w:rFonts w:ascii="Calibri" w:eastAsia="Times New Roman" w:hAnsi="Calibri" w:cs="Calibri"/>
                <w:b/>
                <w:bCs/>
                <w:lang w:eastAsia="fr-FR"/>
              </w:rPr>
              <w:t>Genre</w:t>
            </w:r>
          </w:p>
        </w:tc>
        <w:tc>
          <w:tcPr>
            <w:tcW w:w="489" w:type="dxa"/>
            <w:tcBorders>
              <w:bottom w:val="single" w:sz="12" w:space="0" w:color="auto"/>
            </w:tcBorders>
            <w:shd w:val="clear" w:color="auto" w:fill="auto"/>
            <w:noWrap/>
            <w:vAlign w:val="center"/>
            <w:hideMark/>
          </w:tcPr>
          <w:p w14:paraId="19C1DF5F" w14:textId="77777777" w:rsidR="00864FEA" w:rsidRPr="00864FEA" w:rsidRDefault="00864FEA" w:rsidP="008C5A71">
            <w:pPr>
              <w:spacing w:after="0" w:line="240" w:lineRule="auto"/>
              <w:jc w:val="left"/>
              <w:rPr>
                <w:rFonts w:ascii="Calibri" w:eastAsia="Times New Roman" w:hAnsi="Calibri" w:cs="Calibri"/>
                <w:b/>
                <w:bCs/>
                <w:lang w:eastAsia="fr-FR"/>
              </w:rPr>
            </w:pPr>
            <w:r w:rsidRPr="00864FEA">
              <w:rPr>
                <w:rFonts w:ascii="Calibri" w:eastAsia="Times New Roman" w:hAnsi="Calibri" w:cs="Calibri"/>
                <w:b/>
                <w:bCs/>
                <w:lang w:eastAsia="fr-FR"/>
              </w:rPr>
              <w:t>Âge</w:t>
            </w:r>
          </w:p>
        </w:tc>
        <w:tc>
          <w:tcPr>
            <w:tcW w:w="533" w:type="dxa"/>
            <w:tcBorders>
              <w:bottom w:val="single" w:sz="12" w:space="0" w:color="auto"/>
            </w:tcBorders>
            <w:shd w:val="clear" w:color="auto" w:fill="auto"/>
            <w:noWrap/>
            <w:vAlign w:val="center"/>
            <w:hideMark/>
          </w:tcPr>
          <w:p w14:paraId="3DA30319" w14:textId="77777777" w:rsidR="00864FEA" w:rsidRPr="00864FEA" w:rsidRDefault="00864FEA" w:rsidP="008C5A71">
            <w:pPr>
              <w:spacing w:after="0" w:line="240" w:lineRule="auto"/>
              <w:jc w:val="left"/>
              <w:rPr>
                <w:rFonts w:ascii="Calibri" w:eastAsia="Times New Roman" w:hAnsi="Calibri" w:cs="Calibri"/>
                <w:b/>
                <w:bCs/>
                <w:lang w:eastAsia="fr-FR"/>
              </w:rPr>
            </w:pPr>
            <w:r w:rsidRPr="00864FEA">
              <w:rPr>
                <w:rFonts w:ascii="Calibri" w:eastAsia="Times New Roman" w:hAnsi="Calibri" w:cs="Calibri"/>
                <w:b/>
                <w:bCs/>
                <w:lang w:eastAsia="fr-FR"/>
              </w:rPr>
              <w:t>HTA</w:t>
            </w:r>
          </w:p>
        </w:tc>
        <w:tc>
          <w:tcPr>
            <w:tcW w:w="1701" w:type="dxa"/>
            <w:tcBorders>
              <w:bottom w:val="single" w:sz="12" w:space="0" w:color="auto"/>
            </w:tcBorders>
            <w:shd w:val="clear" w:color="auto" w:fill="auto"/>
            <w:noWrap/>
            <w:vAlign w:val="center"/>
            <w:hideMark/>
          </w:tcPr>
          <w:p w14:paraId="31BAA9C7" w14:textId="77777777" w:rsidR="00864FEA" w:rsidRPr="00864FEA" w:rsidRDefault="00864FEA" w:rsidP="008C5A71">
            <w:pPr>
              <w:spacing w:after="0" w:line="240" w:lineRule="auto"/>
              <w:jc w:val="left"/>
              <w:rPr>
                <w:rFonts w:ascii="Calibri" w:eastAsia="Times New Roman" w:hAnsi="Calibri" w:cs="Calibri"/>
                <w:b/>
                <w:bCs/>
                <w:lang w:eastAsia="fr-FR"/>
              </w:rPr>
            </w:pPr>
            <w:r w:rsidRPr="00864FEA">
              <w:rPr>
                <w:rFonts w:ascii="Calibri" w:eastAsia="Times New Roman" w:hAnsi="Calibri" w:cs="Calibri"/>
                <w:b/>
                <w:bCs/>
                <w:lang w:eastAsia="fr-FR"/>
              </w:rPr>
              <w:t>Corpulence</w:t>
            </w:r>
          </w:p>
        </w:tc>
        <w:tc>
          <w:tcPr>
            <w:tcW w:w="858" w:type="dxa"/>
            <w:tcBorders>
              <w:bottom w:val="single" w:sz="12" w:space="0" w:color="auto"/>
            </w:tcBorders>
            <w:shd w:val="clear" w:color="auto" w:fill="auto"/>
            <w:noWrap/>
            <w:vAlign w:val="center"/>
            <w:hideMark/>
          </w:tcPr>
          <w:p w14:paraId="61100D02" w14:textId="77777777" w:rsidR="00864FEA" w:rsidRPr="00864FEA" w:rsidRDefault="00864FEA" w:rsidP="008C5A71">
            <w:pPr>
              <w:spacing w:after="0" w:line="240" w:lineRule="auto"/>
              <w:jc w:val="left"/>
              <w:rPr>
                <w:rFonts w:ascii="Calibri" w:eastAsia="Times New Roman" w:hAnsi="Calibri" w:cs="Calibri"/>
                <w:b/>
                <w:bCs/>
                <w:lang w:eastAsia="fr-FR"/>
              </w:rPr>
            </w:pPr>
            <w:r w:rsidRPr="00864FEA">
              <w:rPr>
                <w:rFonts w:ascii="Calibri" w:eastAsia="Times New Roman" w:hAnsi="Calibri" w:cs="Calibri"/>
                <w:b/>
                <w:bCs/>
                <w:lang w:eastAsia="fr-FR"/>
              </w:rPr>
              <w:t>Diabète</w:t>
            </w:r>
          </w:p>
        </w:tc>
        <w:tc>
          <w:tcPr>
            <w:tcW w:w="1214" w:type="dxa"/>
            <w:tcBorders>
              <w:bottom w:val="single" w:sz="12" w:space="0" w:color="auto"/>
            </w:tcBorders>
            <w:shd w:val="clear" w:color="auto" w:fill="auto"/>
            <w:noWrap/>
            <w:vAlign w:val="center"/>
            <w:hideMark/>
          </w:tcPr>
          <w:p w14:paraId="3FCFFE23" w14:textId="77777777" w:rsidR="00864FEA" w:rsidRPr="00864FEA" w:rsidRDefault="00864FEA" w:rsidP="008C5A71">
            <w:pPr>
              <w:spacing w:after="0" w:line="240" w:lineRule="auto"/>
              <w:jc w:val="left"/>
              <w:rPr>
                <w:rFonts w:ascii="Calibri" w:eastAsia="Times New Roman" w:hAnsi="Calibri" w:cs="Calibri"/>
                <w:b/>
                <w:bCs/>
                <w:lang w:eastAsia="fr-FR"/>
              </w:rPr>
            </w:pPr>
            <w:r w:rsidRPr="00864FEA">
              <w:rPr>
                <w:rFonts w:ascii="Calibri" w:eastAsia="Times New Roman" w:hAnsi="Calibri" w:cs="Calibri"/>
                <w:b/>
                <w:bCs/>
                <w:lang w:eastAsia="fr-FR"/>
              </w:rPr>
              <w:t>Allergie respiratoire</w:t>
            </w:r>
          </w:p>
        </w:tc>
        <w:tc>
          <w:tcPr>
            <w:tcW w:w="850" w:type="dxa"/>
            <w:tcBorders>
              <w:bottom w:val="single" w:sz="12" w:space="0" w:color="auto"/>
            </w:tcBorders>
            <w:shd w:val="clear" w:color="auto" w:fill="auto"/>
            <w:noWrap/>
            <w:vAlign w:val="center"/>
            <w:hideMark/>
          </w:tcPr>
          <w:p w14:paraId="29555A96" w14:textId="77777777" w:rsidR="00864FEA" w:rsidRPr="00864FEA" w:rsidRDefault="00864FEA" w:rsidP="008C5A71">
            <w:pPr>
              <w:spacing w:after="0" w:line="240" w:lineRule="auto"/>
              <w:jc w:val="left"/>
              <w:rPr>
                <w:rFonts w:ascii="Calibri" w:eastAsia="Times New Roman" w:hAnsi="Calibri" w:cs="Calibri"/>
                <w:b/>
                <w:bCs/>
                <w:lang w:eastAsia="fr-FR"/>
              </w:rPr>
            </w:pPr>
            <w:r w:rsidRPr="00864FEA">
              <w:rPr>
                <w:rFonts w:ascii="Calibri" w:eastAsia="Times New Roman" w:hAnsi="Calibri" w:cs="Calibri"/>
                <w:b/>
                <w:bCs/>
                <w:lang w:eastAsia="fr-FR"/>
              </w:rPr>
              <w:t>Asthme</w:t>
            </w:r>
          </w:p>
        </w:tc>
        <w:tc>
          <w:tcPr>
            <w:tcW w:w="2713" w:type="dxa"/>
            <w:tcBorders>
              <w:bottom w:val="single" w:sz="12" w:space="0" w:color="auto"/>
            </w:tcBorders>
            <w:shd w:val="clear" w:color="auto" w:fill="auto"/>
            <w:noWrap/>
            <w:vAlign w:val="center"/>
            <w:hideMark/>
          </w:tcPr>
          <w:p w14:paraId="4A80E61D" w14:textId="77777777" w:rsidR="00864FEA" w:rsidRPr="00864FEA" w:rsidRDefault="00864FEA" w:rsidP="008C5A71">
            <w:pPr>
              <w:spacing w:after="0" w:line="240" w:lineRule="auto"/>
              <w:jc w:val="left"/>
              <w:rPr>
                <w:rFonts w:ascii="Calibri" w:eastAsia="Times New Roman" w:hAnsi="Calibri" w:cs="Calibri"/>
                <w:b/>
                <w:bCs/>
                <w:lang w:eastAsia="fr-FR"/>
              </w:rPr>
            </w:pPr>
            <w:r w:rsidRPr="00864FEA">
              <w:rPr>
                <w:rFonts w:ascii="Calibri" w:eastAsia="Times New Roman" w:hAnsi="Calibri" w:cs="Calibri"/>
                <w:b/>
                <w:bCs/>
                <w:lang w:eastAsia="fr-FR"/>
              </w:rPr>
              <w:t>Longue Maladie</w:t>
            </w:r>
          </w:p>
        </w:tc>
      </w:tr>
      <w:tr w:rsidR="00864FEA" w:rsidRPr="00F163B2" w14:paraId="11CCF1EF" w14:textId="77777777" w:rsidTr="00864FEA">
        <w:trPr>
          <w:trHeight w:val="300"/>
        </w:trPr>
        <w:tc>
          <w:tcPr>
            <w:tcW w:w="709" w:type="dxa"/>
            <w:tcBorders>
              <w:top w:val="single" w:sz="12" w:space="0" w:color="auto"/>
              <w:bottom w:val="single" w:sz="4" w:space="0" w:color="auto"/>
            </w:tcBorders>
            <w:shd w:val="clear" w:color="auto" w:fill="auto"/>
            <w:noWrap/>
            <w:hideMark/>
          </w:tcPr>
          <w:p w14:paraId="3EF469A1"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F</w:t>
            </w:r>
          </w:p>
        </w:tc>
        <w:tc>
          <w:tcPr>
            <w:tcW w:w="489" w:type="dxa"/>
            <w:tcBorders>
              <w:top w:val="single" w:sz="12" w:space="0" w:color="auto"/>
              <w:bottom w:val="single" w:sz="4" w:space="0" w:color="auto"/>
            </w:tcBorders>
            <w:shd w:val="clear" w:color="auto" w:fill="auto"/>
            <w:noWrap/>
            <w:hideMark/>
          </w:tcPr>
          <w:p w14:paraId="41850C12"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55</w:t>
            </w:r>
          </w:p>
        </w:tc>
        <w:tc>
          <w:tcPr>
            <w:tcW w:w="533" w:type="dxa"/>
            <w:tcBorders>
              <w:top w:val="single" w:sz="12" w:space="0" w:color="auto"/>
              <w:bottom w:val="single" w:sz="4" w:space="0" w:color="auto"/>
            </w:tcBorders>
            <w:shd w:val="clear" w:color="auto" w:fill="auto"/>
            <w:noWrap/>
            <w:hideMark/>
          </w:tcPr>
          <w:p w14:paraId="282CEC6D"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Yes</w:t>
            </w:r>
          </w:p>
        </w:tc>
        <w:tc>
          <w:tcPr>
            <w:tcW w:w="1701" w:type="dxa"/>
            <w:tcBorders>
              <w:top w:val="single" w:sz="12" w:space="0" w:color="auto"/>
              <w:bottom w:val="single" w:sz="4" w:space="0" w:color="auto"/>
            </w:tcBorders>
            <w:shd w:val="clear" w:color="auto" w:fill="auto"/>
            <w:noWrap/>
            <w:hideMark/>
          </w:tcPr>
          <w:p w14:paraId="5E76DBED"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Obésité Class</w:t>
            </w:r>
            <w:r>
              <w:rPr>
                <w:rFonts w:ascii="Calibri" w:eastAsia="Times New Roman" w:hAnsi="Calibri" w:cs="Calibri"/>
                <w:color w:val="000000"/>
                <w:lang w:eastAsia="fr-FR"/>
              </w:rPr>
              <w:t>e</w:t>
            </w:r>
            <w:r w:rsidRPr="00F163B2">
              <w:rPr>
                <w:rFonts w:ascii="Calibri" w:eastAsia="Times New Roman" w:hAnsi="Calibri" w:cs="Calibri"/>
                <w:color w:val="000000"/>
                <w:lang w:eastAsia="fr-FR"/>
              </w:rPr>
              <w:t xml:space="preserve"> II</w:t>
            </w:r>
          </w:p>
        </w:tc>
        <w:tc>
          <w:tcPr>
            <w:tcW w:w="858" w:type="dxa"/>
            <w:tcBorders>
              <w:top w:val="single" w:sz="12" w:space="0" w:color="auto"/>
              <w:bottom w:val="single" w:sz="4" w:space="0" w:color="auto"/>
            </w:tcBorders>
            <w:shd w:val="clear" w:color="auto" w:fill="auto"/>
            <w:noWrap/>
            <w:hideMark/>
          </w:tcPr>
          <w:p w14:paraId="10DFF422"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r>
              <w:rPr>
                <w:rFonts w:ascii="Calibri" w:eastAsia="Times New Roman" w:hAnsi="Calibri" w:cs="Calibri"/>
                <w:color w:val="000000"/>
                <w:lang w:eastAsia="fr-FR"/>
              </w:rPr>
              <w:t>n</w:t>
            </w:r>
          </w:p>
        </w:tc>
        <w:tc>
          <w:tcPr>
            <w:tcW w:w="1214" w:type="dxa"/>
            <w:tcBorders>
              <w:top w:val="single" w:sz="12" w:space="0" w:color="auto"/>
              <w:bottom w:val="single" w:sz="4" w:space="0" w:color="auto"/>
            </w:tcBorders>
            <w:shd w:val="clear" w:color="auto" w:fill="auto"/>
            <w:noWrap/>
            <w:hideMark/>
          </w:tcPr>
          <w:p w14:paraId="7AA57871"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r>
              <w:rPr>
                <w:rFonts w:ascii="Calibri" w:eastAsia="Times New Roman" w:hAnsi="Calibri" w:cs="Calibri"/>
                <w:color w:val="000000"/>
                <w:lang w:eastAsia="fr-FR"/>
              </w:rPr>
              <w:t>n</w:t>
            </w:r>
          </w:p>
        </w:tc>
        <w:tc>
          <w:tcPr>
            <w:tcW w:w="850" w:type="dxa"/>
            <w:tcBorders>
              <w:top w:val="single" w:sz="12" w:space="0" w:color="auto"/>
              <w:bottom w:val="single" w:sz="4" w:space="0" w:color="auto"/>
            </w:tcBorders>
            <w:shd w:val="clear" w:color="auto" w:fill="auto"/>
            <w:noWrap/>
            <w:hideMark/>
          </w:tcPr>
          <w:p w14:paraId="390A7AD1"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r>
              <w:rPr>
                <w:rFonts w:ascii="Calibri" w:eastAsia="Times New Roman" w:hAnsi="Calibri" w:cs="Calibri"/>
                <w:color w:val="000000"/>
                <w:lang w:eastAsia="fr-FR"/>
              </w:rPr>
              <w:t>n</w:t>
            </w:r>
          </w:p>
        </w:tc>
        <w:tc>
          <w:tcPr>
            <w:tcW w:w="2713" w:type="dxa"/>
            <w:tcBorders>
              <w:top w:val="single" w:sz="12" w:space="0" w:color="auto"/>
              <w:bottom w:val="single" w:sz="4" w:space="0" w:color="auto"/>
            </w:tcBorders>
            <w:shd w:val="clear" w:color="auto" w:fill="auto"/>
            <w:noWrap/>
            <w:hideMark/>
          </w:tcPr>
          <w:p w14:paraId="62166FD4" w14:textId="77777777" w:rsidR="00864FEA" w:rsidRPr="00F163B2" w:rsidRDefault="00864FEA" w:rsidP="008C5A71">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Oui – Autre (que HTA &amp; diabète)</w:t>
            </w:r>
          </w:p>
        </w:tc>
      </w:tr>
      <w:tr w:rsidR="00864FEA" w:rsidRPr="00F163B2" w14:paraId="1E4743EA" w14:textId="77777777" w:rsidTr="00864FEA">
        <w:trPr>
          <w:trHeight w:val="300"/>
        </w:trPr>
        <w:tc>
          <w:tcPr>
            <w:tcW w:w="709" w:type="dxa"/>
            <w:tcBorders>
              <w:top w:val="single" w:sz="4" w:space="0" w:color="auto"/>
              <w:bottom w:val="single" w:sz="4" w:space="0" w:color="auto"/>
            </w:tcBorders>
            <w:shd w:val="clear" w:color="auto" w:fill="auto"/>
            <w:noWrap/>
            <w:hideMark/>
          </w:tcPr>
          <w:p w14:paraId="7E6A1019"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M</w:t>
            </w:r>
          </w:p>
        </w:tc>
        <w:tc>
          <w:tcPr>
            <w:tcW w:w="489" w:type="dxa"/>
            <w:tcBorders>
              <w:top w:val="single" w:sz="4" w:space="0" w:color="auto"/>
              <w:bottom w:val="single" w:sz="4" w:space="0" w:color="auto"/>
            </w:tcBorders>
            <w:shd w:val="clear" w:color="auto" w:fill="auto"/>
            <w:noWrap/>
            <w:hideMark/>
          </w:tcPr>
          <w:p w14:paraId="45F88AB7"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58</w:t>
            </w:r>
          </w:p>
        </w:tc>
        <w:tc>
          <w:tcPr>
            <w:tcW w:w="533" w:type="dxa"/>
            <w:tcBorders>
              <w:top w:val="single" w:sz="4" w:space="0" w:color="auto"/>
              <w:bottom w:val="single" w:sz="4" w:space="0" w:color="auto"/>
            </w:tcBorders>
            <w:shd w:val="clear" w:color="auto" w:fill="auto"/>
            <w:noWrap/>
            <w:hideMark/>
          </w:tcPr>
          <w:p w14:paraId="6AEE5D3A"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p>
        </w:tc>
        <w:tc>
          <w:tcPr>
            <w:tcW w:w="1701" w:type="dxa"/>
            <w:tcBorders>
              <w:top w:val="single" w:sz="4" w:space="0" w:color="auto"/>
              <w:bottom w:val="single" w:sz="4" w:space="0" w:color="auto"/>
            </w:tcBorders>
            <w:shd w:val="clear" w:color="auto" w:fill="auto"/>
            <w:noWrap/>
            <w:hideMark/>
          </w:tcPr>
          <w:p w14:paraId="557B769A"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Obésité Class</w:t>
            </w:r>
            <w:r>
              <w:rPr>
                <w:rFonts w:ascii="Calibri" w:eastAsia="Times New Roman" w:hAnsi="Calibri" w:cs="Calibri"/>
                <w:color w:val="000000"/>
                <w:lang w:eastAsia="fr-FR"/>
              </w:rPr>
              <w:t>e</w:t>
            </w:r>
            <w:r w:rsidRPr="00F163B2">
              <w:rPr>
                <w:rFonts w:ascii="Calibri" w:eastAsia="Times New Roman" w:hAnsi="Calibri" w:cs="Calibri"/>
                <w:color w:val="000000"/>
                <w:lang w:eastAsia="fr-FR"/>
              </w:rPr>
              <w:t xml:space="preserve"> II</w:t>
            </w:r>
          </w:p>
        </w:tc>
        <w:tc>
          <w:tcPr>
            <w:tcW w:w="858" w:type="dxa"/>
            <w:tcBorders>
              <w:top w:val="single" w:sz="4" w:space="0" w:color="auto"/>
              <w:bottom w:val="single" w:sz="4" w:space="0" w:color="auto"/>
            </w:tcBorders>
            <w:shd w:val="clear" w:color="auto" w:fill="auto"/>
            <w:noWrap/>
            <w:hideMark/>
          </w:tcPr>
          <w:p w14:paraId="7C81C796"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r>
              <w:rPr>
                <w:rFonts w:ascii="Calibri" w:eastAsia="Times New Roman" w:hAnsi="Calibri" w:cs="Calibri"/>
                <w:color w:val="000000"/>
                <w:lang w:eastAsia="fr-FR"/>
              </w:rPr>
              <w:t>n</w:t>
            </w:r>
          </w:p>
        </w:tc>
        <w:tc>
          <w:tcPr>
            <w:tcW w:w="1214" w:type="dxa"/>
            <w:tcBorders>
              <w:top w:val="single" w:sz="4" w:space="0" w:color="auto"/>
              <w:bottom w:val="single" w:sz="4" w:space="0" w:color="auto"/>
            </w:tcBorders>
            <w:shd w:val="clear" w:color="auto" w:fill="auto"/>
            <w:noWrap/>
            <w:hideMark/>
          </w:tcPr>
          <w:p w14:paraId="19D2B6F0"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r>
              <w:rPr>
                <w:rFonts w:ascii="Calibri" w:eastAsia="Times New Roman" w:hAnsi="Calibri" w:cs="Calibri"/>
                <w:color w:val="000000"/>
                <w:lang w:eastAsia="fr-FR"/>
              </w:rPr>
              <w:t>n</w:t>
            </w:r>
          </w:p>
        </w:tc>
        <w:tc>
          <w:tcPr>
            <w:tcW w:w="850" w:type="dxa"/>
            <w:tcBorders>
              <w:top w:val="single" w:sz="4" w:space="0" w:color="auto"/>
              <w:bottom w:val="single" w:sz="4" w:space="0" w:color="auto"/>
            </w:tcBorders>
            <w:shd w:val="clear" w:color="auto" w:fill="auto"/>
            <w:noWrap/>
            <w:hideMark/>
          </w:tcPr>
          <w:p w14:paraId="43C0C8F7"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r>
              <w:rPr>
                <w:rFonts w:ascii="Calibri" w:eastAsia="Times New Roman" w:hAnsi="Calibri" w:cs="Calibri"/>
                <w:color w:val="000000"/>
                <w:lang w:eastAsia="fr-FR"/>
              </w:rPr>
              <w:t>n</w:t>
            </w:r>
          </w:p>
        </w:tc>
        <w:tc>
          <w:tcPr>
            <w:tcW w:w="2713" w:type="dxa"/>
            <w:tcBorders>
              <w:top w:val="single" w:sz="4" w:space="0" w:color="auto"/>
              <w:bottom w:val="single" w:sz="4" w:space="0" w:color="auto"/>
            </w:tcBorders>
            <w:shd w:val="clear" w:color="auto" w:fill="auto"/>
            <w:noWrap/>
            <w:hideMark/>
          </w:tcPr>
          <w:p w14:paraId="55EA72E9"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r>
              <w:rPr>
                <w:rFonts w:ascii="Calibri" w:eastAsia="Times New Roman" w:hAnsi="Calibri" w:cs="Calibri"/>
                <w:color w:val="000000"/>
                <w:lang w:eastAsia="fr-FR"/>
              </w:rPr>
              <w:t>n</w:t>
            </w:r>
          </w:p>
        </w:tc>
      </w:tr>
      <w:tr w:rsidR="00864FEA" w:rsidRPr="00F163B2" w14:paraId="53289D01" w14:textId="77777777" w:rsidTr="00864FEA">
        <w:trPr>
          <w:trHeight w:val="300"/>
        </w:trPr>
        <w:tc>
          <w:tcPr>
            <w:tcW w:w="709" w:type="dxa"/>
            <w:tcBorders>
              <w:top w:val="single" w:sz="4" w:space="0" w:color="auto"/>
              <w:bottom w:val="single" w:sz="4" w:space="0" w:color="auto"/>
            </w:tcBorders>
            <w:shd w:val="clear" w:color="auto" w:fill="auto"/>
            <w:noWrap/>
            <w:hideMark/>
          </w:tcPr>
          <w:p w14:paraId="2F0537BC"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F</w:t>
            </w:r>
          </w:p>
        </w:tc>
        <w:tc>
          <w:tcPr>
            <w:tcW w:w="489" w:type="dxa"/>
            <w:tcBorders>
              <w:top w:val="single" w:sz="4" w:space="0" w:color="auto"/>
              <w:bottom w:val="single" w:sz="4" w:space="0" w:color="auto"/>
            </w:tcBorders>
            <w:shd w:val="clear" w:color="auto" w:fill="auto"/>
            <w:noWrap/>
            <w:hideMark/>
          </w:tcPr>
          <w:p w14:paraId="7637E4F6"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49</w:t>
            </w:r>
          </w:p>
        </w:tc>
        <w:tc>
          <w:tcPr>
            <w:tcW w:w="533" w:type="dxa"/>
            <w:tcBorders>
              <w:top w:val="single" w:sz="4" w:space="0" w:color="auto"/>
              <w:bottom w:val="single" w:sz="4" w:space="0" w:color="auto"/>
            </w:tcBorders>
            <w:shd w:val="clear" w:color="auto" w:fill="auto"/>
            <w:noWrap/>
            <w:hideMark/>
          </w:tcPr>
          <w:p w14:paraId="59579E03"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Yes</w:t>
            </w:r>
          </w:p>
        </w:tc>
        <w:tc>
          <w:tcPr>
            <w:tcW w:w="1701" w:type="dxa"/>
            <w:tcBorders>
              <w:top w:val="single" w:sz="4" w:space="0" w:color="auto"/>
              <w:bottom w:val="single" w:sz="4" w:space="0" w:color="auto"/>
            </w:tcBorders>
            <w:shd w:val="clear" w:color="auto" w:fill="auto"/>
            <w:noWrap/>
            <w:hideMark/>
          </w:tcPr>
          <w:p w14:paraId="1155C19E"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Obésité Class</w:t>
            </w:r>
            <w:r>
              <w:rPr>
                <w:rFonts w:ascii="Calibri" w:eastAsia="Times New Roman" w:hAnsi="Calibri" w:cs="Calibri"/>
                <w:color w:val="000000"/>
                <w:lang w:eastAsia="fr-FR"/>
              </w:rPr>
              <w:t>e</w:t>
            </w:r>
            <w:r w:rsidRPr="00F163B2">
              <w:rPr>
                <w:rFonts w:ascii="Calibri" w:eastAsia="Times New Roman" w:hAnsi="Calibri" w:cs="Calibri"/>
                <w:color w:val="000000"/>
                <w:lang w:eastAsia="fr-FR"/>
              </w:rPr>
              <w:t xml:space="preserve"> III</w:t>
            </w:r>
          </w:p>
        </w:tc>
        <w:tc>
          <w:tcPr>
            <w:tcW w:w="858" w:type="dxa"/>
            <w:tcBorders>
              <w:top w:val="single" w:sz="4" w:space="0" w:color="auto"/>
              <w:bottom w:val="single" w:sz="4" w:space="0" w:color="auto"/>
            </w:tcBorders>
            <w:shd w:val="clear" w:color="auto" w:fill="auto"/>
            <w:noWrap/>
            <w:hideMark/>
          </w:tcPr>
          <w:p w14:paraId="21F18CC9" w14:textId="77777777" w:rsidR="00864FEA" w:rsidRPr="00F163B2" w:rsidRDefault="00864FEA" w:rsidP="008C5A71">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Oui</w:t>
            </w:r>
          </w:p>
        </w:tc>
        <w:tc>
          <w:tcPr>
            <w:tcW w:w="1214" w:type="dxa"/>
            <w:tcBorders>
              <w:top w:val="single" w:sz="4" w:space="0" w:color="auto"/>
              <w:bottom w:val="single" w:sz="4" w:space="0" w:color="auto"/>
            </w:tcBorders>
            <w:shd w:val="clear" w:color="auto" w:fill="auto"/>
            <w:noWrap/>
            <w:hideMark/>
          </w:tcPr>
          <w:p w14:paraId="4AB2D250"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r>
              <w:rPr>
                <w:rFonts w:ascii="Calibri" w:eastAsia="Times New Roman" w:hAnsi="Calibri" w:cs="Calibri"/>
                <w:color w:val="000000"/>
                <w:lang w:eastAsia="fr-FR"/>
              </w:rPr>
              <w:t>n</w:t>
            </w:r>
          </w:p>
        </w:tc>
        <w:tc>
          <w:tcPr>
            <w:tcW w:w="850" w:type="dxa"/>
            <w:tcBorders>
              <w:top w:val="single" w:sz="4" w:space="0" w:color="auto"/>
              <w:bottom w:val="single" w:sz="4" w:space="0" w:color="auto"/>
            </w:tcBorders>
            <w:shd w:val="clear" w:color="auto" w:fill="auto"/>
            <w:noWrap/>
            <w:hideMark/>
          </w:tcPr>
          <w:p w14:paraId="493B11FE"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r>
              <w:rPr>
                <w:rFonts w:ascii="Calibri" w:eastAsia="Times New Roman" w:hAnsi="Calibri" w:cs="Calibri"/>
                <w:color w:val="000000"/>
                <w:lang w:eastAsia="fr-FR"/>
              </w:rPr>
              <w:t>n</w:t>
            </w:r>
          </w:p>
        </w:tc>
        <w:tc>
          <w:tcPr>
            <w:tcW w:w="2713" w:type="dxa"/>
            <w:tcBorders>
              <w:top w:val="single" w:sz="4" w:space="0" w:color="auto"/>
              <w:bottom w:val="single" w:sz="4" w:space="0" w:color="auto"/>
            </w:tcBorders>
            <w:shd w:val="clear" w:color="auto" w:fill="auto"/>
            <w:noWrap/>
            <w:hideMark/>
          </w:tcPr>
          <w:p w14:paraId="7A2E0953" w14:textId="77777777" w:rsidR="00864FEA" w:rsidRPr="00F163B2" w:rsidRDefault="00864FEA" w:rsidP="008C5A71">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Oui – Autre (que HTA &amp; diabète)</w:t>
            </w:r>
          </w:p>
        </w:tc>
      </w:tr>
      <w:tr w:rsidR="00864FEA" w:rsidRPr="00F163B2" w14:paraId="31851F33" w14:textId="77777777" w:rsidTr="00864FEA">
        <w:trPr>
          <w:trHeight w:val="300"/>
        </w:trPr>
        <w:tc>
          <w:tcPr>
            <w:tcW w:w="709" w:type="dxa"/>
            <w:tcBorders>
              <w:top w:val="single" w:sz="4" w:space="0" w:color="auto"/>
            </w:tcBorders>
            <w:shd w:val="clear" w:color="auto" w:fill="auto"/>
            <w:noWrap/>
            <w:hideMark/>
          </w:tcPr>
          <w:p w14:paraId="581BFFE9"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F</w:t>
            </w:r>
          </w:p>
        </w:tc>
        <w:tc>
          <w:tcPr>
            <w:tcW w:w="489" w:type="dxa"/>
            <w:tcBorders>
              <w:top w:val="single" w:sz="4" w:space="0" w:color="auto"/>
            </w:tcBorders>
            <w:shd w:val="clear" w:color="auto" w:fill="auto"/>
            <w:noWrap/>
            <w:hideMark/>
          </w:tcPr>
          <w:p w14:paraId="45357199"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20</w:t>
            </w:r>
          </w:p>
        </w:tc>
        <w:tc>
          <w:tcPr>
            <w:tcW w:w="533" w:type="dxa"/>
            <w:tcBorders>
              <w:top w:val="single" w:sz="4" w:space="0" w:color="auto"/>
            </w:tcBorders>
            <w:shd w:val="clear" w:color="auto" w:fill="auto"/>
            <w:noWrap/>
            <w:hideMark/>
          </w:tcPr>
          <w:p w14:paraId="2E53E043"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p>
        </w:tc>
        <w:tc>
          <w:tcPr>
            <w:tcW w:w="1701" w:type="dxa"/>
            <w:tcBorders>
              <w:top w:val="single" w:sz="4" w:space="0" w:color="auto"/>
            </w:tcBorders>
            <w:shd w:val="clear" w:color="auto" w:fill="auto"/>
            <w:noWrap/>
            <w:hideMark/>
          </w:tcPr>
          <w:p w14:paraId="62CF3079"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Obésité Class</w:t>
            </w:r>
            <w:r>
              <w:rPr>
                <w:rFonts w:ascii="Calibri" w:eastAsia="Times New Roman" w:hAnsi="Calibri" w:cs="Calibri"/>
                <w:color w:val="000000"/>
                <w:lang w:eastAsia="fr-FR"/>
              </w:rPr>
              <w:t>e</w:t>
            </w:r>
            <w:r w:rsidRPr="00F163B2">
              <w:rPr>
                <w:rFonts w:ascii="Calibri" w:eastAsia="Times New Roman" w:hAnsi="Calibri" w:cs="Calibri"/>
                <w:color w:val="000000"/>
                <w:lang w:eastAsia="fr-FR"/>
              </w:rPr>
              <w:t xml:space="preserve"> I</w:t>
            </w:r>
          </w:p>
        </w:tc>
        <w:tc>
          <w:tcPr>
            <w:tcW w:w="858" w:type="dxa"/>
            <w:tcBorders>
              <w:top w:val="single" w:sz="4" w:space="0" w:color="auto"/>
            </w:tcBorders>
            <w:shd w:val="clear" w:color="auto" w:fill="auto"/>
            <w:noWrap/>
            <w:hideMark/>
          </w:tcPr>
          <w:p w14:paraId="41836C65" w14:textId="77777777" w:rsidR="00864FEA" w:rsidRPr="00F163B2" w:rsidRDefault="00864FEA" w:rsidP="008C5A71">
            <w:pPr>
              <w:spacing w:after="0" w:line="240" w:lineRule="auto"/>
              <w:jc w:val="left"/>
              <w:rPr>
                <w:rFonts w:ascii="Calibri" w:eastAsia="Times New Roman" w:hAnsi="Calibri" w:cs="Calibri"/>
                <w:color w:val="000000"/>
                <w:lang w:eastAsia="fr-FR"/>
              </w:rPr>
            </w:pPr>
            <w:r w:rsidRPr="00F163B2">
              <w:rPr>
                <w:rFonts w:ascii="Calibri" w:eastAsia="Times New Roman" w:hAnsi="Calibri" w:cs="Calibri"/>
                <w:color w:val="000000"/>
                <w:lang w:eastAsia="fr-FR"/>
              </w:rPr>
              <w:t>No</w:t>
            </w:r>
            <w:r>
              <w:rPr>
                <w:rFonts w:ascii="Calibri" w:eastAsia="Times New Roman" w:hAnsi="Calibri" w:cs="Calibri"/>
                <w:color w:val="000000"/>
                <w:lang w:eastAsia="fr-FR"/>
              </w:rPr>
              <w:t>n</w:t>
            </w:r>
          </w:p>
        </w:tc>
        <w:tc>
          <w:tcPr>
            <w:tcW w:w="1214" w:type="dxa"/>
            <w:tcBorders>
              <w:top w:val="single" w:sz="4" w:space="0" w:color="auto"/>
            </w:tcBorders>
            <w:shd w:val="clear" w:color="auto" w:fill="auto"/>
            <w:noWrap/>
            <w:hideMark/>
          </w:tcPr>
          <w:p w14:paraId="69E241BF" w14:textId="77777777" w:rsidR="00864FEA" w:rsidRPr="00F163B2" w:rsidRDefault="00864FEA" w:rsidP="008C5A71">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Oui</w:t>
            </w:r>
          </w:p>
        </w:tc>
        <w:tc>
          <w:tcPr>
            <w:tcW w:w="850" w:type="dxa"/>
            <w:tcBorders>
              <w:top w:val="single" w:sz="4" w:space="0" w:color="auto"/>
            </w:tcBorders>
            <w:shd w:val="clear" w:color="auto" w:fill="auto"/>
            <w:noWrap/>
            <w:hideMark/>
          </w:tcPr>
          <w:p w14:paraId="28011B2C" w14:textId="77777777" w:rsidR="00864FEA" w:rsidRPr="00F163B2" w:rsidRDefault="00864FEA" w:rsidP="008C5A71">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Oui</w:t>
            </w:r>
          </w:p>
        </w:tc>
        <w:tc>
          <w:tcPr>
            <w:tcW w:w="2713" w:type="dxa"/>
            <w:tcBorders>
              <w:top w:val="single" w:sz="4" w:space="0" w:color="auto"/>
            </w:tcBorders>
            <w:shd w:val="clear" w:color="auto" w:fill="auto"/>
            <w:noWrap/>
            <w:hideMark/>
          </w:tcPr>
          <w:p w14:paraId="4D7C3835" w14:textId="77777777" w:rsidR="00864FEA" w:rsidRPr="00F163B2" w:rsidRDefault="00864FEA" w:rsidP="008C5A71">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Oui – Autre (que HTA &amp; diabète)</w:t>
            </w:r>
          </w:p>
        </w:tc>
      </w:tr>
    </w:tbl>
    <w:p w14:paraId="57E685D0" w14:textId="77777777" w:rsidR="008D2D87" w:rsidRDefault="008D2D87" w:rsidP="00D010F4"/>
    <w:p w14:paraId="3C10F2AD" w14:textId="77777777" w:rsidR="00D010F4" w:rsidRDefault="00D010F4" w:rsidP="00937AE9"/>
    <w:p w14:paraId="543F9F62" w14:textId="77777777" w:rsidR="007D7CCC" w:rsidRDefault="007D7CCC">
      <w:pPr>
        <w:jc w:val="left"/>
      </w:pPr>
      <w:r>
        <w:br w:type="page"/>
      </w:r>
    </w:p>
    <w:p w14:paraId="3B47E926" w14:textId="3BBC8D80" w:rsidR="00A01264" w:rsidRDefault="00A01264" w:rsidP="00134B5B">
      <w:pPr>
        <w:pStyle w:val="Titre1"/>
      </w:pPr>
      <w:r w:rsidRPr="00A01264">
        <w:lastRenderedPageBreak/>
        <w:t>Discussion</w:t>
      </w:r>
    </w:p>
    <w:p w14:paraId="5D15A07A" w14:textId="4CF7AD66" w:rsidR="00BB5019" w:rsidRDefault="00DA455A" w:rsidP="004A79C4">
      <w:r>
        <w:t>La sous-étude COVID-19 lancée après la première vague de l’épidémie sur un échantillon de 1,148 sujets, résidant sur les cinq archipels que compte la Polynésie française, a permis de décrire la séroprévalence du SARS-CoV-2</w:t>
      </w:r>
      <w:r w:rsidR="004A79C4">
        <w:t xml:space="preserve"> sur les iles hors Iles du Vent</w:t>
      </w:r>
      <w:r>
        <w:t xml:space="preserve"> avant la vague Delta et </w:t>
      </w:r>
      <w:r w:rsidR="004A79C4">
        <w:t xml:space="preserve">sur les Iles du Vent </w:t>
      </w:r>
      <w:r>
        <w:t>pendant et après la vague Delt</w:t>
      </w:r>
      <w:r w:rsidR="004A79C4">
        <w:t>a</w:t>
      </w:r>
      <w:r>
        <w:t xml:space="preserve">. </w:t>
      </w:r>
      <w:r w:rsidR="004A79C4">
        <w:t xml:space="preserve">L’étude a montré que 56.8% [IC 95% : </w:t>
      </w:r>
      <w:r w:rsidR="004A79C4" w:rsidRPr="004A79C4">
        <w:t>53</w:t>
      </w:r>
      <w:r w:rsidR="004A79C4">
        <w:t xml:space="preserve">.4 – </w:t>
      </w:r>
      <w:r w:rsidR="004A79C4" w:rsidRPr="004A79C4">
        <w:t>60</w:t>
      </w:r>
      <w:r w:rsidR="004A79C4">
        <w:t xml:space="preserve">.2] de la population possédaient des anticorps </w:t>
      </w:r>
      <w:r w:rsidR="00BB5019">
        <w:t xml:space="preserve">IgG </w:t>
      </w:r>
      <w:r w:rsidR="004A79C4">
        <w:t xml:space="preserve">anti-SARS-CoV-2 Nucléocapside, preuve d’une infection naturelle passée et 71.6% [IC 95% : 68.5 – 74.5] de la population </w:t>
      </w:r>
      <w:r w:rsidR="00BB5019">
        <w:t xml:space="preserve">possédaient des </w:t>
      </w:r>
      <w:r w:rsidR="00BB5019" w:rsidRPr="00BB5019">
        <w:t xml:space="preserve">anticorps </w:t>
      </w:r>
      <w:r w:rsidR="00BB5019">
        <w:t xml:space="preserve">IgG </w:t>
      </w:r>
      <w:r w:rsidR="00BB5019" w:rsidRPr="00BB5019">
        <w:t>anti-SARS-CoV-2 Spike</w:t>
      </w:r>
      <w:r w:rsidR="00BB5019">
        <w:t>, preuve d’une infection passée et/ou d’une vaccination.</w:t>
      </w:r>
    </w:p>
    <w:p w14:paraId="54C3FAD8" w14:textId="314DD932" w:rsidR="0004144F" w:rsidRDefault="0004144F" w:rsidP="004A79C4">
      <w:r>
        <w:t xml:space="preserve">48.0% [IC 95% : 44.2-51.8] de la population </w:t>
      </w:r>
      <w:r w:rsidR="00AB5525">
        <w:t xml:space="preserve">n’ayant jamais été testée positive à la COVID-19 portaient néanmoins des </w:t>
      </w:r>
      <w:proofErr w:type="spellStart"/>
      <w:r w:rsidR="00AB5525">
        <w:t>Ac</w:t>
      </w:r>
      <w:proofErr w:type="spellEnd"/>
      <w:r w:rsidR="00AB5525">
        <w:t xml:space="preserve"> </w:t>
      </w:r>
      <w:proofErr w:type="spellStart"/>
      <w:r w:rsidR="00AB5525">
        <w:t>anti-N</w:t>
      </w:r>
      <w:proofErr w:type="spellEnd"/>
      <w:r w:rsidR="00AB5525">
        <w:t>, preuve d’une infection passée ; cette proportion monte à 52.5% [IC 95% : 48.1-56.9] quand on considère la période pendant et après la vague Delta.</w:t>
      </w:r>
    </w:p>
    <w:p w14:paraId="1806D176" w14:textId="200B73C4" w:rsidR="0004144F" w:rsidRDefault="00AB5525" w:rsidP="0004144F">
      <w:r w:rsidRPr="00AB5525">
        <w:t xml:space="preserve">Par ailleurs, 31.9% [IC 95% : 27.6-36.5] des personnes porteuses des </w:t>
      </w:r>
      <w:proofErr w:type="spellStart"/>
      <w:r w:rsidRPr="00AB5525">
        <w:t>Ac</w:t>
      </w:r>
      <w:proofErr w:type="spellEnd"/>
      <w:r w:rsidRPr="00AB5525">
        <w:t xml:space="preserve"> </w:t>
      </w:r>
      <w:proofErr w:type="spellStart"/>
      <w:r w:rsidRPr="00AB5525">
        <w:t>anti-N</w:t>
      </w:r>
      <w:proofErr w:type="spellEnd"/>
      <w:r w:rsidRPr="00AB5525">
        <w:t xml:space="preserve"> ont été dépistées positives à la COVID-19</w:t>
      </w:r>
      <w:r w:rsidR="00971A67">
        <w:t>, image de la circulation silencieuse de la maladie dans la population</w:t>
      </w:r>
      <w:r w:rsidRPr="00AB5525">
        <w:t>.</w:t>
      </w:r>
    </w:p>
    <w:p w14:paraId="7264EA29" w14:textId="799D6103" w:rsidR="00971A67" w:rsidRPr="00AB5525" w:rsidRDefault="00971A67" w:rsidP="0004144F">
      <w:r>
        <w:t xml:space="preserve">L’association entre la proportion des personnes dépistées à la COVID-19 parmi les porteuses des </w:t>
      </w:r>
      <w:proofErr w:type="spellStart"/>
      <w:r>
        <w:t>Ac</w:t>
      </w:r>
      <w:proofErr w:type="spellEnd"/>
      <w:r>
        <w:t xml:space="preserve"> </w:t>
      </w:r>
      <w:proofErr w:type="spellStart"/>
      <w:r>
        <w:t>anti-N</w:t>
      </w:r>
      <w:proofErr w:type="spellEnd"/>
      <w:r>
        <w:t xml:space="preserve"> et l’archipel de résidence, en particulier le dépistage significativement plus faible dans les Marquises demande une analyse complémentaire afin d’en déterminer les raisons, qui pourraient être au niveau de la diffusion et la compréhension des messages sur les conduites à tenir en cas de symptômes ou en cas de cas contacts, de la disponibilité et l’accessibilité quantitative et qualitative au</w:t>
      </w:r>
      <w:r w:rsidR="00F37BC4">
        <w:t>x tests de</w:t>
      </w:r>
      <w:r>
        <w:t xml:space="preserve"> dépistage</w:t>
      </w:r>
      <w:r w:rsidR="00F37BC4">
        <w:t xml:space="preserve"> de la COVID-19 ;</w:t>
      </w:r>
    </w:p>
    <w:p w14:paraId="75AEF3C3" w14:textId="50D1CFEB" w:rsidR="0004144F" w:rsidRDefault="00971A67" w:rsidP="004A79C4">
      <w:r>
        <w:t xml:space="preserve">Sur la période avant la vague Delta, et donc en ne considérant que les iles </w:t>
      </w:r>
      <w:proofErr w:type="gramStart"/>
      <w:r>
        <w:t>hors</w:t>
      </w:r>
      <w:proofErr w:type="gramEnd"/>
      <w:r>
        <w:t xml:space="preserve"> IDV, </w:t>
      </w:r>
      <w:r w:rsidR="00F37BC4">
        <w:t xml:space="preserve">la prévalence </w:t>
      </w:r>
      <w:r w:rsidR="000F74AA">
        <w:t xml:space="preserve">des </w:t>
      </w:r>
      <w:proofErr w:type="spellStart"/>
      <w:r w:rsidR="000F74AA">
        <w:t>Ac</w:t>
      </w:r>
      <w:proofErr w:type="spellEnd"/>
      <w:r w:rsidR="000F74AA">
        <w:t xml:space="preserve"> </w:t>
      </w:r>
      <w:proofErr w:type="spellStart"/>
      <w:r w:rsidR="000F74AA">
        <w:t>anti-N</w:t>
      </w:r>
      <w:proofErr w:type="spellEnd"/>
      <w:r w:rsidR="000F74AA">
        <w:t xml:space="preserve"> </w:t>
      </w:r>
      <w:r w:rsidR="0017146A">
        <w:t xml:space="preserve">n’est </w:t>
      </w:r>
      <w:r w:rsidR="000F74AA">
        <w:t xml:space="preserve">significativement associée </w:t>
      </w:r>
      <w:r w:rsidR="0017146A">
        <w:t xml:space="preserve">qu’avec </w:t>
      </w:r>
      <w:r w:rsidR="000F74AA">
        <w:t>l’île de résidence.</w:t>
      </w:r>
      <w:r w:rsidR="0017146A">
        <w:t xml:space="preserve"> Toutes les îles ont une prévalence plus faible que </w:t>
      </w:r>
      <w:r w:rsidR="0017146A" w:rsidRPr="0017146A">
        <w:t xml:space="preserve">celle de Bora-Bora, mais cette différence n’est significative que pour 4 îles : Rimatara (OR corrigé=0.09 [0,01-0,75]), </w:t>
      </w:r>
      <w:proofErr w:type="spellStart"/>
      <w:r w:rsidR="0017146A" w:rsidRPr="0017146A">
        <w:t>Hao</w:t>
      </w:r>
      <w:proofErr w:type="spellEnd"/>
      <w:r w:rsidR="0017146A" w:rsidRPr="0017146A">
        <w:t xml:space="preserve"> (OR corrigé=0.19 </w:t>
      </w:r>
      <w:r w:rsidR="0017146A" w:rsidRPr="0017146A">
        <w:rPr>
          <w:rFonts w:ascii="Calibri" w:eastAsia="Times New Roman" w:hAnsi="Calibri" w:cs="Calibri"/>
          <w:color w:val="000000"/>
          <w:lang w:eastAsia="fr-FR"/>
        </w:rPr>
        <w:t>[0,05-0,74])</w:t>
      </w:r>
      <w:r w:rsidR="0017146A" w:rsidRPr="0017146A">
        <w:t xml:space="preserve">, </w:t>
      </w:r>
      <w:proofErr w:type="spellStart"/>
      <w:r w:rsidR="0017146A" w:rsidRPr="0017146A">
        <w:t>Hiva</w:t>
      </w:r>
      <w:proofErr w:type="spellEnd"/>
      <w:r w:rsidR="0017146A" w:rsidRPr="0017146A">
        <w:t xml:space="preserve"> </w:t>
      </w:r>
      <w:proofErr w:type="spellStart"/>
      <w:r w:rsidR="0017146A" w:rsidRPr="0017146A">
        <w:t>Oa</w:t>
      </w:r>
      <w:proofErr w:type="spellEnd"/>
      <w:r w:rsidR="0017146A" w:rsidRPr="0017146A">
        <w:t xml:space="preserve"> (OR corrigé = 0.26 </w:t>
      </w:r>
      <w:r w:rsidR="0017146A" w:rsidRPr="0017146A">
        <w:rPr>
          <w:rFonts w:ascii="Calibri" w:eastAsia="Times New Roman" w:hAnsi="Calibri" w:cs="Calibri"/>
          <w:color w:val="000000"/>
          <w:lang w:eastAsia="fr-FR"/>
        </w:rPr>
        <w:t xml:space="preserve">[0,1-0,67]) </w:t>
      </w:r>
      <w:r w:rsidR="0017146A" w:rsidRPr="0017146A">
        <w:t xml:space="preserve">et </w:t>
      </w:r>
      <w:proofErr w:type="spellStart"/>
      <w:r w:rsidR="0017146A" w:rsidRPr="0017146A">
        <w:t>Nuku</w:t>
      </w:r>
      <w:proofErr w:type="spellEnd"/>
      <w:r w:rsidR="0017146A" w:rsidRPr="0017146A">
        <w:t xml:space="preserve"> </w:t>
      </w:r>
      <w:proofErr w:type="spellStart"/>
      <w:r w:rsidR="0017146A" w:rsidRPr="0017146A">
        <w:t>Hiva</w:t>
      </w:r>
      <w:proofErr w:type="spellEnd"/>
      <w:r w:rsidR="000F74AA" w:rsidRPr="0017146A">
        <w:t xml:space="preserve"> </w:t>
      </w:r>
      <w:r w:rsidR="0017146A" w:rsidRPr="0017146A">
        <w:t xml:space="preserve">(OR corrigé = 0.38 </w:t>
      </w:r>
      <w:r w:rsidR="0017146A" w:rsidRPr="0017146A">
        <w:rPr>
          <w:rFonts w:ascii="Calibri" w:eastAsia="Times New Roman" w:hAnsi="Calibri" w:cs="Calibri"/>
          <w:color w:val="000000"/>
          <w:lang w:eastAsia="fr-FR"/>
        </w:rPr>
        <w:t xml:space="preserve">[0,17-0,85]), voir aussi </w:t>
      </w:r>
      <w:r w:rsidR="0017146A">
        <w:rPr>
          <w:rFonts w:ascii="Calibri" w:eastAsia="Times New Roman" w:hAnsi="Calibri" w:cs="Calibri"/>
          <w:color w:val="000000"/>
          <w:lang w:eastAsia="fr-FR"/>
        </w:rPr>
        <w:fldChar w:fldCharType="begin"/>
      </w:r>
      <w:r w:rsidR="0017146A">
        <w:rPr>
          <w:rFonts w:ascii="Calibri" w:eastAsia="Times New Roman" w:hAnsi="Calibri" w:cs="Calibri"/>
          <w:color w:val="000000"/>
          <w:lang w:eastAsia="fr-FR"/>
        </w:rPr>
        <w:instrText xml:space="preserve"> REF _Ref116430549 \h </w:instrText>
      </w:r>
      <w:r w:rsidR="0017146A">
        <w:rPr>
          <w:rFonts w:ascii="Calibri" w:eastAsia="Times New Roman" w:hAnsi="Calibri" w:cs="Calibri"/>
          <w:color w:val="000000"/>
          <w:lang w:eastAsia="fr-FR"/>
        </w:rPr>
      </w:r>
      <w:r w:rsidR="0017146A">
        <w:rPr>
          <w:rFonts w:ascii="Calibri" w:eastAsia="Times New Roman" w:hAnsi="Calibri" w:cs="Calibri"/>
          <w:color w:val="000000"/>
          <w:lang w:eastAsia="fr-FR"/>
        </w:rPr>
        <w:fldChar w:fldCharType="separate"/>
      </w:r>
      <w:r w:rsidR="00880A80">
        <w:t xml:space="preserve">Tableau </w:t>
      </w:r>
      <w:r w:rsidR="00880A80">
        <w:rPr>
          <w:noProof/>
        </w:rPr>
        <w:t>4</w:t>
      </w:r>
      <w:r w:rsidR="0017146A">
        <w:rPr>
          <w:rFonts w:ascii="Calibri" w:eastAsia="Times New Roman" w:hAnsi="Calibri" w:cs="Calibri"/>
          <w:color w:val="000000"/>
          <w:lang w:eastAsia="fr-FR"/>
        </w:rPr>
        <w:fldChar w:fldCharType="end"/>
      </w:r>
      <w:r w:rsidR="0017146A" w:rsidRPr="0017146A">
        <w:rPr>
          <w:rFonts w:ascii="Calibri" w:eastAsia="Times New Roman" w:hAnsi="Calibri" w:cs="Calibri"/>
          <w:color w:val="000000"/>
          <w:lang w:eastAsia="fr-FR"/>
        </w:rPr>
        <w:t xml:space="preserve">. </w:t>
      </w:r>
      <w:r w:rsidR="0017146A" w:rsidRPr="0017146A">
        <w:t xml:space="preserve">Il n’y </w:t>
      </w:r>
      <w:r w:rsidR="0017146A">
        <w:t>a</w:t>
      </w:r>
      <w:r w:rsidR="0017146A" w:rsidRPr="0017146A">
        <w:t xml:space="preserve"> pas de différence significative sur les prévalences par archipel ni par mois d’inclusion.</w:t>
      </w:r>
      <w:r w:rsidR="0017146A" w:rsidRPr="0017146A">
        <w:rPr>
          <w:rFonts w:ascii="Calibri" w:eastAsia="Times New Roman" w:hAnsi="Calibri" w:cs="Calibri"/>
          <w:color w:val="000000"/>
          <w:lang w:eastAsia="fr-FR"/>
        </w:rPr>
        <w:t xml:space="preserve"> </w:t>
      </w:r>
      <w:r w:rsidR="000F74AA" w:rsidRPr="0017146A">
        <w:t>Ces résultats suggèrent que la maladie a</w:t>
      </w:r>
      <w:r w:rsidR="0017146A" w:rsidRPr="0017146A">
        <w:t xml:space="preserve"> </w:t>
      </w:r>
      <w:r w:rsidR="000F74AA" w:rsidRPr="0017146A">
        <w:t>circulé différemment parmi les iles hors IDV</w:t>
      </w:r>
      <w:r w:rsidR="0017146A" w:rsidRPr="0017146A">
        <w:t xml:space="preserve"> avant la vague Delta</w:t>
      </w:r>
      <w:r w:rsidR="000F74AA" w:rsidRPr="0017146A">
        <w:t>.</w:t>
      </w:r>
      <w:r w:rsidR="000F74AA">
        <w:t xml:space="preserve"> </w:t>
      </w:r>
      <w:r w:rsidR="0017146A">
        <w:t xml:space="preserve">Il ne ressort pas d’association </w:t>
      </w:r>
      <w:r w:rsidR="008301D4">
        <w:t>évidente entre</w:t>
      </w:r>
      <w:r w:rsidR="0017146A">
        <w:t xml:space="preserve"> les rapports de cotes significatifs et la séquence d’inclusion des iles dans MATA’EA ni le niveau de </w:t>
      </w:r>
      <w:r w:rsidR="008301D4">
        <w:t xml:space="preserve">connexion avec Tahiti, mesurée dans le </w:t>
      </w:r>
      <w:r w:rsidR="008301D4">
        <w:rPr>
          <w:rFonts w:ascii="Calibri" w:eastAsia="Times New Roman" w:hAnsi="Calibri" w:cs="Calibri"/>
          <w:color w:val="000000"/>
          <w:lang w:eastAsia="fr-FR"/>
        </w:rPr>
        <w:fldChar w:fldCharType="begin"/>
      </w:r>
      <w:r w:rsidR="008301D4">
        <w:rPr>
          <w:rFonts w:ascii="Calibri" w:eastAsia="Times New Roman" w:hAnsi="Calibri" w:cs="Calibri"/>
          <w:color w:val="000000"/>
          <w:lang w:eastAsia="fr-FR"/>
        </w:rPr>
        <w:instrText xml:space="preserve"> REF _Ref116430549 \h </w:instrText>
      </w:r>
      <w:r w:rsidR="008301D4">
        <w:rPr>
          <w:rFonts w:ascii="Calibri" w:eastAsia="Times New Roman" w:hAnsi="Calibri" w:cs="Calibri"/>
          <w:color w:val="000000"/>
          <w:lang w:eastAsia="fr-FR"/>
        </w:rPr>
      </w:r>
      <w:r w:rsidR="008301D4">
        <w:rPr>
          <w:rFonts w:ascii="Calibri" w:eastAsia="Times New Roman" w:hAnsi="Calibri" w:cs="Calibri"/>
          <w:color w:val="000000"/>
          <w:lang w:eastAsia="fr-FR"/>
        </w:rPr>
        <w:fldChar w:fldCharType="separate"/>
      </w:r>
      <w:r w:rsidR="00880A80">
        <w:t xml:space="preserve">Tableau </w:t>
      </w:r>
      <w:r w:rsidR="00880A80">
        <w:rPr>
          <w:noProof/>
        </w:rPr>
        <w:t>4</w:t>
      </w:r>
      <w:r w:rsidR="008301D4">
        <w:rPr>
          <w:rFonts w:ascii="Calibri" w:eastAsia="Times New Roman" w:hAnsi="Calibri" w:cs="Calibri"/>
          <w:color w:val="000000"/>
          <w:lang w:eastAsia="fr-FR"/>
        </w:rPr>
        <w:fldChar w:fldCharType="end"/>
      </w:r>
      <w:r w:rsidR="008301D4">
        <w:rPr>
          <w:rFonts w:ascii="Calibri" w:eastAsia="Times New Roman" w:hAnsi="Calibri" w:cs="Calibri"/>
          <w:color w:val="000000"/>
          <w:lang w:eastAsia="fr-FR"/>
        </w:rPr>
        <w:t xml:space="preserve"> en nombre de rotations aériennes par jour ; il </w:t>
      </w:r>
      <w:r w:rsidR="0017146A">
        <w:t xml:space="preserve">est </w:t>
      </w:r>
      <w:r w:rsidR="008301D4">
        <w:t xml:space="preserve">alors </w:t>
      </w:r>
      <w:r w:rsidR="0017146A">
        <w:t xml:space="preserve">difficile d’avancer des hypothèses quant à la moindre circulation du virus par rapport à Bora-Bora </w:t>
      </w:r>
      <w:r w:rsidR="008301D4">
        <w:t xml:space="preserve">dans certaines iles </w:t>
      </w:r>
      <w:r w:rsidR="0017146A">
        <w:t>en dehors d’un processus stochastique</w:t>
      </w:r>
      <w:r w:rsidR="008301D4">
        <w:t>.</w:t>
      </w:r>
    </w:p>
    <w:p w14:paraId="1E4DBDF4" w14:textId="798EA192" w:rsidR="000F74AA" w:rsidRDefault="00225DBA" w:rsidP="00225DBA">
      <w:pPr>
        <w:pStyle w:val="Lgende"/>
      </w:pPr>
      <w:bookmarkStart w:id="9" w:name="_Ref116430549"/>
      <w:r>
        <w:t xml:space="preserve">Tableau </w:t>
      </w:r>
      <w:fldSimple w:instr=" SEQ Tableau \* ARABIC ">
        <w:r w:rsidR="00880A80">
          <w:rPr>
            <w:noProof/>
          </w:rPr>
          <w:t>4</w:t>
        </w:r>
      </w:fldSimple>
      <w:bookmarkEnd w:id="9"/>
      <w:r>
        <w:t>-Caractéristiques des îles</w:t>
      </w:r>
      <w:r>
        <w:rPr>
          <w:noProof/>
        </w:rPr>
        <w:t xml:space="preserve"> :Effectifs et proportion des sujets porteurs des Ac anti-N, rapport de côtes de la séroprévalence N par rapport à Bora-Bora, séquence de démarrage dans MATA’EA, fréqence (par jour) des rotations aériennes avec Tahiti</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2184"/>
        <w:gridCol w:w="704"/>
        <w:gridCol w:w="1200"/>
        <w:gridCol w:w="784"/>
        <w:gridCol w:w="1200"/>
        <w:gridCol w:w="927"/>
        <w:gridCol w:w="927"/>
      </w:tblGrid>
      <w:tr w:rsidR="00AD6407" w:rsidRPr="00225DBA" w14:paraId="2EF4AEC5" w14:textId="77777777" w:rsidTr="001D7DC1">
        <w:trPr>
          <w:trHeight w:val="300"/>
        </w:trPr>
        <w:tc>
          <w:tcPr>
            <w:tcW w:w="1360" w:type="dxa"/>
            <w:shd w:val="clear" w:color="auto" w:fill="000000" w:themeFill="text1"/>
            <w:noWrap/>
            <w:vAlign w:val="bottom"/>
            <w:hideMark/>
          </w:tcPr>
          <w:p w14:paraId="723A3AB5" w14:textId="77777777" w:rsidR="00AD6407" w:rsidRPr="00225DBA" w:rsidRDefault="00AD6407" w:rsidP="00AD6407">
            <w:pPr>
              <w:spacing w:after="0" w:line="240" w:lineRule="auto"/>
              <w:jc w:val="left"/>
              <w:rPr>
                <w:rFonts w:ascii="Calibri" w:eastAsia="Times New Roman" w:hAnsi="Calibri" w:cs="Calibri"/>
                <w:b/>
                <w:bCs/>
                <w:color w:val="FFFFFF" w:themeColor="background1"/>
                <w:sz w:val="20"/>
                <w:szCs w:val="20"/>
                <w:lang w:eastAsia="fr-FR"/>
              </w:rPr>
            </w:pPr>
            <w:r w:rsidRPr="00225DBA">
              <w:rPr>
                <w:rFonts w:ascii="Calibri" w:eastAsia="Times New Roman" w:hAnsi="Calibri" w:cs="Calibri"/>
                <w:b/>
                <w:bCs/>
                <w:color w:val="FFFFFF" w:themeColor="background1"/>
                <w:sz w:val="20"/>
                <w:szCs w:val="20"/>
                <w:lang w:eastAsia="fr-FR"/>
              </w:rPr>
              <w:t>Ile</w:t>
            </w:r>
          </w:p>
        </w:tc>
        <w:tc>
          <w:tcPr>
            <w:tcW w:w="2184" w:type="dxa"/>
            <w:shd w:val="clear" w:color="auto" w:fill="000000" w:themeFill="text1"/>
            <w:noWrap/>
            <w:vAlign w:val="bottom"/>
            <w:hideMark/>
          </w:tcPr>
          <w:p w14:paraId="3EEB2A17" w14:textId="77777777" w:rsidR="00AD6407" w:rsidRPr="00225DBA" w:rsidRDefault="00AD6407" w:rsidP="00AD6407">
            <w:pPr>
              <w:spacing w:after="0" w:line="240" w:lineRule="auto"/>
              <w:jc w:val="left"/>
              <w:rPr>
                <w:rFonts w:ascii="Calibri" w:eastAsia="Times New Roman" w:hAnsi="Calibri" w:cs="Calibri"/>
                <w:b/>
                <w:bCs/>
                <w:color w:val="FFFFFF" w:themeColor="background1"/>
                <w:sz w:val="20"/>
                <w:szCs w:val="20"/>
                <w:lang w:eastAsia="fr-FR"/>
              </w:rPr>
            </w:pPr>
            <w:r w:rsidRPr="00225DBA">
              <w:rPr>
                <w:rFonts w:ascii="Calibri" w:eastAsia="Times New Roman" w:hAnsi="Calibri" w:cs="Calibri"/>
                <w:b/>
                <w:bCs/>
                <w:color w:val="FFFFFF" w:themeColor="background1"/>
                <w:sz w:val="20"/>
                <w:szCs w:val="20"/>
                <w:lang w:eastAsia="fr-FR"/>
              </w:rPr>
              <w:t>Archipel</w:t>
            </w:r>
          </w:p>
        </w:tc>
        <w:tc>
          <w:tcPr>
            <w:tcW w:w="704" w:type="dxa"/>
            <w:shd w:val="clear" w:color="auto" w:fill="000000" w:themeFill="text1"/>
            <w:vAlign w:val="bottom"/>
          </w:tcPr>
          <w:p w14:paraId="40B89689" w14:textId="3F65B465" w:rsidR="00AD6407" w:rsidRPr="00225DBA" w:rsidRDefault="00AD6407" w:rsidP="00AD6407">
            <w:pPr>
              <w:spacing w:after="0" w:line="240" w:lineRule="auto"/>
              <w:jc w:val="right"/>
              <w:rPr>
                <w:rFonts w:ascii="Calibri" w:eastAsia="Times New Roman" w:hAnsi="Calibri" w:cs="Calibri"/>
                <w:b/>
                <w:bCs/>
                <w:color w:val="FFFFFF" w:themeColor="background1"/>
                <w:sz w:val="20"/>
                <w:szCs w:val="20"/>
                <w:lang w:eastAsia="fr-FR"/>
              </w:rPr>
            </w:pPr>
            <w:r>
              <w:rPr>
                <w:rFonts w:ascii="Calibri" w:eastAsia="Times New Roman" w:hAnsi="Calibri" w:cs="Calibri"/>
                <w:b/>
                <w:bCs/>
                <w:color w:val="FFFFFF" w:themeColor="background1"/>
                <w:sz w:val="20"/>
                <w:szCs w:val="20"/>
                <w:lang w:eastAsia="fr-FR"/>
              </w:rPr>
              <w:t>N</w:t>
            </w:r>
          </w:p>
        </w:tc>
        <w:tc>
          <w:tcPr>
            <w:tcW w:w="1200" w:type="dxa"/>
            <w:shd w:val="clear" w:color="auto" w:fill="000000" w:themeFill="text1"/>
            <w:vAlign w:val="bottom"/>
          </w:tcPr>
          <w:p w14:paraId="0A55EA89" w14:textId="77777777" w:rsidR="00AD6407" w:rsidRDefault="00AD6407" w:rsidP="00AD6407">
            <w:pPr>
              <w:spacing w:after="0" w:line="240" w:lineRule="auto"/>
              <w:jc w:val="right"/>
              <w:rPr>
                <w:rFonts w:ascii="Calibri" w:eastAsia="Times New Roman" w:hAnsi="Calibri" w:cs="Calibri"/>
                <w:b/>
                <w:bCs/>
                <w:color w:val="FFFFFF" w:themeColor="background1"/>
                <w:sz w:val="20"/>
                <w:szCs w:val="20"/>
                <w:lang w:eastAsia="fr-FR"/>
              </w:rPr>
            </w:pPr>
            <w:proofErr w:type="spellStart"/>
            <w:r>
              <w:rPr>
                <w:rFonts w:ascii="Calibri" w:eastAsia="Times New Roman" w:hAnsi="Calibri" w:cs="Calibri"/>
                <w:b/>
                <w:bCs/>
                <w:color w:val="FFFFFF" w:themeColor="background1"/>
                <w:sz w:val="20"/>
                <w:szCs w:val="20"/>
                <w:lang w:eastAsia="fr-FR"/>
              </w:rPr>
              <w:t>Ac</w:t>
            </w:r>
            <w:proofErr w:type="spellEnd"/>
            <w:r>
              <w:rPr>
                <w:rFonts w:ascii="Calibri" w:eastAsia="Times New Roman" w:hAnsi="Calibri" w:cs="Calibri"/>
                <w:b/>
                <w:bCs/>
                <w:color w:val="FFFFFF" w:themeColor="background1"/>
                <w:sz w:val="20"/>
                <w:szCs w:val="20"/>
                <w:lang w:eastAsia="fr-FR"/>
              </w:rPr>
              <w:t xml:space="preserve"> </w:t>
            </w:r>
            <w:proofErr w:type="spellStart"/>
            <w:r>
              <w:rPr>
                <w:rFonts w:ascii="Calibri" w:eastAsia="Times New Roman" w:hAnsi="Calibri" w:cs="Calibri"/>
                <w:b/>
                <w:bCs/>
                <w:color w:val="FFFFFF" w:themeColor="background1"/>
                <w:sz w:val="20"/>
                <w:szCs w:val="20"/>
                <w:lang w:eastAsia="fr-FR"/>
              </w:rPr>
              <w:t>anti-N</w:t>
            </w:r>
            <w:proofErr w:type="spellEnd"/>
            <w:r>
              <w:rPr>
                <w:rFonts w:ascii="Calibri" w:eastAsia="Times New Roman" w:hAnsi="Calibri" w:cs="Calibri"/>
                <w:b/>
                <w:bCs/>
                <w:color w:val="FFFFFF" w:themeColor="background1"/>
                <w:sz w:val="20"/>
                <w:szCs w:val="20"/>
                <w:lang w:eastAsia="fr-FR"/>
              </w:rPr>
              <w:t xml:space="preserve"> (+)</w:t>
            </w:r>
          </w:p>
          <w:p w14:paraId="0473CDB5" w14:textId="25B420AA" w:rsidR="00AD6407" w:rsidRPr="00225DBA" w:rsidRDefault="00AD6407" w:rsidP="00AD6407">
            <w:pPr>
              <w:spacing w:after="0" w:line="240" w:lineRule="auto"/>
              <w:jc w:val="right"/>
              <w:rPr>
                <w:rFonts w:ascii="Calibri" w:eastAsia="Times New Roman" w:hAnsi="Calibri" w:cs="Calibri"/>
                <w:b/>
                <w:bCs/>
                <w:color w:val="FFFFFF" w:themeColor="background1"/>
                <w:sz w:val="20"/>
                <w:szCs w:val="20"/>
                <w:lang w:eastAsia="fr-FR"/>
              </w:rPr>
            </w:pPr>
            <w:proofErr w:type="gramStart"/>
            <w:r w:rsidRPr="00225DBA">
              <w:rPr>
                <w:rFonts w:ascii="Calibri" w:eastAsia="Times New Roman" w:hAnsi="Calibri" w:cs="Calibri"/>
                <w:b/>
                <w:bCs/>
                <w:color w:val="FFFFFF" w:themeColor="background1"/>
                <w:sz w:val="20"/>
                <w:szCs w:val="20"/>
                <w:lang w:eastAsia="fr-FR"/>
              </w:rPr>
              <w:t>n</w:t>
            </w:r>
            <w:proofErr w:type="gramEnd"/>
            <w:r w:rsidRPr="00225DBA">
              <w:rPr>
                <w:rFonts w:ascii="Calibri" w:eastAsia="Times New Roman" w:hAnsi="Calibri" w:cs="Calibri"/>
                <w:b/>
                <w:bCs/>
                <w:color w:val="FFFFFF" w:themeColor="background1"/>
                <w:sz w:val="20"/>
                <w:szCs w:val="20"/>
                <w:lang w:eastAsia="fr-FR"/>
              </w:rPr>
              <w:t xml:space="preserve"> </w:t>
            </w:r>
            <w:r>
              <w:rPr>
                <w:rFonts w:ascii="Calibri" w:eastAsia="Times New Roman" w:hAnsi="Calibri" w:cs="Calibri"/>
                <w:b/>
                <w:bCs/>
                <w:color w:val="FFFFFF" w:themeColor="background1"/>
                <w:sz w:val="20"/>
                <w:szCs w:val="20"/>
                <w:lang w:eastAsia="fr-FR"/>
              </w:rPr>
              <w:t>(</w:t>
            </w:r>
            <w:r w:rsidRPr="00225DBA">
              <w:rPr>
                <w:rFonts w:ascii="Calibri" w:eastAsia="Times New Roman" w:hAnsi="Calibri" w:cs="Calibri"/>
                <w:b/>
                <w:bCs/>
                <w:color w:val="FFFFFF" w:themeColor="background1"/>
                <w:sz w:val="20"/>
                <w:szCs w:val="20"/>
                <w:lang w:eastAsia="fr-FR"/>
              </w:rPr>
              <w:t>%)</w:t>
            </w:r>
          </w:p>
        </w:tc>
        <w:tc>
          <w:tcPr>
            <w:tcW w:w="784" w:type="dxa"/>
            <w:shd w:val="clear" w:color="auto" w:fill="000000" w:themeFill="text1"/>
            <w:noWrap/>
            <w:vAlign w:val="bottom"/>
            <w:hideMark/>
          </w:tcPr>
          <w:p w14:paraId="5EBA8367" w14:textId="7E960B49" w:rsidR="00AD6407" w:rsidRPr="00225DBA" w:rsidRDefault="00AD6407" w:rsidP="00AD6407">
            <w:pPr>
              <w:spacing w:after="0" w:line="240" w:lineRule="auto"/>
              <w:jc w:val="left"/>
              <w:rPr>
                <w:rFonts w:ascii="Calibri" w:eastAsia="Times New Roman" w:hAnsi="Calibri" w:cs="Calibri"/>
                <w:b/>
                <w:bCs/>
                <w:color w:val="FFFFFF" w:themeColor="background1"/>
                <w:sz w:val="20"/>
                <w:szCs w:val="20"/>
                <w:lang w:eastAsia="fr-FR"/>
              </w:rPr>
            </w:pPr>
            <w:r w:rsidRPr="00225DBA">
              <w:rPr>
                <w:rFonts w:ascii="Calibri" w:eastAsia="Times New Roman" w:hAnsi="Calibri" w:cs="Calibri"/>
                <w:b/>
                <w:bCs/>
                <w:color w:val="FFFFFF" w:themeColor="background1"/>
                <w:sz w:val="20"/>
                <w:szCs w:val="20"/>
                <w:lang w:eastAsia="fr-FR"/>
              </w:rPr>
              <w:t>OR</w:t>
            </w:r>
            <w:r w:rsidR="0017146A">
              <w:rPr>
                <w:rFonts w:ascii="Calibri" w:eastAsia="Times New Roman" w:hAnsi="Calibri" w:cs="Calibri"/>
                <w:b/>
                <w:bCs/>
                <w:color w:val="FFFFFF" w:themeColor="background1"/>
                <w:sz w:val="20"/>
                <w:szCs w:val="20"/>
                <w:lang w:eastAsia="fr-FR"/>
              </w:rPr>
              <w:t xml:space="preserve"> corrigé</w:t>
            </w:r>
          </w:p>
        </w:tc>
        <w:tc>
          <w:tcPr>
            <w:tcW w:w="1200" w:type="dxa"/>
            <w:shd w:val="clear" w:color="auto" w:fill="000000" w:themeFill="text1"/>
            <w:noWrap/>
            <w:vAlign w:val="bottom"/>
            <w:hideMark/>
          </w:tcPr>
          <w:p w14:paraId="344FF876" w14:textId="69014DC6" w:rsidR="00AD6407" w:rsidRPr="00225DBA" w:rsidRDefault="00AD6407" w:rsidP="00AD6407">
            <w:pPr>
              <w:spacing w:after="0" w:line="240" w:lineRule="auto"/>
              <w:jc w:val="left"/>
              <w:rPr>
                <w:rFonts w:ascii="Calibri" w:eastAsia="Times New Roman" w:hAnsi="Calibri" w:cs="Calibri"/>
                <w:b/>
                <w:bCs/>
                <w:color w:val="FFFFFF" w:themeColor="background1"/>
                <w:sz w:val="20"/>
                <w:szCs w:val="20"/>
                <w:lang w:eastAsia="fr-FR"/>
              </w:rPr>
            </w:pPr>
            <w:r w:rsidRPr="00225DBA">
              <w:rPr>
                <w:rFonts w:ascii="Calibri" w:eastAsia="Times New Roman" w:hAnsi="Calibri" w:cs="Calibri"/>
                <w:b/>
                <w:bCs/>
                <w:color w:val="FFFFFF" w:themeColor="background1"/>
                <w:sz w:val="20"/>
                <w:szCs w:val="20"/>
                <w:lang w:eastAsia="fr-FR"/>
              </w:rPr>
              <w:t>IC 95%</w:t>
            </w:r>
          </w:p>
        </w:tc>
        <w:tc>
          <w:tcPr>
            <w:tcW w:w="927" w:type="dxa"/>
            <w:shd w:val="clear" w:color="auto" w:fill="000000" w:themeFill="text1"/>
            <w:vAlign w:val="bottom"/>
          </w:tcPr>
          <w:p w14:paraId="6AB26EF1" w14:textId="1F6ECC72" w:rsidR="00AD6407" w:rsidRPr="00225DBA" w:rsidRDefault="00AD6407" w:rsidP="00AD6407">
            <w:pPr>
              <w:spacing w:after="0" w:line="240" w:lineRule="auto"/>
              <w:jc w:val="center"/>
              <w:rPr>
                <w:rFonts w:ascii="Calibri" w:eastAsia="Times New Roman" w:hAnsi="Calibri" w:cs="Calibri"/>
                <w:b/>
                <w:bCs/>
                <w:color w:val="FFFFFF" w:themeColor="background1"/>
                <w:sz w:val="20"/>
                <w:szCs w:val="20"/>
                <w:lang w:eastAsia="fr-FR"/>
              </w:rPr>
            </w:pPr>
            <w:proofErr w:type="spellStart"/>
            <w:r>
              <w:rPr>
                <w:rFonts w:ascii="Calibri" w:eastAsia="Times New Roman" w:hAnsi="Calibri" w:cs="Calibri"/>
                <w:b/>
                <w:bCs/>
                <w:color w:val="FFFFFF" w:themeColor="background1"/>
                <w:sz w:val="20"/>
                <w:szCs w:val="20"/>
                <w:lang w:eastAsia="fr-FR"/>
              </w:rPr>
              <w:t>Séq</w:t>
            </w:r>
            <w:proofErr w:type="spellEnd"/>
            <w:r>
              <w:rPr>
                <w:rFonts w:ascii="Calibri" w:eastAsia="Times New Roman" w:hAnsi="Calibri" w:cs="Calibri"/>
                <w:b/>
                <w:bCs/>
                <w:color w:val="FFFFFF" w:themeColor="background1"/>
                <w:sz w:val="20"/>
                <w:szCs w:val="20"/>
                <w:lang w:eastAsia="fr-FR"/>
              </w:rPr>
              <w:t>.</w:t>
            </w:r>
            <w:r w:rsidRPr="00225DBA">
              <w:rPr>
                <w:rFonts w:ascii="Calibri" w:eastAsia="Times New Roman" w:hAnsi="Calibri" w:cs="Calibri"/>
                <w:b/>
                <w:bCs/>
                <w:color w:val="FFFFFF" w:themeColor="background1"/>
                <w:sz w:val="20"/>
                <w:szCs w:val="20"/>
                <w:lang w:eastAsia="fr-FR"/>
              </w:rPr>
              <w:t xml:space="preserve"> MATAEA</w:t>
            </w:r>
          </w:p>
        </w:tc>
        <w:tc>
          <w:tcPr>
            <w:tcW w:w="927" w:type="dxa"/>
            <w:shd w:val="clear" w:color="auto" w:fill="000000" w:themeFill="text1"/>
            <w:noWrap/>
            <w:vAlign w:val="bottom"/>
            <w:hideMark/>
          </w:tcPr>
          <w:p w14:paraId="7AFB8BDF" w14:textId="5A00C5D5" w:rsidR="00AD6407" w:rsidRPr="00225DBA" w:rsidRDefault="00AD6407" w:rsidP="00AD6407">
            <w:pPr>
              <w:spacing w:after="0" w:line="240" w:lineRule="auto"/>
              <w:jc w:val="center"/>
              <w:rPr>
                <w:rFonts w:ascii="Calibri" w:eastAsia="Times New Roman" w:hAnsi="Calibri" w:cs="Calibri"/>
                <w:b/>
                <w:bCs/>
                <w:color w:val="FFFFFF" w:themeColor="background1"/>
                <w:sz w:val="20"/>
                <w:szCs w:val="20"/>
                <w:lang w:eastAsia="fr-FR"/>
              </w:rPr>
            </w:pPr>
            <w:proofErr w:type="spellStart"/>
            <w:proofErr w:type="gramStart"/>
            <w:r w:rsidRPr="00225DBA">
              <w:rPr>
                <w:rFonts w:ascii="Calibri" w:eastAsia="Times New Roman" w:hAnsi="Calibri" w:cs="Calibri"/>
                <w:b/>
                <w:bCs/>
                <w:color w:val="FFFFFF" w:themeColor="background1"/>
                <w:sz w:val="20"/>
                <w:szCs w:val="20"/>
                <w:lang w:eastAsia="fr-FR"/>
              </w:rPr>
              <w:t>freq</w:t>
            </w:r>
            <w:proofErr w:type="spellEnd"/>
            <w:proofErr w:type="gramEnd"/>
            <w:r w:rsidRPr="00225DBA">
              <w:rPr>
                <w:rFonts w:ascii="Calibri" w:eastAsia="Times New Roman" w:hAnsi="Calibri" w:cs="Calibri"/>
                <w:b/>
                <w:bCs/>
                <w:color w:val="FFFFFF" w:themeColor="background1"/>
                <w:sz w:val="20"/>
                <w:szCs w:val="20"/>
                <w:lang w:eastAsia="fr-FR"/>
              </w:rPr>
              <w:t xml:space="preserve"> rotations</w:t>
            </w:r>
          </w:p>
        </w:tc>
      </w:tr>
      <w:tr w:rsidR="00AD6407" w:rsidRPr="00225DBA" w14:paraId="5A398089" w14:textId="77777777" w:rsidTr="001D7DC1">
        <w:trPr>
          <w:trHeight w:val="300"/>
        </w:trPr>
        <w:tc>
          <w:tcPr>
            <w:tcW w:w="1360" w:type="dxa"/>
            <w:shd w:val="clear" w:color="auto" w:fill="auto"/>
            <w:noWrap/>
            <w:vAlign w:val="bottom"/>
            <w:hideMark/>
          </w:tcPr>
          <w:p w14:paraId="7BE174E2"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Rimatara</w:t>
            </w:r>
          </w:p>
        </w:tc>
        <w:tc>
          <w:tcPr>
            <w:tcW w:w="2184" w:type="dxa"/>
            <w:shd w:val="clear" w:color="auto" w:fill="auto"/>
            <w:noWrap/>
            <w:vAlign w:val="bottom"/>
            <w:hideMark/>
          </w:tcPr>
          <w:p w14:paraId="134E0095"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Australes</w:t>
            </w:r>
          </w:p>
        </w:tc>
        <w:tc>
          <w:tcPr>
            <w:tcW w:w="704" w:type="dxa"/>
            <w:vAlign w:val="bottom"/>
          </w:tcPr>
          <w:p w14:paraId="51FEE6C9" w14:textId="427549F8"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19</w:t>
            </w:r>
          </w:p>
        </w:tc>
        <w:tc>
          <w:tcPr>
            <w:tcW w:w="1200" w:type="dxa"/>
            <w:vAlign w:val="bottom"/>
          </w:tcPr>
          <w:p w14:paraId="3AE8959F" w14:textId="28A38902"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 (5,3)</w:t>
            </w:r>
          </w:p>
        </w:tc>
        <w:tc>
          <w:tcPr>
            <w:tcW w:w="784" w:type="dxa"/>
            <w:shd w:val="clear" w:color="auto" w:fill="auto"/>
            <w:noWrap/>
            <w:vAlign w:val="bottom"/>
            <w:hideMark/>
          </w:tcPr>
          <w:p w14:paraId="32791EFC" w14:textId="69A74B41"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0,09</w:t>
            </w:r>
          </w:p>
        </w:tc>
        <w:tc>
          <w:tcPr>
            <w:tcW w:w="1200" w:type="dxa"/>
            <w:shd w:val="clear" w:color="auto" w:fill="auto"/>
            <w:noWrap/>
            <w:vAlign w:val="bottom"/>
            <w:hideMark/>
          </w:tcPr>
          <w:p w14:paraId="6BA66EA1"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[0,01-0,75]</w:t>
            </w:r>
          </w:p>
        </w:tc>
        <w:tc>
          <w:tcPr>
            <w:tcW w:w="927" w:type="dxa"/>
            <w:vAlign w:val="bottom"/>
          </w:tcPr>
          <w:p w14:paraId="580E16C3" w14:textId="78A5F106"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5</w:t>
            </w:r>
          </w:p>
        </w:tc>
        <w:tc>
          <w:tcPr>
            <w:tcW w:w="927" w:type="dxa"/>
            <w:shd w:val="clear" w:color="auto" w:fill="auto"/>
            <w:noWrap/>
            <w:vAlign w:val="bottom"/>
            <w:hideMark/>
          </w:tcPr>
          <w:p w14:paraId="6AEF0275" w14:textId="5A570956"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2</w:t>
            </w:r>
          </w:p>
        </w:tc>
      </w:tr>
      <w:tr w:rsidR="00AD6407" w:rsidRPr="00225DBA" w14:paraId="7AF53751" w14:textId="77777777" w:rsidTr="001D7DC1">
        <w:trPr>
          <w:trHeight w:val="300"/>
        </w:trPr>
        <w:tc>
          <w:tcPr>
            <w:tcW w:w="1360" w:type="dxa"/>
            <w:shd w:val="clear" w:color="auto" w:fill="auto"/>
            <w:noWrap/>
            <w:vAlign w:val="bottom"/>
            <w:hideMark/>
          </w:tcPr>
          <w:p w14:paraId="6B04F397"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proofErr w:type="spellStart"/>
            <w:r w:rsidRPr="00225DBA">
              <w:rPr>
                <w:rFonts w:ascii="Calibri" w:eastAsia="Times New Roman" w:hAnsi="Calibri" w:cs="Calibri"/>
                <w:color w:val="000000"/>
                <w:sz w:val="20"/>
                <w:szCs w:val="20"/>
                <w:lang w:eastAsia="fr-FR"/>
              </w:rPr>
              <w:t>Hao</w:t>
            </w:r>
            <w:proofErr w:type="spellEnd"/>
          </w:p>
        </w:tc>
        <w:tc>
          <w:tcPr>
            <w:tcW w:w="2184" w:type="dxa"/>
            <w:shd w:val="clear" w:color="auto" w:fill="auto"/>
            <w:noWrap/>
            <w:vAlign w:val="bottom"/>
            <w:hideMark/>
          </w:tcPr>
          <w:p w14:paraId="3801D04E"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Tuamotu - Gambier</w:t>
            </w:r>
          </w:p>
        </w:tc>
        <w:tc>
          <w:tcPr>
            <w:tcW w:w="704" w:type="dxa"/>
            <w:vAlign w:val="bottom"/>
          </w:tcPr>
          <w:p w14:paraId="084A5813" w14:textId="24CBEA5E"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27</w:t>
            </w:r>
          </w:p>
        </w:tc>
        <w:tc>
          <w:tcPr>
            <w:tcW w:w="1200" w:type="dxa"/>
            <w:vAlign w:val="bottom"/>
          </w:tcPr>
          <w:p w14:paraId="272175D8" w14:textId="3DEAED6B"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3 (11,1)</w:t>
            </w:r>
          </w:p>
        </w:tc>
        <w:tc>
          <w:tcPr>
            <w:tcW w:w="784" w:type="dxa"/>
            <w:shd w:val="clear" w:color="auto" w:fill="auto"/>
            <w:noWrap/>
            <w:vAlign w:val="bottom"/>
            <w:hideMark/>
          </w:tcPr>
          <w:p w14:paraId="38A12245" w14:textId="07C0BE1F"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0,19</w:t>
            </w:r>
          </w:p>
        </w:tc>
        <w:tc>
          <w:tcPr>
            <w:tcW w:w="1200" w:type="dxa"/>
            <w:shd w:val="clear" w:color="auto" w:fill="auto"/>
            <w:noWrap/>
            <w:vAlign w:val="bottom"/>
            <w:hideMark/>
          </w:tcPr>
          <w:p w14:paraId="18AC740E"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[0,05-0,74]</w:t>
            </w:r>
          </w:p>
        </w:tc>
        <w:tc>
          <w:tcPr>
            <w:tcW w:w="927" w:type="dxa"/>
            <w:vAlign w:val="bottom"/>
          </w:tcPr>
          <w:p w14:paraId="2AF2DA30" w14:textId="111C7B8D"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3</w:t>
            </w:r>
          </w:p>
        </w:tc>
        <w:tc>
          <w:tcPr>
            <w:tcW w:w="927" w:type="dxa"/>
            <w:shd w:val="clear" w:color="auto" w:fill="auto"/>
            <w:noWrap/>
            <w:vAlign w:val="bottom"/>
            <w:hideMark/>
          </w:tcPr>
          <w:p w14:paraId="2AECFF66" w14:textId="2F8C0D9C"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w:t>
            </w:r>
          </w:p>
        </w:tc>
      </w:tr>
      <w:tr w:rsidR="00AD6407" w:rsidRPr="00225DBA" w14:paraId="7E5E5F5E" w14:textId="77777777" w:rsidTr="001D7DC1">
        <w:trPr>
          <w:trHeight w:val="300"/>
        </w:trPr>
        <w:tc>
          <w:tcPr>
            <w:tcW w:w="1360" w:type="dxa"/>
            <w:shd w:val="clear" w:color="auto" w:fill="auto"/>
            <w:noWrap/>
            <w:vAlign w:val="bottom"/>
            <w:hideMark/>
          </w:tcPr>
          <w:p w14:paraId="2C5829CB"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proofErr w:type="spellStart"/>
            <w:r w:rsidRPr="00225DBA">
              <w:rPr>
                <w:rFonts w:ascii="Calibri" w:eastAsia="Times New Roman" w:hAnsi="Calibri" w:cs="Calibri"/>
                <w:color w:val="000000"/>
                <w:sz w:val="20"/>
                <w:szCs w:val="20"/>
                <w:lang w:eastAsia="fr-FR"/>
              </w:rPr>
              <w:t>Hiva</w:t>
            </w:r>
            <w:proofErr w:type="spellEnd"/>
            <w:r w:rsidRPr="00225DBA">
              <w:rPr>
                <w:rFonts w:ascii="Calibri" w:eastAsia="Times New Roman" w:hAnsi="Calibri" w:cs="Calibri"/>
                <w:color w:val="000000"/>
                <w:sz w:val="20"/>
                <w:szCs w:val="20"/>
                <w:lang w:eastAsia="fr-FR"/>
              </w:rPr>
              <w:t xml:space="preserve"> </w:t>
            </w:r>
            <w:proofErr w:type="spellStart"/>
            <w:r w:rsidRPr="00225DBA">
              <w:rPr>
                <w:rFonts w:ascii="Calibri" w:eastAsia="Times New Roman" w:hAnsi="Calibri" w:cs="Calibri"/>
                <w:color w:val="000000"/>
                <w:sz w:val="20"/>
                <w:szCs w:val="20"/>
                <w:lang w:eastAsia="fr-FR"/>
              </w:rPr>
              <w:t>Oa</w:t>
            </w:r>
            <w:proofErr w:type="spellEnd"/>
          </w:p>
        </w:tc>
        <w:tc>
          <w:tcPr>
            <w:tcW w:w="2184" w:type="dxa"/>
            <w:shd w:val="clear" w:color="auto" w:fill="auto"/>
            <w:noWrap/>
            <w:vAlign w:val="bottom"/>
            <w:hideMark/>
          </w:tcPr>
          <w:p w14:paraId="4D4824E4"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Marquises</w:t>
            </w:r>
          </w:p>
        </w:tc>
        <w:tc>
          <w:tcPr>
            <w:tcW w:w="704" w:type="dxa"/>
            <w:vAlign w:val="bottom"/>
          </w:tcPr>
          <w:p w14:paraId="65E3DB3E" w14:textId="78A2F078"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63</w:t>
            </w:r>
          </w:p>
        </w:tc>
        <w:tc>
          <w:tcPr>
            <w:tcW w:w="1200" w:type="dxa"/>
            <w:vAlign w:val="bottom"/>
          </w:tcPr>
          <w:p w14:paraId="715ED228" w14:textId="1DF01A31"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9 (14,3)</w:t>
            </w:r>
          </w:p>
        </w:tc>
        <w:tc>
          <w:tcPr>
            <w:tcW w:w="784" w:type="dxa"/>
            <w:shd w:val="clear" w:color="auto" w:fill="auto"/>
            <w:noWrap/>
            <w:vAlign w:val="bottom"/>
            <w:hideMark/>
          </w:tcPr>
          <w:p w14:paraId="63BC17FE" w14:textId="49B2A800"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0,26</w:t>
            </w:r>
          </w:p>
        </w:tc>
        <w:tc>
          <w:tcPr>
            <w:tcW w:w="1200" w:type="dxa"/>
            <w:shd w:val="clear" w:color="auto" w:fill="auto"/>
            <w:noWrap/>
            <w:vAlign w:val="bottom"/>
            <w:hideMark/>
          </w:tcPr>
          <w:p w14:paraId="41F14AF5"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[0,1-0,67]</w:t>
            </w:r>
          </w:p>
        </w:tc>
        <w:tc>
          <w:tcPr>
            <w:tcW w:w="927" w:type="dxa"/>
            <w:vAlign w:val="bottom"/>
          </w:tcPr>
          <w:p w14:paraId="1122A6B0" w14:textId="0CBC9A2E"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8</w:t>
            </w:r>
          </w:p>
        </w:tc>
        <w:tc>
          <w:tcPr>
            <w:tcW w:w="927" w:type="dxa"/>
            <w:shd w:val="clear" w:color="auto" w:fill="auto"/>
            <w:noWrap/>
            <w:vAlign w:val="bottom"/>
            <w:hideMark/>
          </w:tcPr>
          <w:p w14:paraId="60D5711E" w14:textId="41A925F9"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8</w:t>
            </w:r>
          </w:p>
        </w:tc>
      </w:tr>
      <w:tr w:rsidR="00AD6407" w:rsidRPr="00225DBA" w14:paraId="7C24B65C" w14:textId="77777777" w:rsidTr="001D7DC1">
        <w:trPr>
          <w:trHeight w:val="300"/>
        </w:trPr>
        <w:tc>
          <w:tcPr>
            <w:tcW w:w="1360" w:type="dxa"/>
            <w:shd w:val="clear" w:color="auto" w:fill="auto"/>
            <w:noWrap/>
            <w:vAlign w:val="bottom"/>
            <w:hideMark/>
          </w:tcPr>
          <w:p w14:paraId="057D97DB"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proofErr w:type="spellStart"/>
            <w:r w:rsidRPr="00225DBA">
              <w:rPr>
                <w:rFonts w:ascii="Calibri" w:eastAsia="Times New Roman" w:hAnsi="Calibri" w:cs="Calibri"/>
                <w:color w:val="000000"/>
                <w:sz w:val="20"/>
                <w:szCs w:val="20"/>
                <w:lang w:eastAsia="fr-FR"/>
              </w:rPr>
              <w:t>Nuku</w:t>
            </w:r>
            <w:proofErr w:type="spellEnd"/>
            <w:r w:rsidRPr="00225DBA">
              <w:rPr>
                <w:rFonts w:ascii="Calibri" w:eastAsia="Times New Roman" w:hAnsi="Calibri" w:cs="Calibri"/>
                <w:color w:val="000000"/>
                <w:sz w:val="20"/>
                <w:szCs w:val="20"/>
                <w:lang w:eastAsia="fr-FR"/>
              </w:rPr>
              <w:t xml:space="preserve"> </w:t>
            </w:r>
            <w:proofErr w:type="spellStart"/>
            <w:r w:rsidRPr="00225DBA">
              <w:rPr>
                <w:rFonts w:ascii="Calibri" w:eastAsia="Times New Roman" w:hAnsi="Calibri" w:cs="Calibri"/>
                <w:color w:val="000000"/>
                <w:sz w:val="20"/>
                <w:szCs w:val="20"/>
                <w:lang w:eastAsia="fr-FR"/>
              </w:rPr>
              <w:t>Hiva</w:t>
            </w:r>
            <w:proofErr w:type="spellEnd"/>
            <w:r w:rsidRPr="00225DBA">
              <w:rPr>
                <w:rFonts w:ascii="Calibri" w:eastAsia="Times New Roman" w:hAnsi="Calibri" w:cs="Calibri"/>
                <w:color w:val="000000"/>
                <w:sz w:val="20"/>
                <w:szCs w:val="20"/>
                <w:lang w:eastAsia="fr-FR"/>
              </w:rPr>
              <w:t xml:space="preserve"> *</w:t>
            </w:r>
          </w:p>
        </w:tc>
        <w:tc>
          <w:tcPr>
            <w:tcW w:w="2184" w:type="dxa"/>
            <w:shd w:val="clear" w:color="auto" w:fill="auto"/>
            <w:noWrap/>
            <w:vAlign w:val="bottom"/>
            <w:hideMark/>
          </w:tcPr>
          <w:p w14:paraId="3E376607"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Marquises</w:t>
            </w:r>
          </w:p>
        </w:tc>
        <w:tc>
          <w:tcPr>
            <w:tcW w:w="704" w:type="dxa"/>
            <w:vAlign w:val="bottom"/>
          </w:tcPr>
          <w:p w14:paraId="720A0B07" w14:textId="1F29812D"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101</w:t>
            </w:r>
          </w:p>
        </w:tc>
        <w:tc>
          <w:tcPr>
            <w:tcW w:w="1200" w:type="dxa"/>
            <w:vAlign w:val="bottom"/>
          </w:tcPr>
          <w:p w14:paraId="065607A1" w14:textId="164D57BE"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19 (18,8)</w:t>
            </w:r>
          </w:p>
        </w:tc>
        <w:tc>
          <w:tcPr>
            <w:tcW w:w="784" w:type="dxa"/>
            <w:shd w:val="clear" w:color="auto" w:fill="auto"/>
            <w:noWrap/>
            <w:vAlign w:val="bottom"/>
            <w:hideMark/>
          </w:tcPr>
          <w:p w14:paraId="6E520098" w14:textId="5DB1334D"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0,38</w:t>
            </w:r>
          </w:p>
        </w:tc>
        <w:tc>
          <w:tcPr>
            <w:tcW w:w="1200" w:type="dxa"/>
            <w:shd w:val="clear" w:color="auto" w:fill="auto"/>
            <w:noWrap/>
            <w:vAlign w:val="bottom"/>
            <w:hideMark/>
          </w:tcPr>
          <w:p w14:paraId="5AEDB031"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[0,17-0,85]</w:t>
            </w:r>
          </w:p>
        </w:tc>
        <w:tc>
          <w:tcPr>
            <w:tcW w:w="927" w:type="dxa"/>
            <w:vAlign w:val="bottom"/>
          </w:tcPr>
          <w:p w14:paraId="2A2A76EE" w14:textId="3A7394E7"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6</w:t>
            </w:r>
          </w:p>
        </w:tc>
        <w:tc>
          <w:tcPr>
            <w:tcW w:w="927" w:type="dxa"/>
            <w:shd w:val="clear" w:color="auto" w:fill="auto"/>
            <w:noWrap/>
            <w:vAlign w:val="bottom"/>
            <w:hideMark/>
          </w:tcPr>
          <w:p w14:paraId="6B8D3412" w14:textId="7961709F"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8</w:t>
            </w:r>
          </w:p>
        </w:tc>
      </w:tr>
      <w:tr w:rsidR="00AD6407" w:rsidRPr="00225DBA" w14:paraId="6C2AF829" w14:textId="77777777" w:rsidTr="001D7DC1">
        <w:trPr>
          <w:trHeight w:val="300"/>
        </w:trPr>
        <w:tc>
          <w:tcPr>
            <w:tcW w:w="1360" w:type="dxa"/>
            <w:shd w:val="clear" w:color="auto" w:fill="auto"/>
            <w:noWrap/>
            <w:vAlign w:val="bottom"/>
            <w:hideMark/>
          </w:tcPr>
          <w:p w14:paraId="2774D4D2"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Huahine</w:t>
            </w:r>
          </w:p>
        </w:tc>
        <w:tc>
          <w:tcPr>
            <w:tcW w:w="2184" w:type="dxa"/>
            <w:shd w:val="clear" w:color="auto" w:fill="auto"/>
            <w:noWrap/>
            <w:vAlign w:val="bottom"/>
            <w:hideMark/>
          </w:tcPr>
          <w:p w14:paraId="48153742"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Iles Sous-le-Vent</w:t>
            </w:r>
          </w:p>
        </w:tc>
        <w:tc>
          <w:tcPr>
            <w:tcW w:w="704" w:type="dxa"/>
            <w:vAlign w:val="bottom"/>
          </w:tcPr>
          <w:p w14:paraId="237008DB" w14:textId="302BD6F0"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61</w:t>
            </w:r>
          </w:p>
        </w:tc>
        <w:tc>
          <w:tcPr>
            <w:tcW w:w="1200" w:type="dxa"/>
            <w:vAlign w:val="bottom"/>
          </w:tcPr>
          <w:p w14:paraId="1C10732E" w14:textId="1CE17088"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12 (19,7)</w:t>
            </w:r>
          </w:p>
        </w:tc>
        <w:tc>
          <w:tcPr>
            <w:tcW w:w="784" w:type="dxa"/>
            <w:shd w:val="clear" w:color="auto" w:fill="auto"/>
            <w:noWrap/>
            <w:vAlign w:val="bottom"/>
            <w:hideMark/>
          </w:tcPr>
          <w:p w14:paraId="70F5B6F1" w14:textId="2D6F572C"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0,41</w:t>
            </w:r>
          </w:p>
        </w:tc>
        <w:tc>
          <w:tcPr>
            <w:tcW w:w="1200" w:type="dxa"/>
            <w:shd w:val="clear" w:color="auto" w:fill="auto"/>
            <w:noWrap/>
            <w:vAlign w:val="bottom"/>
            <w:hideMark/>
          </w:tcPr>
          <w:p w14:paraId="1D781ED5"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[0,17-1,01]</w:t>
            </w:r>
          </w:p>
        </w:tc>
        <w:tc>
          <w:tcPr>
            <w:tcW w:w="927" w:type="dxa"/>
            <w:vAlign w:val="bottom"/>
          </w:tcPr>
          <w:p w14:paraId="29136BB4" w14:textId="7F24329D"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7</w:t>
            </w:r>
          </w:p>
        </w:tc>
        <w:tc>
          <w:tcPr>
            <w:tcW w:w="927" w:type="dxa"/>
            <w:shd w:val="clear" w:color="auto" w:fill="auto"/>
            <w:noWrap/>
            <w:vAlign w:val="bottom"/>
            <w:hideMark/>
          </w:tcPr>
          <w:p w14:paraId="24439EC8" w14:textId="3A2142FB"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29</w:t>
            </w:r>
          </w:p>
        </w:tc>
      </w:tr>
      <w:tr w:rsidR="00AD6407" w:rsidRPr="00225DBA" w14:paraId="48BA59C9" w14:textId="77777777" w:rsidTr="001D7DC1">
        <w:trPr>
          <w:trHeight w:val="300"/>
        </w:trPr>
        <w:tc>
          <w:tcPr>
            <w:tcW w:w="1360" w:type="dxa"/>
            <w:shd w:val="clear" w:color="auto" w:fill="auto"/>
            <w:noWrap/>
            <w:vAlign w:val="bottom"/>
            <w:hideMark/>
          </w:tcPr>
          <w:p w14:paraId="477F3561"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Fakarava</w:t>
            </w:r>
          </w:p>
        </w:tc>
        <w:tc>
          <w:tcPr>
            <w:tcW w:w="2184" w:type="dxa"/>
            <w:shd w:val="clear" w:color="auto" w:fill="auto"/>
            <w:noWrap/>
            <w:vAlign w:val="bottom"/>
            <w:hideMark/>
          </w:tcPr>
          <w:p w14:paraId="762FA712"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Tuamotu - Gambier</w:t>
            </w:r>
          </w:p>
        </w:tc>
        <w:tc>
          <w:tcPr>
            <w:tcW w:w="704" w:type="dxa"/>
            <w:vAlign w:val="bottom"/>
          </w:tcPr>
          <w:p w14:paraId="587EB8F9" w14:textId="0FA6E5DB"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32</w:t>
            </w:r>
          </w:p>
        </w:tc>
        <w:tc>
          <w:tcPr>
            <w:tcW w:w="1200" w:type="dxa"/>
            <w:vAlign w:val="bottom"/>
          </w:tcPr>
          <w:p w14:paraId="108B1568" w14:textId="10CCAAE0"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7 (21,9)</w:t>
            </w:r>
          </w:p>
        </w:tc>
        <w:tc>
          <w:tcPr>
            <w:tcW w:w="784" w:type="dxa"/>
            <w:shd w:val="clear" w:color="auto" w:fill="auto"/>
            <w:noWrap/>
            <w:vAlign w:val="bottom"/>
            <w:hideMark/>
          </w:tcPr>
          <w:p w14:paraId="1D295FC4" w14:textId="3E1F7956"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0,42</w:t>
            </w:r>
          </w:p>
        </w:tc>
        <w:tc>
          <w:tcPr>
            <w:tcW w:w="1200" w:type="dxa"/>
            <w:shd w:val="clear" w:color="auto" w:fill="auto"/>
            <w:noWrap/>
            <w:vAlign w:val="bottom"/>
            <w:hideMark/>
          </w:tcPr>
          <w:p w14:paraId="574BB05A"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[0,15-1,22]</w:t>
            </w:r>
          </w:p>
        </w:tc>
        <w:tc>
          <w:tcPr>
            <w:tcW w:w="927" w:type="dxa"/>
            <w:vAlign w:val="bottom"/>
          </w:tcPr>
          <w:p w14:paraId="4C7C5A59" w14:textId="2AB6A2EE"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w:t>
            </w:r>
          </w:p>
        </w:tc>
        <w:tc>
          <w:tcPr>
            <w:tcW w:w="927" w:type="dxa"/>
            <w:shd w:val="clear" w:color="auto" w:fill="auto"/>
            <w:noWrap/>
            <w:vAlign w:val="bottom"/>
            <w:hideMark/>
          </w:tcPr>
          <w:p w14:paraId="0DB957D9" w14:textId="6917AE08"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7</w:t>
            </w:r>
          </w:p>
        </w:tc>
      </w:tr>
      <w:tr w:rsidR="00AD6407" w:rsidRPr="00225DBA" w14:paraId="57D1B7B8" w14:textId="77777777" w:rsidTr="001D7DC1">
        <w:trPr>
          <w:trHeight w:val="300"/>
        </w:trPr>
        <w:tc>
          <w:tcPr>
            <w:tcW w:w="1360" w:type="dxa"/>
            <w:shd w:val="clear" w:color="auto" w:fill="auto"/>
            <w:noWrap/>
            <w:vAlign w:val="bottom"/>
            <w:hideMark/>
          </w:tcPr>
          <w:p w14:paraId="30133D3A"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Mangareva *</w:t>
            </w:r>
          </w:p>
        </w:tc>
        <w:tc>
          <w:tcPr>
            <w:tcW w:w="2184" w:type="dxa"/>
            <w:shd w:val="clear" w:color="auto" w:fill="auto"/>
            <w:noWrap/>
            <w:vAlign w:val="bottom"/>
            <w:hideMark/>
          </w:tcPr>
          <w:p w14:paraId="6D209F4D"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Tuamotu - Gambier</w:t>
            </w:r>
          </w:p>
        </w:tc>
        <w:tc>
          <w:tcPr>
            <w:tcW w:w="704" w:type="dxa"/>
            <w:vAlign w:val="bottom"/>
          </w:tcPr>
          <w:p w14:paraId="7E82F0A9" w14:textId="16C3FC37"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41</w:t>
            </w:r>
          </w:p>
        </w:tc>
        <w:tc>
          <w:tcPr>
            <w:tcW w:w="1200" w:type="dxa"/>
            <w:vAlign w:val="bottom"/>
          </w:tcPr>
          <w:p w14:paraId="00578ACB" w14:textId="77AF7D3A"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11 (26,8)</w:t>
            </w:r>
          </w:p>
        </w:tc>
        <w:tc>
          <w:tcPr>
            <w:tcW w:w="784" w:type="dxa"/>
            <w:shd w:val="clear" w:color="auto" w:fill="auto"/>
            <w:noWrap/>
            <w:vAlign w:val="bottom"/>
            <w:hideMark/>
          </w:tcPr>
          <w:p w14:paraId="178C46E2" w14:textId="42C0EE4E"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0,59</w:t>
            </w:r>
          </w:p>
        </w:tc>
        <w:tc>
          <w:tcPr>
            <w:tcW w:w="1200" w:type="dxa"/>
            <w:shd w:val="clear" w:color="auto" w:fill="auto"/>
            <w:noWrap/>
            <w:vAlign w:val="bottom"/>
            <w:hideMark/>
          </w:tcPr>
          <w:p w14:paraId="7B8813F4"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[0,23-1,51]</w:t>
            </w:r>
          </w:p>
        </w:tc>
        <w:tc>
          <w:tcPr>
            <w:tcW w:w="927" w:type="dxa"/>
            <w:vAlign w:val="bottom"/>
          </w:tcPr>
          <w:p w14:paraId="58D14365" w14:textId="3B953B89"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4</w:t>
            </w:r>
          </w:p>
        </w:tc>
        <w:tc>
          <w:tcPr>
            <w:tcW w:w="927" w:type="dxa"/>
            <w:shd w:val="clear" w:color="auto" w:fill="auto"/>
            <w:noWrap/>
            <w:vAlign w:val="bottom"/>
            <w:hideMark/>
          </w:tcPr>
          <w:p w14:paraId="2E727F43" w14:textId="59A2E252"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w:t>
            </w:r>
          </w:p>
        </w:tc>
      </w:tr>
      <w:tr w:rsidR="00AD6407" w:rsidRPr="00225DBA" w14:paraId="5766A69C" w14:textId="77777777" w:rsidTr="001D7DC1">
        <w:trPr>
          <w:trHeight w:val="300"/>
        </w:trPr>
        <w:tc>
          <w:tcPr>
            <w:tcW w:w="1360" w:type="dxa"/>
            <w:shd w:val="clear" w:color="auto" w:fill="auto"/>
            <w:noWrap/>
            <w:vAlign w:val="bottom"/>
            <w:hideMark/>
          </w:tcPr>
          <w:p w14:paraId="2381EA3B"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proofErr w:type="spellStart"/>
            <w:r w:rsidRPr="00225DBA">
              <w:rPr>
                <w:rFonts w:ascii="Calibri" w:eastAsia="Times New Roman" w:hAnsi="Calibri" w:cs="Calibri"/>
                <w:color w:val="000000"/>
                <w:sz w:val="20"/>
                <w:szCs w:val="20"/>
                <w:lang w:eastAsia="fr-FR"/>
              </w:rPr>
              <w:t>Ua</w:t>
            </w:r>
            <w:proofErr w:type="spellEnd"/>
            <w:r w:rsidRPr="00225DBA">
              <w:rPr>
                <w:rFonts w:ascii="Calibri" w:eastAsia="Times New Roman" w:hAnsi="Calibri" w:cs="Calibri"/>
                <w:color w:val="000000"/>
                <w:sz w:val="20"/>
                <w:szCs w:val="20"/>
                <w:lang w:eastAsia="fr-FR"/>
              </w:rPr>
              <w:t xml:space="preserve"> Pou</w:t>
            </w:r>
          </w:p>
        </w:tc>
        <w:tc>
          <w:tcPr>
            <w:tcW w:w="2184" w:type="dxa"/>
            <w:shd w:val="clear" w:color="auto" w:fill="auto"/>
            <w:noWrap/>
            <w:vAlign w:val="bottom"/>
            <w:hideMark/>
          </w:tcPr>
          <w:p w14:paraId="4A03B1D9"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Marquises</w:t>
            </w:r>
          </w:p>
        </w:tc>
        <w:tc>
          <w:tcPr>
            <w:tcW w:w="704" w:type="dxa"/>
            <w:vAlign w:val="bottom"/>
          </w:tcPr>
          <w:p w14:paraId="3D446A61" w14:textId="22642391"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53</w:t>
            </w:r>
          </w:p>
        </w:tc>
        <w:tc>
          <w:tcPr>
            <w:tcW w:w="1200" w:type="dxa"/>
            <w:vAlign w:val="bottom"/>
          </w:tcPr>
          <w:p w14:paraId="04B1E156" w14:textId="76B53123"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14 (26,4)</w:t>
            </w:r>
          </w:p>
        </w:tc>
        <w:tc>
          <w:tcPr>
            <w:tcW w:w="784" w:type="dxa"/>
            <w:shd w:val="clear" w:color="auto" w:fill="auto"/>
            <w:noWrap/>
            <w:vAlign w:val="bottom"/>
            <w:hideMark/>
          </w:tcPr>
          <w:p w14:paraId="0ACAB890" w14:textId="397449EA"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0,59</w:t>
            </w:r>
          </w:p>
        </w:tc>
        <w:tc>
          <w:tcPr>
            <w:tcW w:w="1200" w:type="dxa"/>
            <w:shd w:val="clear" w:color="auto" w:fill="auto"/>
            <w:noWrap/>
            <w:vAlign w:val="bottom"/>
            <w:hideMark/>
          </w:tcPr>
          <w:p w14:paraId="1E1720EA"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[0,24-1,44]</w:t>
            </w:r>
          </w:p>
        </w:tc>
        <w:tc>
          <w:tcPr>
            <w:tcW w:w="927" w:type="dxa"/>
            <w:vAlign w:val="bottom"/>
          </w:tcPr>
          <w:p w14:paraId="57EAA6DD" w14:textId="6719BDA6"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9</w:t>
            </w:r>
          </w:p>
        </w:tc>
        <w:tc>
          <w:tcPr>
            <w:tcW w:w="927" w:type="dxa"/>
            <w:shd w:val="clear" w:color="auto" w:fill="auto"/>
            <w:noWrap/>
            <w:vAlign w:val="bottom"/>
            <w:hideMark/>
          </w:tcPr>
          <w:p w14:paraId="7856781D" w14:textId="6F137133"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p>
        </w:tc>
      </w:tr>
      <w:tr w:rsidR="00AD6407" w:rsidRPr="00225DBA" w14:paraId="6FD18D80" w14:textId="77777777" w:rsidTr="001D7DC1">
        <w:trPr>
          <w:trHeight w:val="300"/>
        </w:trPr>
        <w:tc>
          <w:tcPr>
            <w:tcW w:w="1360" w:type="dxa"/>
            <w:shd w:val="clear" w:color="auto" w:fill="auto"/>
            <w:noWrap/>
            <w:vAlign w:val="bottom"/>
            <w:hideMark/>
          </w:tcPr>
          <w:p w14:paraId="1812854B"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Raivavae</w:t>
            </w:r>
          </w:p>
        </w:tc>
        <w:tc>
          <w:tcPr>
            <w:tcW w:w="2184" w:type="dxa"/>
            <w:shd w:val="clear" w:color="auto" w:fill="auto"/>
            <w:noWrap/>
            <w:vAlign w:val="bottom"/>
            <w:hideMark/>
          </w:tcPr>
          <w:p w14:paraId="199040D3"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Australes</w:t>
            </w:r>
          </w:p>
        </w:tc>
        <w:tc>
          <w:tcPr>
            <w:tcW w:w="704" w:type="dxa"/>
            <w:vAlign w:val="bottom"/>
          </w:tcPr>
          <w:p w14:paraId="1FCC7F0C" w14:textId="202B0626"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40</w:t>
            </w:r>
          </w:p>
        </w:tc>
        <w:tc>
          <w:tcPr>
            <w:tcW w:w="1200" w:type="dxa"/>
            <w:vAlign w:val="bottom"/>
          </w:tcPr>
          <w:p w14:paraId="0332AADB" w14:textId="2D97B227"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13 (32,5)</w:t>
            </w:r>
          </w:p>
        </w:tc>
        <w:tc>
          <w:tcPr>
            <w:tcW w:w="784" w:type="dxa"/>
            <w:shd w:val="clear" w:color="auto" w:fill="auto"/>
            <w:noWrap/>
            <w:vAlign w:val="bottom"/>
            <w:hideMark/>
          </w:tcPr>
          <w:p w14:paraId="4E13A96E" w14:textId="371E4868"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0,81</w:t>
            </w:r>
          </w:p>
        </w:tc>
        <w:tc>
          <w:tcPr>
            <w:tcW w:w="1200" w:type="dxa"/>
            <w:shd w:val="clear" w:color="auto" w:fill="auto"/>
            <w:noWrap/>
            <w:vAlign w:val="bottom"/>
            <w:hideMark/>
          </w:tcPr>
          <w:p w14:paraId="6357C570"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[0,32-2,06]</w:t>
            </w:r>
          </w:p>
        </w:tc>
        <w:tc>
          <w:tcPr>
            <w:tcW w:w="927" w:type="dxa"/>
            <w:vAlign w:val="bottom"/>
          </w:tcPr>
          <w:p w14:paraId="6DF9ED4A" w14:textId="618D8310"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2</w:t>
            </w:r>
          </w:p>
        </w:tc>
        <w:tc>
          <w:tcPr>
            <w:tcW w:w="927" w:type="dxa"/>
            <w:shd w:val="clear" w:color="auto" w:fill="auto"/>
            <w:noWrap/>
            <w:vAlign w:val="bottom"/>
            <w:hideMark/>
          </w:tcPr>
          <w:p w14:paraId="393E49C8" w14:textId="60105782"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2</w:t>
            </w:r>
          </w:p>
        </w:tc>
      </w:tr>
      <w:tr w:rsidR="00AD6407" w:rsidRPr="00225DBA" w14:paraId="12EFEB3C" w14:textId="77777777" w:rsidTr="001D7DC1">
        <w:trPr>
          <w:trHeight w:val="300"/>
        </w:trPr>
        <w:tc>
          <w:tcPr>
            <w:tcW w:w="1360" w:type="dxa"/>
            <w:shd w:val="clear" w:color="auto" w:fill="auto"/>
            <w:noWrap/>
            <w:vAlign w:val="bottom"/>
            <w:hideMark/>
          </w:tcPr>
          <w:p w14:paraId="552E6C32"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lastRenderedPageBreak/>
              <w:t>Bora Bora</w:t>
            </w:r>
          </w:p>
        </w:tc>
        <w:tc>
          <w:tcPr>
            <w:tcW w:w="2184" w:type="dxa"/>
            <w:shd w:val="clear" w:color="auto" w:fill="auto"/>
            <w:noWrap/>
            <w:vAlign w:val="bottom"/>
            <w:hideMark/>
          </w:tcPr>
          <w:p w14:paraId="70F9AE60" w14:textId="77777777" w:rsidR="00AD6407" w:rsidRPr="00225DBA" w:rsidRDefault="00AD6407" w:rsidP="00AD6407">
            <w:pPr>
              <w:spacing w:after="0" w:line="240" w:lineRule="auto"/>
              <w:jc w:val="lef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Iles Sous-le-Vent</w:t>
            </w:r>
          </w:p>
        </w:tc>
        <w:tc>
          <w:tcPr>
            <w:tcW w:w="704" w:type="dxa"/>
            <w:vAlign w:val="bottom"/>
          </w:tcPr>
          <w:p w14:paraId="7DE6A732" w14:textId="2F9A4D8C"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42</w:t>
            </w:r>
          </w:p>
        </w:tc>
        <w:tc>
          <w:tcPr>
            <w:tcW w:w="1200" w:type="dxa"/>
            <w:vAlign w:val="bottom"/>
          </w:tcPr>
          <w:p w14:paraId="14A9367B" w14:textId="4D9DC35C"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16 (38,1)</w:t>
            </w:r>
          </w:p>
        </w:tc>
        <w:tc>
          <w:tcPr>
            <w:tcW w:w="784" w:type="dxa"/>
            <w:shd w:val="clear" w:color="auto" w:fill="auto"/>
            <w:noWrap/>
            <w:vAlign w:val="bottom"/>
            <w:hideMark/>
          </w:tcPr>
          <w:p w14:paraId="35A38E83" w14:textId="49D14F93" w:rsidR="00AD6407" w:rsidRPr="00225DBA" w:rsidRDefault="00AD6407" w:rsidP="00AD6407">
            <w:pPr>
              <w:spacing w:after="0" w:line="240" w:lineRule="auto"/>
              <w:jc w:val="right"/>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1</w:t>
            </w:r>
          </w:p>
        </w:tc>
        <w:tc>
          <w:tcPr>
            <w:tcW w:w="1200" w:type="dxa"/>
            <w:shd w:val="clear" w:color="auto" w:fill="auto"/>
            <w:noWrap/>
            <w:vAlign w:val="bottom"/>
            <w:hideMark/>
          </w:tcPr>
          <w:p w14:paraId="5E9F1852" w14:textId="77777777" w:rsidR="00AD6407" w:rsidRPr="00225DBA" w:rsidRDefault="00AD6407" w:rsidP="00AD6407">
            <w:pPr>
              <w:spacing w:after="0" w:line="240" w:lineRule="auto"/>
              <w:jc w:val="right"/>
              <w:rPr>
                <w:rFonts w:ascii="Calibri" w:eastAsia="Times New Roman" w:hAnsi="Calibri" w:cs="Calibri"/>
                <w:color w:val="000000"/>
                <w:sz w:val="20"/>
                <w:szCs w:val="20"/>
                <w:lang w:eastAsia="fr-FR"/>
              </w:rPr>
            </w:pPr>
          </w:p>
        </w:tc>
        <w:tc>
          <w:tcPr>
            <w:tcW w:w="927" w:type="dxa"/>
            <w:vAlign w:val="bottom"/>
          </w:tcPr>
          <w:p w14:paraId="36D04958" w14:textId="0CE9DD06"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9</w:t>
            </w:r>
          </w:p>
        </w:tc>
        <w:tc>
          <w:tcPr>
            <w:tcW w:w="927" w:type="dxa"/>
            <w:shd w:val="clear" w:color="auto" w:fill="auto"/>
            <w:noWrap/>
            <w:vAlign w:val="bottom"/>
            <w:hideMark/>
          </w:tcPr>
          <w:p w14:paraId="1874EEBD" w14:textId="281132A2" w:rsidR="00AD6407" w:rsidRPr="00225DBA" w:rsidRDefault="00AD6407" w:rsidP="00AD6407">
            <w:pPr>
              <w:spacing w:after="0" w:line="240" w:lineRule="auto"/>
              <w:jc w:val="center"/>
              <w:rPr>
                <w:rFonts w:ascii="Calibri" w:eastAsia="Times New Roman" w:hAnsi="Calibri" w:cs="Calibri"/>
                <w:color w:val="000000"/>
                <w:sz w:val="20"/>
                <w:szCs w:val="20"/>
                <w:lang w:eastAsia="fr-FR"/>
              </w:rPr>
            </w:pPr>
            <w:r w:rsidRPr="00225DBA">
              <w:rPr>
                <w:rFonts w:ascii="Calibri" w:eastAsia="Times New Roman" w:hAnsi="Calibri" w:cs="Calibri"/>
                <w:color w:val="000000"/>
                <w:sz w:val="20"/>
                <w:szCs w:val="20"/>
                <w:lang w:eastAsia="fr-FR"/>
              </w:rPr>
              <w:t>65</w:t>
            </w:r>
          </w:p>
        </w:tc>
      </w:tr>
    </w:tbl>
    <w:p w14:paraId="02F137EA" w14:textId="494CFBF8" w:rsidR="000F74AA" w:rsidRPr="00225DBA" w:rsidRDefault="00225DBA" w:rsidP="000F74AA">
      <w:pPr>
        <w:rPr>
          <w:sz w:val="20"/>
          <w:szCs w:val="20"/>
        </w:rPr>
      </w:pPr>
      <w:r w:rsidRPr="00225DBA">
        <w:rPr>
          <w:sz w:val="20"/>
          <w:szCs w:val="20"/>
        </w:rPr>
        <w:t>* Ile principale de l’archipel</w:t>
      </w:r>
    </w:p>
    <w:p w14:paraId="326880A0" w14:textId="77777777" w:rsidR="000F74AA" w:rsidRDefault="000F74AA" w:rsidP="000F74AA"/>
    <w:p w14:paraId="48E2EA74" w14:textId="59F80106" w:rsidR="000F74AA" w:rsidRDefault="007F50B4" w:rsidP="004A79C4">
      <w:r>
        <w:t>Sur la 2</w:t>
      </w:r>
      <w:r w:rsidRPr="007F50B4">
        <w:rPr>
          <w:vertAlign w:val="superscript"/>
        </w:rPr>
        <w:t>nde</w:t>
      </w:r>
      <w:r>
        <w:t xml:space="preserve"> périod</w:t>
      </w:r>
      <w:r w:rsidR="003D1ACB">
        <w:t>e</w:t>
      </w:r>
      <w:r>
        <w:t>, sur et après la vague Delta</w:t>
      </w:r>
      <w:r w:rsidR="003D1ACB">
        <w:t xml:space="preserve">, l’association significative entre la prévalence des </w:t>
      </w:r>
      <w:proofErr w:type="spellStart"/>
      <w:r w:rsidR="003D1ACB">
        <w:t>Ac</w:t>
      </w:r>
      <w:proofErr w:type="spellEnd"/>
      <w:r w:rsidR="003D1ACB">
        <w:t xml:space="preserve"> </w:t>
      </w:r>
      <w:proofErr w:type="spellStart"/>
      <w:r w:rsidR="003D1ACB">
        <w:t>anti-N</w:t>
      </w:r>
      <w:proofErr w:type="spellEnd"/>
      <w:r w:rsidR="003D1ACB">
        <w:t xml:space="preserve"> et le mois d’inclusion </w:t>
      </w:r>
      <w:r w:rsidR="00C15A5D">
        <w:t xml:space="preserve">(p&lt;0.001) </w:t>
      </w:r>
      <w:r w:rsidR="003D1ACB">
        <w:t>était attendue, en raison de l’incidence cumulée de la COVID-19 en Polynésie française qui suit une fonction fortement croissante pendant la période de la vague Delta</w:t>
      </w:r>
      <w:r w:rsidR="00C15A5D">
        <w:t> ; le pic de la vague Delta</w:t>
      </w:r>
      <w:r w:rsidR="00B07B57">
        <w:t xml:space="preserve"> </w:t>
      </w:r>
      <w:r w:rsidR="00C15A5D">
        <w:t xml:space="preserve">qui marque donc la période de plus forte croissance de l’incidence cumulée est atteint </w:t>
      </w:r>
      <w:r w:rsidR="00B07B57">
        <w:t xml:space="preserve">en semaine 33 (semaine du 16 aout 2021) avec une incidence hebdomadaire de </w:t>
      </w:r>
      <w:r w:rsidR="00AB549C">
        <w:t>2,863 nouveaux cas / 100,000 habitants.</w:t>
      </w:r>
    </w:p>
    <w:p w14:paraId="1412B978" w14:textId="1744C000" w:rsidR="0001628C" w:rsidRDefault="00C15A5D" w:rsidP="004A79C4">
      <w:r>
        <w:t xml:space="preserve">Sur cette même période, la prévalence des </w:t>
      </w:r>
      <w:proofErr w:type="spellStart"/>
      <w:r>
        <w:t>Ac</w:t>
      </w:r>
      <w:proofErr w:type="spellEnd"/>
      <w:r>
        <w:t xml:space="preserve"> </w:t>
      </w:r>
      <w:proofErr w:type="spellStart"/>
      <w:r>
        <w:t>anti-N</w:t>
      </w:r>
      <w:proofErr w:type="spellEnd"/>
      <w:r>
        <w:t xml:space="preserve"> est également significativement associée après ajustement avec une allergie respiratoire (p=0.01)</w:t>
      </w:r>
      <w:r w:rsidR="003252AD">
        <w:t>. Les</w:t>
      </w:r>
      <w:r w:rsidR="00325A47">
        <w:t xml:space="preserve"> personnes avec une allergie respiratoire diagnostiquée par un professionnel de santé avaient moins de chance d’être infectées </w:t>
      </w:r>
      <w:r>
        <w:t>(</w:t>
      </w:r>
      <w:proofErr w:type="spellStart"/>
      <w:r w:rsidR="00325A47">
        <w:t>a</w:t>
      </w:r>
      <w:r>
        <w:t>OR</w:t>
      </w:r>
      <w:proofErr w:type="spellEnd"/>
      <w:r>
        <w:t xml:space="preserve"> = </w:t>
      </w:r>
      <w:r w:rsidRPr="00C15A5D">
        <w:t>0.46</w:t>
      </w:r>
      <w:r w:rsidR="00325A47">
        <w:t xml:space="preserve">, intervalle de confiance à 95% : </w:t>
      </w:r>
      <w:r w:rsidRPr="00C15A5D">
        <w:t>0.26-0.8</w:t>
      </w:r>
      <w:r>
        <w:t>)</w:t>
      </w:r>
      <w:r w:rsidR="003252AD">
        <w:t>, ce qui</w:t>
      </w:r>
      <w:r w:rsidR="00773194">
        <w:t xml:space="preserve"> </w:t>
      </w:r>
      <w:r w:rsidR="003252AD">
        <w:t>pourrait s’expliquer par des mesures de protection prises individuellement et/ou collectivement par ces personnes et leur entourage en raison de la perception d’un surrisque lié à leur condition.</w:t>
      </w:r>
      <w:r w:rsidR="00586A4A">
        <w:t xml:space="preserve"> Des études ont en effet indiqué l’association positive entre les comorbidités asthmatiques et/ou allergiques et la sévérité de la COVID-19 </w:t>
      </w:r>
      <w:r w:rsidR="00586A4A">
        <w:rPr>
          <w:rStyle w:val="Appeldenotedefin"/>
        </w:rPr>
        <w:endnoteReference w:id="11"/>
      </w:r>
      <w:r w:rsidR="00586A4A">
        <w:rPr>
          <w:rStyle w:val="Appeldenotedefin"/>
        </w:rPr>
        <w:endnoteReference w:id="12"/>
      </w:r>
      <w:r w:rsidR="00586A4A">
        <w:rPr>
          <w:rStyle w:val="Appeldenotedefin"/>
        </w:rPr>
        <w:endnoteReference w:id="13"/>
      </w:r>
      <w:r w:rsidR="0001628C">
        <w:t xml:space="preserve">, des mesures de protection, encouragées éventuellement par des messages de santé publique ont pu être mises en place. Par ailleurs et sur le plan physiologique, </w:t>
      </w:r>
      <w:r w:rsidR="0001628C" w:rsidRPr="0001628C">
        <w:t xml:space="preserve">Gao, Y. et </w:t>
      </w:r>
      <w:r w:rsidR="0001628C">
        <w:t xml:space="preserve">al. </w:t>
      </w:r>
      <w:proofErr w:type="gramStart"/>
      <w:r w:rsidR="0040349B">
        <w:t>émettent</w:t>
      </w:r>
      <w:proofErr w:type="gramEnd"/>
      <w:r w:rsidR="0040349B">
        <w:t xml:space="preserve"> l’hypothèse d’un risque d’infection par le SARS-CoV-2 plus faible chez les personnes souffrant d’allergies respiratoires en raison d’une expression réduite d’ACE2 dans les </w:t>
      </w:r>
      <w:r w:rsidR="0040349B" w:rsidRPr="0040349B">
        <w:t xml:space="preserve">cellules épithéliales nasales et </w:t>
      </w:r>
      <w:r w:rsidR="0040349B">
        <w:t>d</w:t>
      </w:r>
      <w:r w:rsidR="0040349B" w:rsidRPr="0040349B">
        <w:t xml:space="preserve">es voies respiratoires </w:t>
      </w:r>
      <w:r w:rsidR="0040349B">
        <w:t xml:space="preserve">caractérisée chez ces personnes </w:t>
      </w:r>
      <w:r w:rsidR="0001628C">
        <w:rPr>
          <w:rStyle w:val="Appeldenotedefin"/>
        </w:rPr>
        <w:endnoteReference w:id="14"/>
      </w:r>
    </w:p>
    <w:p w14:paraId="46441E1A" w14:textId="7F1D7DFB" w:rsidR="005D31B1" w:rsidRDefault="003252AD" w:rsidP="004A79C4">
      <w:r>
        <w:t>La mise en place du lavage ou désinfection des mains comme geste barrière a aussi était identifié</w:t>
      </w:r>
      <w:r w:rsidR="00D76813">
        <w:t>e</w:t>
      </w:r>
      <w:r>
        <w:t xml:space="preserve"> comme significativement </w:t>
      </w:r>
      <w:r w:rsidR="00D76813">
        <w:t xml:space="preserve">associée avec le portage des </w:t>
      </w:r>
      <w:proofErr w:type="spellStart"/>
      <w:r w:rsidR="00D76813">
        <w:t>Ac</w:t>
      </w:r>
      <w:proofErr w:type="spellEnd"/>
      <w:r w:rsidR="00D76813">
        <w:t xml:space="preserve"> </w:t>
      </w:r>
      <w:proofErr w:type="spellStart"/>
      <w:r w:rsidR="00D76813">
        <w:t>anti-N</w:t>
      </w:r>
      <w:proofErr w:type="spellEnd"/>
      <w:r w:rsidR="00D76813">
        <w:t xml:space="preserve"> ; les personnes qui ont mis en place ce geste barrière ont moins de chance d’être infectée </w:t>
      </w:r>
      <w:r>
        <w:t>(</w:t>
      </w:r>
      <w:proofErr w:type="spellStart"/>
      <w:r w:rsidR="00325A47">
        <w:t>a</w:t>
      </w:r>
      <w:r>
        <w:t>OR</w:t>
      </w:r>
      <w:proofErr w:type="spellEnd"/>
      <w:r>
        <w:t xml:space="preserve"> = </w:t>
      </w:r>
      <w:r w:rsidRPr="003252AD">
        <w:t>0.35</w:t>
      </w:r>
      <w:r w:rsidR="00325A47">
        <w:t xml:space="preserve">, intervalle de confiance à 95% : </w:t>
      </w:r>
      <w:r w:rsidRPr="003252AD">
        <w:t>0.14-0.85</w:t>
      </w:r>
      <w:r>
        <w:t>, p=0.03</w:t>
      </w:r>
      <w:r w:rsidRPr="002B0101">
        <w:t xml:space="preserve">6). </w:t>
      </w:r>
      <w:r w:rsidR="001C48D4" w:rsidRPr="002B0101">
        <w:t>La protection conférée par ce geste barrière a été précédemment décrite dans la littérature</w:t>
      </w:r>
      <w:r w:rsidR="005D31B1" w:rsidRPr="002B0101">
        <w:rPr>
          <w:rStyle w:val="Appeldenotedefin"/>
        </w:rPr>
        <w:endnoteReference w:id="15"/>
      </w:r>
      <w:r w:rsidR="00DD4EB8">
        <w:rPr>
          <w:rStyle w:val="Appeldenotedefin"/>
        </w:rPr>
        <w:endnoteReference w:id="16"/>
      </w:r>
      <w:r w:rsidR="002B0101" w:rsidRPr="002B0101">
        <w:t>.</w:t>
      </w:r>
      <w:r w:rsidR="002B0101">
        <w:t xml:space="preserve"> </w:t>
      </w:r>
      <w:r w:rsidR="001C48D4">
        <w:t xml:space="preserve">C’est </w:t>
      </w:r>
      <w:r w:rsidR="002B0101">
        <w:t xml:space="preserve">en revanche </w:t>
      </w:r>
      <w:r w:rsidR="001C48D4">
        <w:t xml:space="preserve">le seul geste barrière qui reste significativement associé à l’infection dans </w:t>
      </w:r>
      <w:r w:rsidR="002B0101">
        <w:t xml:space="preserve">notre </w:t>
      </w:r>
      <w:r w:rsidR="001C48D4">
        <w:t>analyse,</w:t>
      </w:r>
      <w:r w:rsidR="002B0101">
        <w:t xml:space="preserve"> le port du masque et la distanciation sociale n’ont pas été significativement associé avec l’infection, peut être</w:t>
      </w:r>
      <w:r w:rsidR="001C48D4">
        <w:t xml:space="preserve"> en raison de la difficulté </w:t>
      </w:r>
      <w:r w:rsidR="002B0101">
        <w:t>à</w:t>
      </w:r>
      <w:r w:rsidR="001C48D4">
        <w:t xml:space="preserve"> mesurer la qualité d’application de ces gestes barrières, le biais de désirabilité sociale lié à la réponse et l’impossibilité de caractériser une temporalité entre l’exposition et l’infection.</w:t>
      </w:r>
    </w:p>
    <w:p w14:paraId="075B375B" w14:textId="6E8116EA" w:rsidR="002B3DAC" w:rsidRDefault="00832D0E" w:rsidP="004A79C4">
      <w:r>
        <w:t xml:space="preserve">Enfin, le statut vaccinal d’exposition reste significativement associé à la prévalence des </w:t>
      </w:r>
      <w:proofErr w:type="spellStart"/>
      <w:r>
        <w:t>Ac</w:t>
      </w:r>
      <w:proofErr w:type="spellEnd"/>
      <w:r>
        <w:t xml:space="preserve"> </w:t>
      </w:r>
      <w:proofErr w:type="spellStart"/>
      <w:r>
        <w:t>anti-N</w:t>
      </w:r>
      <w:proofErr w:type="spellEnd"/>
      <w:r>
        <w:t xml:space="preserve"> dans l’analyse multivariée</w:t>
      </w:r>
      <w:r w:rsidR="002B3DAC">
        <w:t xml:space="preserve"> (p&lt;0.001) ; les </w:t>
      </w:r>
      <w:r w:rsidR="00207034">
        <w:t>personnes</w:t>
      </w:r>
      <w:r w:rsidR="002B3DAC">
        <w:t xml:space="preserve"> vacciné</w:t>
      </w:r>
      <w:r w:rsidR="00207034">
        <w:t>e</w:t>
      </w:r>
      <w:r w:rsidR="002B3DAC">
        <w:t>s ont moins de chance d’être infecté</w:t>
      </w:r>
      <w:r w:rsidR="00207034">
        <w:t>e</w:t>
      </w:r>
      <w:r w:rsidR="002B3DAC">
        <w:t>s par la COVID-19 (</w:t>
      </w:r>
      <w:proofErr w:type="spellStart"/>
      <w:r w:rsidR="002B3DAC">
        <w:t>aOR</w:t>
      </w:r>
      <w:proofErr w:type="spellEnd"/>
      <w:r w:rsidR="002B3DAC">
        <w:t>=</w:t>
      </w:r>
      <w:r w:rsidR="002B3DAC" w:rsidRPr="002B3DAC">
        <w:t>0.27</w:t>
      </w:r>
      <w:r w:rsidR="00325A47">
        <w:t xml:space="preserve">, intervalle de confiance à 95% : </w:t>
      </w:r>
      <w:r w:rsidR="002B3DAC" w:rsidRPr="002B3DAC">
        <w:t>0.19-0.4</w:t>
      </w:r>
      <w:r w:rsidR="00325A47">
        <w:t>)</w:t>
      </w:r>
      <w:r w:rsidR="002B0101">
        <w:t>, un résultat</w:t>
      </w:r>
      <w:r w:rsidR="00DD4EB8">
        <w:t xml:space="preserve"> en cohérence avec la littérature</w:t>
      </w:r>
      <w:r w:rsidR="00DD4EB8">
        <w:rPr>
          <w:rStyle w:val="Appeldenotedefin"/>
        </w:rPr>
        <w:endnoteReference w:id="17"/>
      </w:r>
      <w:r w:rsidR="00DD4EB8">
        <w:t xml:space="preserve"> et</w:t>
      </w:r>
      <w:r w:rsidR="002B0101">
        <w:t xml:space="preserve"> intéressant </w:t>
      </w:r>
      <w:r w:rsidR="002145EC">
        <w:t>pour les messages de santé publique.</w:t>
      </w:r>
    </w:p>
    <w:p w14:paraId="67D5AF35" w14:textId="22E27BC5" w:rsidR="00902895" w:rsidRDefault="009353C0" w:rsidP="00DD5A1A">
      <w:r>
        <w:t>En termes de</w:t>
      </w:r>
      <w:r w:rsidR="00FB5B61">
        <w:t xml:space="preserve"> limites, l’é</w:t>
      </w:r>
      <w:r w:rsidR="00D27984">
        <w:t xml:space="preserve">tude </w:t>
      </w:r>
      <w:r w:rsidR="00FB5B61">
        <w:t xml:space="preserve">n’a pas été </w:t>
      </w:r>
      <w:r w:rsidR="00D27984">
        <w:t>réalisée spécifiquement sur l</w:t>
      </w:r>
      <w:r w:rsidR="00FB5B61">
        <w:t>a</w:t>
      </w:r>
      <w:r w:rsidR="00D27984">
        <w:t xml:space="preserve"> </w:t>
      </w:r>
      <w:r w:rsidR="00531EE4">
        <w:t>COVID</w:t>
      </w:r>
      <w:r w:rsidR="004E1291">
        <w:t>-19</w:t>
      </w:r>
      <w:r w:rsidR="00FB5B61">
        <w:t xml:space="preserve">, </w:t>
      </w:r>
      <w:r>
        <w:t xml:space="preserve">il pourrait manquer </w:t>
      </w:r>
      <w:r w:rsidR="00FB5B61">
        <w:t xml:space="preserve">quelques </w:t>
      </w:r>
      <w:r w:rsidR="00D27984">
        <w:t xml:space="preserve">facteurs </w:t>
      </w:r>
      <w:r w:rsidR="00FB5B61">
        <w:t xml:space="preserve">de risque </w:t>
      </w:r>
      <w:r>
        <w:t>sur les interactions sociales, par exemple. L</w:t>
      </w:r>
      <w:r w:rsidR="00D27984">
        <w:t xml:space="preserve">es variables sont majoritairement déclaratives </w:t>
      </w:r>
      <w:r>
        <w:t>avec les biais classiques de mémorisation et de désirabilité sociale.</w:t>
      </w:r>
    </w:p>
    <w:p w14:paraId="672E9189" w14:textId="6BDA51BF" w:rsidR="00902895" w:rsidRDefault="007707BF" w:rsidP="00DD5A1A">
      <w:r>
        <w:t>Le séquençage des iles et la dynamique de la vague Delta pendant la réalisation de cette étude lim</w:t>
      </w:r>
      <w:r w:rsidR="002145EC">
        <w:t>it</w:t>
      </w:r>
      <w:r>
        <w:t xml:space="preserve">ent </w:t>
      </w:r>
      <w:r w:rsidR="002145EC">
        <w:t xml:space="preserve">aussi </w:t>
      </w:r>
      <w:r>
        <w:t>les possibilités d</w:t>
      </w:r>
      <w:r w:rsidR="002145EC">
        <w:t>ans l’</w:t>
      </w:r>
      <w:r>
        <w:t>analyse</w:t>
      </w:r>
      <w:r w:rsidR="002145EC">
        <w:t xml:space="preserve"> de</w:t>
      </w:r>
      <w:r>
        <w:t xml:space="preserve"> l’hétérogénéité de l’infection</w:t>
      </w:r>
      <w:r w:rsidR="002145EC">
        <w:t xml:space="preserve"> dans l’espace.</w:t>
      </w:r>
    </w:p>
    <w:p w14:paraId="67988002" w14:textId="77777777" w:rsidR="00902895" w:rsidRDefault="00902895" w:rsidP="00DD5A1A"/>
    <w:p w14:paraId="1C7D875E" w14:textId="5061C2F9" w:rsidR="00824618" w:rsidRPr="00DD5A1A" w:rsidRDefault="00824618" w:rsidP="00DD5A1A">
      <w:r>
        <w:br w:type="page"/>
      </w:r>
    </w:p>
    <w:p w14:paraId="27ADE38B" w14:textId="6317A0B7" w:rsidR="00824618" w:rsidRPr="00A01264" w:rsidRDefault="00824618" w:rsidP="00134B5B">
      <w:pPr>
        <w:pStyle w:val="Titre1"/>
      </w:pPr>
      <w:r>
        <w:lastRenderedPageBreak/>
        <w:t>Conclusion</w:t>
      </w:r>
    </w:p>
    <w:p w14:paraId="4B7A1BF4" w14:textId="73FD4B33" w:rsidR="00525351" w:rsidRDefault="00D07CAE" w:rsidP="00D27984">
      <w:r w:rsidRPr="00D07CAE">
        <w:rPr>
          <w:highlight w:val="yellow"/>
        </w:rPr>
        <w:t>A terminer</w:t>
      </w:r>
    </w:p>
    <w:p w14:paraId="47E9C6E5" w14:textId="28602967" w:rsidR="006701E7" w:rsidRDefault="006701E7" w:rsidP="00D27984"/>
    <w:p w14:paraId="0C212F02" w14:textId="70152A5A" w:rsidR="00E333B5" w:rsidRDefault="00E333B5" w:rsidP="00D27984"/>
    <w:p w14:paraId="7706BB99" w14:textId="5857D4FE" w:rsidR="00E333B5" w:rsidRDefault="00E333B5" w:rsidP="00D27984"/>
    <w:p w14:paraId="3C92EA37" w14:textId="6B3026EE" w:rsidR="00E333B5" w:rsidRDefault="00E333B5" w:rsidP="00D27984"/>
    <w:p w14:paraId="31526855" w14:textId="41793FB3" w:rsidR="00E333B5" w:rsidRDefault="00E333B5" w:rsidP="00D27984"/>
    <w:p w14:paraId="638D800E" w14:textId="4676849C" w:rsidR="00E333B5" w:rsidRDefault="00E333B5" w:rsidP="00D27984"/>
    <w:p w14:paraId="64ED4341" w14:textId="7D39FC89" w:rsidR="00E333B5" w:rsidRDefault="00E333B5" w:rsidP="00D27984"/>
    <w:p w14:paraId="4A41E893" w14:textId="7AACC5FF" w:rsidR="00E333B5" w:rsidRDefault="00E333B5" w:rsidP="00D27984"/>
    <w:p w14:paraId="58667D0A" w14:textId="6ED7C05F" w:rsidR="006E7F29" w:rsidRDefault="006E7F29" w:rsidP="00D27984"/>
    <w:p w14:paraId="65FBF13F" w14:textId="0D62FE18" w:rsidR="006E7F29" w:rsidRDefault="006E7F29" w:rsidP="00D27984"/>
    <w:p w14:paraId="57E5925E" w14:textId="77777777" w:rsidR="00082A3B" w:rsidRDefault="00082A3B">
      <w:pPr>
        <w:jc w:val="left"/>
        <w:rPr>
          <w:rFonts w:asciiTheme="majorHAnsi" w:eastAsiaTheme="majorEastAsia" w:hAnsiTheme="majorHAnsi" w:cstheme="majorBidi"/>
          <w:b/>
          <w:bCs/>
          <w:color w:val="2E74B5" w:themeColor="accent1" w:themeShade="BF"/>
          <w:sz w:val="32"/>
          <w:szCs w:val="32"/>
        </w:rPr>
      </w:pPr>
      <w:r>
        <w:br w:type="page"/>
      </w:r>
    </w:p>
    <w:p w14:paraId="0955741A" w14:textId="7D2C3477" w:rsidR="000C5A3F" w:rsidRPr="00D27984" w:rsidRDefault="00DD4EB8" w:rsidP="00082A3B">
      <w:pPr>
        <w:pStyle w:val="Titre1"/>
      </w:pPr>
      <w:r>
        <w:lastRenderedPageBreak/>
        <w:t>Bibliographie</w:t>
      </w:r>
      <w:r w:rsidR="00F66D18">
        <w:t xml:space="preserve"> </w:t>
      </w:r>
    </w:p>
    <w:sectPr w:rsidR="000C5A3F" w:rsidRPr="00D27984">
      <w:footerReference w:type="default" r:id="rId13"/>
      <w:endnotePr>
        <w:numFmt w:val="decimal"/>
      </w:end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ENDIBOURE Vincent" w:date="2022-10-11T21:40:00Z" w:initials="MV">
    <w:p w14:paraId="3682BC7D" w14:textId="77777777" w:rsidR="009316B1" w:rsidRDefault="009316B1">
      <w:pPr>
        <w:pStyle w:val="Commentaire"/>
        <w:jc w:val="left"/>
      </w:pPr>
      <w:r>
        <w:rPr>
          <w:rStyle w:val="Marquedecommentaire"/>
        </w:rPr>
        <w:annotationRef/>
      </w:r>
      <w:r>
        <w:t>L'analyse d'un outcome dépistage COVID dans la sous-population des séropositifs Ac anti-N me semble intéressante, car elle pourrait mettre en exergue des disparités / lacunes de dépistage dans des sous-groupes de personnes.</w:t>
      </w:r>
    </w:p>
    <w:p w14:paraId="4384E927" w14:textId="77777777" w:rsidR="009316B1" w:rsidRDefault="009316B1" w:rsidP="001C1C8E">
      <w:pPr>
        <w:pStyle w:val="Commentaire"/>
        <w:jc w:val="left"/>
      </w:pPr>
      <w:r>
        <w:t>Mais ce n'était pas l'objectif initial de l'étude ; garde t'on ça pour plus tard ? Est-ce que je devrais du coup et en cohérence en parler dans le chapitre 'Méthode' ?</w:t>
      </w:r>
    </w:p>
  </w:comment>
  <w:comment w:id="6" w:author="MENDIBOURE Vincent" w:date="2022-10-11T22:11:00Z" w:initials="MV">
    <w:p w14:paraId="730FCA05" w14:textId="77777777" w:rsidR="0004144F" w:rsidRDefault="0004144F">
      <w:pPr>
        <w:pStyle w:val="Commentaire"/>
        <w:jc w:val="left"/>
      </w:pPr>
      <w:r>
        <w:rPr>
          <w:rStyle w:val="Marquedecommentaire"/>
        </w:rPr>
        <w:annotationRef/>
      </w:r>
      <w:r>
        <w:t>Toutes ces p-values sont des p brutes, si je peux m'exprimer ainsi, calculées dans l'échantillon :</w:t>
      </w:r>
    </w:p>
    <w:p w14:paraId="3FC6120F" w14:textId="77777777" w:rsidR="0004144F" w:rsidRDefault="0004144F">
      <w:pPr>
        <w:pStyle w:val="Commentaire"/>
        <w:jc w:val="left"/>
      </w:pPr>
      <w:r>
        <w:t>(tab outcome variable_explicative if periode==1, chi2) et non pas des p-values pondérées / inférées en population grace au test de Pearson (svy, subpop(if periode==1): tab outcome variable_explicative, pearson).</w:t>
      </w:r>
    </w:p>
    <w:p w14:paraId="46047D7F" w14:textId="77777777" w:rsidR="0004144F" w:rsidRDefault="0004144F" w:rsidP="00831C10">
      <w:pPr>
        <w:pStyle w:val="Commentaire"/>
        <w:jc w:val="left"/>
      </w:pPr>
      <w:r>
        <w:t>J'ai le sentiment que je ne devrais utiliser que les test en population et donc des p corrigées. Qu'est ce que tu en penses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4E927" w15:done="0"/>
  <w15:commentEx w15:paraId="46047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6131" w16cex:dateUtc="2022-10-11T19:40:00Z"/>
  <w16cex:commentExtensible w16cex:durableId="26F06879" w16cex:dateUtc="2022-10-11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4E927" w16cid:durableId="26F06131"/>
  <w16cid:commentId w16cid:paraId="46047D7F" w16cid:durableId="26F068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E97F" w14:textId="77777777" w:rsidR="0083631F" w:rsidRDefault="0083631F" w:rsidP="00937AE9">
      <w:r>
        <w:separator/>
      </w:r>
    </w:p>
  </w:endnote>
  <w:endnote w:type="continuationSeparator" w:id="0">
    <w:p w14:paraId="060156E2" w14:textId="77777777" w:rsidR="0083631F" w:rsidRDefault="0083631F" w:rsidP="00937AE9">
      <w:r>
        <w:continuationSeparator/>
      </w:r>
    </w:p>
  </w:endnote>
  <w:endnote w:id="1">
    <w:p w14:paraId="6E3C0E66" w14:textId="0519BF52" w:rsidR="008C5A71" w:rsidRPr="0054597E" w:rsidRDefault="008C5A71" w:rsidP="0054597E">
      <w:pPr>
        <w:pStyle w:val="Notedefin"/>
        <w:jc w:val="left"/>
      </w:pPr>
      <w:r>
        <w:rPr>
          <w:rStyle w:val="Appeldenotedefin"/>
        </w:rPr>
        <w:endnoteRef/>
      </w:r>
      <w:r>
        <w:t xml:space="preserve"> Présidence de la Polynésie Française. Point sur la situation de la </w:t>
      </w:r>
      <w:r w:rsidR="00531EE4">
        <w:t>COVID</w:t>
      </w:r>
      <w:r>
        <w:t xml:space="preserve">-19 au 6 avril. Internet. </w:t>
      </w:r>
      <w:r w:rsidRPr="0054597E">
        <w:t>2020, accessible su</w:t>
      </w:r>
      <w:r>
        <w:t>r</w:t>
      </w:r>
      <w:r w:rsidRPr="0054597E">
        <w:t> : https://www.presidence.pf/point-de-situation-sur-le-coronavirus-au-6-avril/?fbclid=IwAR2Tqp4GkoCKEBzu8ZG3c5gYvMjo_gGuXe5IfK2-6xMcQAVwOYa_j2zaybU</w:t>
      </w:r>
    </w:p>
  </w:endnote>
  <w:endnote w:id="2">
    <w:p w14:paraId="6EF1BF4B" w14:textId="44280725" w:rsidR="008C5A71" w:rsidRDefault="008C5A71">
      <w:pPr>
        <w:pStyle w:val="Notedefin"/>
      </w:pPr>
      <w:r>
        <w:rPr>
          <w:rStyle w:val="Appeldenotedefin"/>
        </w:rPr>
        <w:endnoteRef/>
      </w:r>
      <w:r>
        <w:t xml:space="preserve"> </w:t>
      </w:r>
      <w:r w:rsidRPr="00B34296">
        <w:t xml:space="preserve">Cellule Episurveillance de la Plateforme </w:t>
      </w:r>
      <w:r w:rsidR="00531EE4">
        <w:t>COVID</w:t>
      </w:r>
      <w:r>
        <w:t xml:space="preserve">-19. BULLETIN ÉPIDÉMIOLOGIQUE HEBDOMADAIRE </w:t>
      </w:r>
      <w:r w:rsidR="00531EE4">
        <w:t>COVID</w:t>
      </w:r>
      <w:r>
        <w:t>-19 POLYNÉSIE FRANÇAISE N°34 – Semaine 09/2021, période du 01/03 au 07/03/2021</w:t>
      </w:r>
    </w:p>
  </w:endnote>
  <w:endnote w:id="3">
    <w:p w14:paraId="3500DCD6" w14:textId="62340CAA" w:rsidR="008C5A71" w:rsidRDefault="008C5A71">
      <w:pPr>
        <w:pStyle w:val="Notedefin"/>
      </w:pPr>
      <w:r>
        <w:rPr>
          <w:rStyle w:val="Appeldenotedefin"/>
        </w:rPr>
        <w:endnoteRef/>
      </w:r>
      <w:r>
        <w:t xml:space="preserve"> </w:t>
      </w:r>
      <w:r w:rsidRPr="00D3764E">
        <w:t>https://la1ere.francetvinfo.fr/polynesie/tahiti/vaccination-le-drive-in-victime-de-son-succes-958045.html</w:t>
      </w:r>
    </w:p>
  </w:endnote>
  <w:endnote w:id="4">
    <w:p w14:paraId="4CAF2FF1" w14:textId="40D4FE65" w:rsidR="00D12CDC" w:rsidRDefault="00D12CDC">
      <w:pPr>
        <w:pStyle w:val="Notedefin"/>
      </w:pPr>
      <w:r>
        <w:rPr>
          <w:rStyle w:val="Appeldenotedefin"/>
        </w:rPr>
        <w:endnoteRef/>
      </w:r>
      <w:r>
        <w:t xml:space="preserve"> </w:t>
      </w:r>
      <w:r w:rsidRPr="00D12CDC">
        <w:t>https://www.who.int/teams/noncommunicable-diseases/surveillance/systems-tools/steps</w:t>
      </w:r>
    </w:p>
  </w:endnote>
  <w:endnote w:id="5">
    <w:p w14:paraId="54DCBFD2" w14:textId="77777777" w:rsidR="00197819" w:rsidRPr="0054597E" w:rsidRDefault="00197819" w:rsidP="00197819">
      <w:pPr>
        <w:pStyle w:val="Notedefin"/>
      </w:pPr>
      <w:r>
        <w:rPr>
          <w:rStyle w:val="Appeldenotedefin"/>
        </w:rPr>
        <w:endnoteRef/>
      </w:r>
      <w:r>
        <w:t xml:space="preserve"> Ministère de la Santé et de la Prévention. </w:t>
      </w:r>
      <w:r w:rsidRPr="00FF7F6C">
        <w:t>Aide-mémoire : la consultation pr</w:t>
      </w:r>
      <w:r>
        <w:t>é</w:t>
      </w:r>
      <w:r w:rsidRPr="00FF7F6C">
        <w:t xml:space="preserve">vaccinale </w:t>
      </w:r>
      <w:r>
        <w:t xml:space="preserve">à destination des professionnels de santé (mise à jour du 08 juin 2021). </w:t>
      </w:r>
      <w:r w:rsidRPr="0054597E">
        <w:t>Internet</w:t>
      </w:r>
      <w:r>
        <w:t xml:space="preserve">. </w:t>
      </w:r>
      <w:r w:rsidRPr="0054597E">
        <w:t>2021, accessible su</w:t>
      </w:r>
      <w:r>
        <w:t>r</w:t>
      </w:r>
      <w:r w:rsidRPr="0054597E">
        <w:t> : https://www.service-public.pf/dsp/wp-content/uploads/sites/12/2021/06/2021-08-06-ConsultPrevac.pdf</w:t>
      </w:r>
    </w:p>
  </w:endnote>
  <w:endnote w:id="6">
    <w:p w14:paraId="33B7BB59" w14:textId="76CF9B24" w:rsidR="00197819" w:rsidRPr="0054597E" w:rsidRDefault="00197819" w:rsidP="00197819">
      <w:pPr>
        <w:pStyle w:val="Notedefin"/>
      </w:pPr>
      <w:r>
        <w:rPr>
          <w:rStyle w:val="Appeldenotedefin"/>
        </w:rPr>
        <w:endnoteRef/>
      </w:r>
      <w:r>
        <w:t xml:space="preserve"> Organisation Mondiale de la Santé. </w:t>
      </w:r>
      <w:r w:rsidRPr="00197D43">
        <w:t xml:space="preserve">Vaccin de Pfizer-BioNTech (BNT162b2) contre la </w:t>
      </w:r>
      <w:r w:rsidR="00531EE4">
        <w:t>COVID</w:t>
      </w:r>
      <w:r>
        <w:t>-19</w:t>
      </w:r>
      <w:r w:rsidRPr="00197D43">
        <w:t xml:space="preserve"> : ce qu’il faut savoir</w:t>
      </w:r>
      <w:r>
        <w:t xml:space="preserve">. Internet. </w:t>
      </w:r>
      <w:r w:rsidRPr="0054597E">
        <w:t>2022, accessib</w:t>
      </w:r>
      <w:r>
        <w:t>le sur</w:t>
      </w:r>
      <w:r w:rsidRPr="0054597E">
        <w:t> : https://www.who.int/fr/news-room/feature-stories/detail/who-can-take-the-pfizer-biontech-covid-19--vaccine-what-you-need-to-know</w:t>
      </w:r>
    </w:p>
  </w:endnote>
  <w:endnote w:id="7">
    <w:p w14:paraId="2A9B19ED" w14:textId="77777777" w:rsidR="00197819" w:rsidRPr="00356445" w:rsidRDefault="00197819" w:rsidP="00197819">
      <w:pPr>
        <w:pStyle w:val="Notedefin"/>
        <w:rPr>
          <w:lang w:val="en-US"/>
        </w:rPr>
      </w:pPr>
      <w:r>
        <w:rPr>
          <w:rStyle w:val="Appeldenotedefin"/>
        </w:rPr>
        <w:endnoteRef/>
      </w:r>
      <w:r w:rsidRPr="00356445">
        <w:rPr>
          <w:lang w:val="en-US"/>
        </w:rPr>
        <w:t xml:space="preserve"> </w:t>
      </w:r>
      <w:r w:rsidRPr="004E1291">
        <w:rPr>
          <w:lang w:val="en-US"/>
        </w:rPr>
        <w:t>Sadoff J, Gray G, Vandebosch A, Cardenas V, Shukarev G, Grinsztejn B, et al. Final analysis of efficacy and safety of single-dose Ad26.COV2.S. N Engl J Med. 2022 doi: 10.1056/NEJMoa2117608</w:t>
      </w:r>
    </w:p>
  </w:endnote>
  <w:endnote w:id="8">
    <w:p w14:paraId="180814D2" w14:textId="500CCF57" w:rsidR="008C5A71" w:rsidRPr="0054597E" w:rsidRDefault="008C5A71">
      <w:pPr>
        <w:pStyle w:val="Notedefin"/>
      </w:pPr>
      <w:r>
        <w:rPr>
          <w:rStyle w:val="Appeldenotedefin"/>
        </w:rPr>
        <w:endnoteRef/>
      </w:r>
      <w:r>
        <w:t xml:space="preserve"> Ministère de la Santé et de la Prévention. </w:t>
      </w:r>
      <w:r w:rsidRPr="00FF7F6C">
        <w:t>Aide-mémoire : la consultation pr</w:t>
      </w:r>
      <w:r>
        <w:t>é</w:t>
      </w:r>
      <w:r w:rsidRPr="00FF7F6C">
        <w:t xml:space="preserve">vaccinale </w:t>
      </w:r>
      <w:r>
        <w:t xml:space="preserve">à destination des professionnels de santé (mise à jour du 08 juin 2021). </w:t>
      </w:r>
      <w:r w:rsidRPr="0054597E">
        <w:t>Internet</w:t>
      </w:r>
      <w:r>
        <w:t xml:space="preserve">. </w:t>
      </w:r>
      <w:r w:rsidRPr="0054597E">
        <w:t>2021, accessible su</w:t>
      </w:r>
      <w:r>
        <w:t>r</w:t>
      </w:r>
      <w:r w:rsidRPr="0054597E">
        <w:t> : https://www.service-public.pf/dsp/wp-content/uploads/sites/12/2021/06/2021-08-06-ConsultPrevac.pdf</w:t>
      </w:r>
    </w:p>
  </w:endnote>
  <w:endnote w:id="9">
    <w:p w14:paraId="19E7DDA3" w14:textId="5FF49750" w:rsidR="008C5A71" w:rsidRPr="0054597E" w:rsidRDefault="008C5A71">
      <w:pPr>
        <w:pStyle w:val="Notedefin"/>
      </w:pPr>
      <w:r>
        <w:rPr>
          <w:rStyle w:val="Appeldenotedefin"/>
        </w:rPr>
        <w:endnoteRef/>
      </w:r>
      <w:r>
        <w:t xml:space="preserve"> Organisation Mondiale de la Santé. </w:t>
      </w:r>
      <w:r w:rsidRPr="00197D43">
        <w:t xml:space="preserve">Vaccin de Pfizer-BioNTech (BNT162b2) contre la </w:t>
      </w:r>
      <w:r w:rsidR="00531EE4">
        <w:t>COVID</w:t>
      </w:r>
      <w:r>
        <w:t>-19</w:t>
      </w:r>
      <w:r w:rsidRPr="00197D43">
        <w:t xml:space="preserve"> : ce qu’il faut savoir</w:t>
      </w:r>
      <w:r>
        <w:t xml:space="preserve">. Internet. </w:t>
      </w:r>
      <w:r w:rsidRPr="0054597E">
        <w:t>2022, accessib</w:t>
      </w:r>
      <w:r>
        <w:t>le sur</w:t>
      </w:r>
      <w:r w:rsidRPr="0054597E">
        <w:t> : https://www.who.int/fr/news-room/feature-stories/detail/who-can-take-the-pfizer-biontech-covid-19--vaccine-what-you-need-to-know</w:t>
      </w:r>
    </w:p>
  </w:endnote>
  <w:endnote w:id="10">
    <w:p w14:paraId="563F9870" w14:textId="4A0AFF54" w:rsidR="008C5A71" w:rsidRPr="00356445" w:rsidRDefault="008C5A71">
      <w:pPr>
        <w:pStyle w:val="Notedefin"/>
        <w:rPr>
          <w:lang w:val="en-US"/>
        </w:rPr>
      </w:pPr>
      <w:r>
        <w:rPr>
          <w:rStyle w:val="Appeldenotedefin"/>
        </w:rPr>
        <w:endnoteRef/>
      </w:r>
      <w:r w:rsidRPr="00356445">
        <w:rPr>
          <w:lang w:val="en-US"/>
        </w:rPr>
        <w:t xml:space="preserve"> </w:t>
      </w:r>
      <w:r w:rsidRPr="004E1291">
        <w:rPr>
          <w:lang w:val="en-US"/>
        </w:rPr>
        <w:t>Sadoff J, Gray G, Vandebosch A, Cardenas V, Shukarev G, Grinsztejn B, et al. Final analysis of efficacy and safety of single-dose Ad26.COV2.S. N Engl J Med. 2022 doi: 10.1056/NEJMoa2117608</w:t>
      </w:r>
    </w:p>
  </w:endnote>
  <w:endnote w:id="11">
    <w:p w14:paraId="46216611" w14:textId="43F21BC4" w:rsidR="00586A4A" w:rsidRPr="00586A4A" w:rsidRDefault="00586A4A">
      <w:pPr>
        <w:pStyle w:val="Notedefin"/>
        <w:rPr>
          <w:lang w:val="en-US"/>
        </w:rPr>
      </w:pPr>
      <w:r>
        <w:rPr>
          <w:rStyle w:val="Appeldenotedefin"/>
        </w:rPr>
        <w:endnoteRef/>
      </w:r>
      <w:r w:rsidRPr="00586A4A">
        <w:rPr>
          <w:lang w:val="en-US"/>
        </w:rPr>
        <w:t xml:space="preserve"> Yang, J. M., Koh, H. Y., Moon, S. Y., </w:t>
      </w:r>
      <w:r w:rsidRPr="00586A4A">
        <w:rPr>
          <w:lang w:val="en-US"/>
        </w:rPr>
        <w:t>Yoo, I. K., Ha, E. K., You, S., Kim, S. Y., Yon, D. K., &amp; Lee, S. W. (2020). Allergic disorders and susceptibility to and severity of COVID-19 : A nationwide cohort study. The Journal of Allergy and Clinical Immunology, 146(4), 790</w:t>
      </w:r>
      <w:r w:rsidRPr="00586A4A">
        <w:rPr>
          <w:rFonts w:ascii="Cambria Math" w:hAnsi="Cambria Math" w:cs="Cambria Math"/>
          <w:lang w:val="en-US"/>
        </w:rPr>
        <w:t>‑</w:t>
      </w:r>
      <w:r w:rsidRPr="00586A4A">
        <w:rPr>
          <w:lang w:val="en-US"/>
        </w:rPr>
        <w:t xml:space="preserve">798. </w:t>
      </w:r>
      <w:r w:rsidR="00000000">
        <w:fldChar w:fldCharType="begin"/>
      </w:r>
      <w:r w:rsidR="00000000" w:rsidRPr="007B4457">
        <w:rPr>
          <w:lang w:val="en-US"/>
        </w:rPr>
        <w:instrText xml:space="preserve"> HYPERLINK "https://doi.org/10.1016/j.jaci.2020.08.008" </w:instrText>
      </w:r>
      <w:r w:rsidR="00000000">
        <w:fldChar w:fldCharType="separate"/>
      </w:r>
      <w:r w:rsidRPr="00586A4A">
        <w:rPr>
          <w:rStyle w:val="Lienhypertexte"/>
          <w:lang w:val="en-US"/>
        </w:rPr>
        <w:t>https://doi.org/10.1016/j.jaci.2020.08.008</w:t>
      </w:r>
      <w:r w:rsidR="00000000">
        <w:rPr>
          <w:rStyle w:val="Lienhypertexte"/>
          <w:lang w:val="en-US"/>
        </w:rPr>
        <w:fldChar w:fldCharType="end"/>
      </w:r>
    </w:p>
  </w:endnote>
  <w:endnote w:id="12">
    <w:p w14:paraId="56070D65" w14:textId="34925101" w:rsidR="00586A4A" w:rsidRPr="00586A4A" w:rsidRDefault="00586A4A" w:rsidP="00586A4A">
      <w:pPr>
        <w:pStyle w:val="Notedefin"/>
        <w:rPr>
          <w:lang w:val="en-US"/>
        </w:rPr>
      </w:pPr>
      <w:r>
        <w:rPr>
          <w:rStyle w:val="Appeldenotedefin"/>
        </w:rPr>
        <w:endnoteRef/>
      </w:r>
      <w:r w:rsidRPr="00586A4A">
        <w:rPr>
          <w:lang w:val="en-US"/>
        </w:rPr>
        <w:t xml:space="preserve"> Zhu, Z., Hasegawa, K., Ma, B., </w:t>
      </w:r>
      <w:r w:rsidRPr="00586A4A">
        <w:rPr>
          <w:lang w:val="en-US"/>
        </w:rPr>
        <w:t xml:space="preserve">Fujiogi, M., Camargo, C. A., &amp; Liang, L. (2020). Association of asthma and its genetic predisposition with the risk of severe COVID-19. Journal of Allergy and Clinical Immunology, 146(2), 327-329.e4. </w:t>
      </w:r>
      <w:r w:rsidR="00000000">
        <w:fldChar w:fldCharType="begin"/>
      </w:r>
      <w:r w:rsidR="00000000" w:rsidRPr="007B4457">
        <w:rPr>
          <w:lang w:val="en-US"/>
        </w:rPr>
        <w:instrText xml:space="preserve"> HYPERLINK "https://doi.org/10.1016/j.jaci.2020.06.001" </w:instrText>
      </w:r>
      <w:r w:rsidR="00000000">
        <w:fldChar w:fldCharType="separate"/>
      </w:r>
      <w:r w:rsidRPr="000546DB">
        <w:rPr>
          <w:rStyle w:val="Lienhypertexte"/>
          <w:lang w:val="en-US"/>
        </w:rPr>
        <w:t>https://doi.org/10.1016/j.jaci.2020.06.001</w:t>
      </w:r>
      <w:r w:rsidR="00000000">
        <w:rPr>
          <w:rStyle w:val="Lienhypertexte"/>
          <w:lang w:val="en-US"/>
        </w:rPr>
        <w:fldChar w:fldCharType="end"/>
      </w:r>
    </w:p>
  </w:endnote>
  <w:endnote w:id="13">
    <w:p w14:paraId="04309479" w14:textId="1CF4A4E3" w:rsidR="00586A4A" w:rsidRPr="0001628C" w:rsidRDefault="00586A4A" w:rsidP="00586A4A">
      <w:pPr>
        <w:pStyle w:val="Notedefin"/>
        <w:rPr>
          <w:lang w:val="en-US"/>
        </w:rPr>
      </w:pPr>
      <w:r>
        <w:rPr>
          <w:rStyle w:val="Appeldenotedefin"/>
        </w:rPr>
        <w:endnoteRef/>
      </w:r>
      <w:r w:rsidRPr="00586A4A">
        <w:rPr>
          <w:lang w:val="en-US"/>
        </w:rPr>
        <w:t xml:space="preserve"> Garg, S., Kim, L., Whitaker, M., O</w:t>
      </w:r>
      <w:r w:rsidR="0021590F">
        <w:rPr>
          <w:lang w:val="en-US"/>
        </w:rPr>
        <w:t>’</w:t>
      </w:r>
      <w:r w:rsidRPr="00586A4A">
        <w:rPr>
          <w:lang w:val="en-US"/>
        </w:rPr>
        <w:t xml:space="preserve">Halloran, A., Cummings, C., Holstein, R., </w:t>
      </w:r>
      <w:r w:rsidRPr="00586A4A">
        <w:rPr>
          <w:lang w:val="en-US"/>
        </w:rPr>
        <w:t>Prill, M., Chai, S. J., Kirley, P. D., Alden, N. B., Kawasaki, B., Yousey-Hindes, K., Niccolai, L., Anderson, E. J., Openo, K. P., Weigel, A., Monroe, M. L., Ryan, P., Henderson, J., Fry, A. (2020). Hospitalization Rates and Characteristics of Patients Hospitalized with Laboratory-Confirmed Coronavirus Disease 2019</w:t>
      </w:r>
      <w:r w:rsidR="0021590F">
        <w:rPr>
          <w:lang w:val="en-US"/>
        </w:rPr>
        <w:t xml:space="preserve"> - </w:t>
      </w:r>
      <w:r w:rsidRPr="00586A4A">
        <w:rPr>
          <w:lang w:val="en-US"/>
        </w:rPr>
        <w:t>COVID-NET, 14 States, March 1-30, 2020. MMWR. Morbidity and Mortality Weekly Report, 69(15), 458</w:t>
      </w:r>
      <w:r w:rsidR="0021590F">
        <w:rPr>
          <w:lang w:val="en-US"/>
        </w:rPr>
        <w:t>-</w:t>
      </w:r>
      <w:r w:rsidRPr="00586A4A">
        <w:rPr>
          <w:lang w:val="en-US"/>
        </w:rPr>
        <w:t xml:space="preserve">464. </w:t>
      </w:r>
      <w:r w:rsidR="00000000">
        <w:fldChar w:fldCharType="begin"/>
      </w:r>
      <w:r w:rsidR="00000000" w:rsidRPr="007B4457">
        <w:rPr>
          <w:lang w:val="en-US"/>
        </w:rPr>
        <w:instrText xml:space="preserve"> HYPERLINK "https://doi.org/10.15585/mmwr.mm6915e3" </w:instrText>
      </w:r>
      <w:r w:rsidR="00000000">
        <w:fldChar w:fldCharType="separate"/>
      </w:r>
      <w:r w:rsidR="0021590F" w:rsidRPr="000546DB">
        <w:rPr>
          <w:rStyle w:val="Lienhypertexte"/>
          <w:lang w:val="en-US"/>
        </w:rPr>
        <w:t>https://doi.org/10.15585/mmwr.mm6915e3</w:t>
      </w:r>
      <w:r w:rsidR="00000000">
        <w:rPr>
          <w:rStyle w:val="Lienhypertexte"/>
          <w:lang w:val="en-US"/>
        </w:rPr>
        <w:fldChar w:fldCharType="end"/>
      </w:r>
    </w:p>
  </w:endnote>
  <w:endnote w:id="14">
    <w:p w14:paraId="4FA9217B" w14:textId="10B85257" w:rsidR="0001628C" w:rsidRPr="00531EE4" w:rsidRDefault="0001628C">
      <w:pPr>
        <w:pStyle w:val="Notedefin"/>
        <w:rPr>
          <w:lang w:val="en-US"/>
        </w:rPr>
      </w:pPr>
      <w:r>
        <w:rPr>
          <w:rStyle w:val="Appeldenotedefin"/>
        </w:rPr>
        <w:endnoteRef/>
      </w:r>
      <w:r w:rsidRPr="0001628C">
        <w:rPr>
          <w:lang w:val="en-US"/>
        </w:rPr>
        <w:t xml:space="preserve"> Gao, Y., Ding, M., Dong, X., Zhang, J., </w:t>
      </w:r>
      <w:r w:rsidRPr="0001628C">
        <w:rPr>
          <w:lang w:val="en-US"/>
        </w:rPr>
        <w:t xml:space="preserve">Kursat Azkur, A., Azkur, D., Gan, H., Sun, Y., Fu, W., Li, W., Liang, H., Cao, Y., Yan, Q., Cao, C., Gao, H., Brüggen, M.-C., van de Veen, W., Sokolowska, M., Akdis, M., &amp; Akdis, C. A. (2021). Risk factors for severe and critically ill COVID-19 patients : A review. </w:t>
      </w:r>
      <w:r w:rsidRPr="00531EE4">
        <w:rPr>
          <w:lang w:val="en-US"/>
        </w:rPr>
        <w:t>Allergy, 76(2), 428</w:t>
      </w:r>
      <w:r w:rsidRPr="00531EE4">
        <w:rPr>
          <w:rFonts w:ascii="Cambria Math" w:hAnsi="Cambria Math" w:cs="Cambria Math"/>
          <w:lang w:val="en-US"/>
        </w:rPr>
        <w:t>‑</w:t>
      </w:r>
      <w:r w:rsidRPr="00531EE4">
        <w:rPr>
          <w:lang w:val="en-US"/>
        </w:rPr>
        <w:t xml:space="preserve">455. </w:t>
      </w:r>
      <w:r w:rsidR="00000000">
        <w:fldChar w:fldCharType="begin"/>
      </w:r>
      <w:r w:rsidR="00000000" w:rsidRPr="007B4457">
        <w:rPr>
          <w:lang w:val="en-US"/>
        </w:rPr>
        <w:instrText xml:space="preserve"> HYPERLINK "https://doi.org/10.1111/all.14657" </w:instrText>
      </w:r>
      <w:r w:rsidR="00000000">
        <w:fldChar w:fldCharType="separate"/>
      </w:r>
      <w:r w:rsidRPr="00531EE4">
        <w:rPr>
          <w:rStyle w:val="Lienhypertexte"/>
          <w:lang w:val="en-US"/>
        </w:rPr>
        <w:t>https://doi.org/10.1111/all.14657</w:t>
      </w:r>
      <w:r w:rsidR="00000000">
        <w:rPr>
          <w:rStyle w:val="Lienhypertexte"/>
          <w:lang w:val="en-US"/>
        </w:rPr>
        <w:fldChar w:fldCharType="end"/>
      </w:r>
    </w:p>
  </w:endnote>
  <w:endnote w:id="15">
    <w:p w14:paraId="2A916D18" w14:textId="6E3F9C69" w:rsidR="005D31B1" w:rsidRPr="00DD4EB8" w:rsidRDefault="005D31B1">
      <w:pPr>
        <w:pStyle w:val="Notedefin"/>
        <w:rPr>
          <w:lang w:val="en-US"/>
        </w:rPr>
      </w:pPr>
      <w:r>
        <w:rPr>
          <w:rStyle w:val="Appeldenotedefin"/>
        </w:rPr>
        <w:endnoteRef/>
      </w:r>
      <w:r w:rsidRPr="00531EE4">
        <w:rPr>
          <w:lang w:val="en-US"/>
        </w:rPr>
        <w:t xml:space="preserve"> </w:t>
      </w:r>
      <w:r w:rsidRPr="00531EE4">
        <w:rPr>
          <w:lang w:val="en-US"/>
        </w:rPr>
        <w:t xml:space="preserve">Doung-Ngern, P., Suphanchaimat, R., Panjangampatthana, A., Janekrongtham, C., Ruampoom, D., Daochaeng, N., Eungkanit, N., Pisitpayat, N., Srisong, N., Yasopa, O., Plernprom, P., Promduangsi, P., Kumphon, P., Suangtho, P., Watakulsin, P., Chaiya, S., Kripattanapong, S., Chantian, T., Bloss, E., … </w:t>
      </w:r>
      <w:r w:rsidRPr="005D31B1">
        <w:rPr>
          <w:lang w:val="en-US"/>
        </w:rPr>
        <w:t xml:space="preserve">Limmathurotsakul, D. (2020). Case-Control Study of Use of Personal Protective Measures and Risk for SARS-CoV 2 Infection, Thailand. </w:t>
      </w:r>
      <w:r w:rsidRPr="00DD4EB8">
        <w:rPr>
          <w:lang w:val="en-US"/>
        </w:rPr>
        <w:t>Emerging Infectious Diseases, 26(11), 2607</w:t>
      </w:r>
      <w:r w:rsidRPr="00DD4EB8">
        <w:rPr>
          <w:rFonts w:ascii="Cambria Math" w:hAnsi="Cambria Math" w:cs="Cambria Math"/>
          <w:lang w:val="en-US"/>
        </w:rPr>
        <w:t>‑</w:t>
      </w:r>
      <w:r w:rsidRPr="00DD4EB8">
        <w:rPr>
          <w:lang w:val="en-US"/>
        </w:rPr>
        <w:t xml:space="preserve">2616. </w:t>
      </w:r>
      <w:r w:rsidR="00000000">
        <w:fldChar w:fldCharType="begin"/>
      </w:r>
      <w:r w:rsidR="00000000" w:rsidRPr="007B4457">
        <w:rPr>
          <w:lang w:val="en-US"/>
        </w:rPr>
        <w:instrText xml:space="preserve"> HYPERLINK "https://doi.org/10.3201/eid2611.203003" </w:instrText>
      </w:r>
      <w:r w:rsidR="00000000">
        <w:fldChar w:fldCharType="separate"/>
      </w:r>
      <w:r w:rsidRPr="00DD4EB8">
        <w:rPr>
          <w:rStyle w:val="Lienhypertexte"/>
          <w:lang w:val="en-US"/>
        </w:rPr>
        <w:t>https://doi.org/10.3201/eid2611.203003</w:t>
      </w:r>
      <w:r w:rsidR="00000000">
        <w:rPr>
          <w:rStyle w:val="Lienhypertexte"/>
          <w:lang w:val="en-US"/>
        </w:rPr>
        <w:fldChar w:fldCharType="end"/>
      </w:r>
    </w:p>
  </w:endnote>
  <w:endnote w:id="16">
    <w:p w14:paraId="52FB67F9" w14:textId="6F8D6F65" w:rsidR="00DD4EB8" w:rsidRPr="00DD4EB8" w:rsidRDefault="00DD4EB8">
      <w:pPr>
        <w:pStyle w:val="Notedefin"/>
        <w:rPr>
          <w:lang w:val="en-US"/>
        </w:rPr>
      </w:pPr>
      <w:r>
        <w:rPr>
          <w:rStyle w:val="Appeldenotedefin"/>
        </w:rPr>
        <w:endnoteRef/>
      </w:r>
      <w:r w:rsidRPr="00DD4EB8">
        <w:rPr>
          <w:lang w:val="en-US"/>
        </w:rPr>
        <w:t xml:space="preserve"> </w:t>
      </w:r>
      <w:r w:rsidRPr="00DD4EB8">
        <w:rPr>
          <w:lang w:val="en-US"/>
        </w:rPr>
        <w:t xml:space="preserve">Talic, S., Shah, S., Wild, H., Gasevic, D., Maharaj, A., Ademi, Z., Li, X., Xu, W., Mesa-Eguiagaray, I., Rostron, J., Theodoratou, E., Zhang, X., Motee, A., Liew, D., &amp; Ilic, D. (2021). Effectiveness of public health measures in reducing the incidence of covid-19, SARS-CoV-2 transmission, and covid-19 mortality : Systematic review and meta-analysis. BMJ (Clinical Research Ed.), 375, e068302. </w:t>
      </w:r>
      <w:r w:rsidR="00000000">
        <w:fldChar w:fldCharType="begin"/>
      </w:r>
      <w:r w:rsidR="00000000" w:rsidRPr="007B4457">
        <w:rPr>
          <w:lang w:val="en-US"/>
        </w:rPr>
        <w:instrText xml:space="preserve"> HYPERLINK "https://doi.org/10.1136/bmj-2021-068302" </w:instrText>
      </w:r>
      <w:r w:rsidR="00000000">
        <w:fldChar w:fldCharType="separate"/>
      </w:r>
      <w:r w:rsidRPr="007D2295">
        <w:rPr>
          <w:rStyle w:val="Lienhypertexte"/>
          <w:lang w:val="en-US"/>
        </w:rPr>
        <w:t>https://doi.org/10.1136/bmj-2021-068302</w:t>
      </w:r>
      <w:r w:rsidR="00000000">
        <w:rPr>
          <w:rStyle w:val="Lienhypertexte"/>
          <w:lang w:val="en-US"/>
        </w:rPr>
        <w:fldChar w:fldCharType="end"/>
      </w:r>
    </w:p>
  </w:endnote>
  <w:endnote w:id="17">
    <w:p w14:paraId="695903BE" w14:textId="6040ABE3" w:rsidR="00DD4EB8" w:rsidRDefault="00DD4EB8">
      <w:pPr>
        <w:pStyle w:val="Notedefin"/>
      </w:pPr>
      <w:r>
        <w:rPr>
          <w:rStyle w:val="Appeldenotedefin"/>
        </w:rPr>
        <w:endnoteRef/>
      </w:r>
      <w:r w:rsidRPr="00DD4EB8">
        <w:rPr>
          <w:lang w:val="en-US"/>
        </w:rPr>
        <w:t xml:space="preserve"> Sharif, N., </w:t>
      </w:r>
      <w:r w:rsidRPr="00DD4EB8">
        <w:rPr>
          <w:lang w:val="en-US"/>
        </w:rPr>
        <w:t xml:space="preserve">Alzahrani, K. J., Ahmed, S. N., &amp; Dey, S. K. (2021). Efficacy, Immunogenicity and Safety of COVID-19 Vaccines : A Systematic Review and Meta-Analysis. </w:t>
      </w:r>
      <w:r w:rsidRPr="00DD4EB8">
        <w:t xml:space="preserve">Frontiers in Immunology, 12. </w:t>
      </w:r>
      <w:hyperlink r:id="rId1" w:history="1">
        <w:r w:rsidRPr="007D2295">
          <w:rPr>
            <w:rStyle w:val="Lienhypertexte"/>
          </w:rPr>
          <w:t>https://www.frontiersin.org/articles/10.3389/fimmu.2021.714170</w:t>
        </w:r>
      </w:hyperlink>
    </w:p>
    <w:p w14:paraId="489EF8FF" w14:textId="77777777" w:rsidR="00DD4EB8" w:rsidRDefault="00DD4EB8">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6697" w14:textId="20ABBEDD" w:rsidR="008C5A71" w:rsidRDefault="008C5A71">
    <w:pPr>
      <w:pStyle w:val="Pieddepage"/>
    </w:pPr>
    <w:r>
      <w:ptab w:relativeTo="margin" w:alignment="center" w:leader="none"/>
    </w:r>
    <w:proofErr w:type="gramStart"/>
    <w:r>
      <w:t>page</w:t>
    </w:r>
    <w:proofErr w:type="gramEnd"/>
    <w:r>
      <w:t xml:space="preserve"> </w:t>
    </w:r>
    <w:r>
      <w:fldChar w:fldCharType="begin"/>
    </w:r>
    <w:r>
      <w:instrText>PAGE   \* MERGEFORMAT</w:instrText>
    </w:r>
    <w:r>
      <w:fldChar w:fldCharType="separate"/>
    </w:r>
    <w:r w:rsidR="00EB0AAA">
      <w:rPr>
        <w:noProof/>
      </w:rPr>
      <w:t>26</w:t>
    </w:r>
    <w:r>
      <w:fldChar w:fldCharType="end"/>
    </w:r>
    <w:r>
      <w:t xml:space="preserve"> sur </w:t>
    </w:r>
    <w:fldSimple w:instr=" NUMPAGES   \* MERGEFORMAT ">
      <w:r w:rsidR="00EB0AAA">
        <w:rPr>
          <w:noProof/>
        </w:rPr>
        <w:t>26</w:t>
      </w:r>
    </w:fldSimple>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790A" w14:textId="77777777" w:rsidR="0083631F" w:rsidRDefault="0083631F" w:rsidP="00937AE9">
      <w:r>
        <w:separator/>
      </w:r>
    </w:p>
  </w:footnote>
  <w:footnote w:type="continuationSeparator" w:id="0">
    <w:p w14:paraId="48ED595B" w14:textId="77777777" w:rsidR="0083631F" w:rsidRDefault="0083631F" w:rsidP="00937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977"/>
    <w:multiLevelType w:val="hybridMultilevel"/>
    <w:tmpl w:val="CE123D50"/>
    <w:lvl w:ilvl="0" w:tplc="99E6AC6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FA36B0"/>
    <w:multiLevelType w:val="hybridMultilevel"/>
    <w:tmpl w:val="54AA55AC"/>
    <w:lvl w:ilvl="0" w:tplc="1A326DC4">
      <w:start w:val="15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EF7434"/>
    <w:multiLevelType w:val="hybridMultilevel"/>
    <w:tmpl w:val="7CA09872"/>
    <w:lvl w:ilvl="0" w:tplc="1A326DC4">
      <w:start w:val="15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9520DF"/>
    <w:multiLevelType w:val="multilevel"/>
    <w:tmpl w:val="208C04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418D7E9D"/>
    <w:multiLevelType w:val="multilevel"/>
    <w:tmpl w:val="040C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694CAB"/>
    <w:multiLevelType w:val="hybridMultilevel"/>
    <w:tmpl w:val="4FD045DE"/>
    <w:lvl w:ilvl="0" w:tplc="68DAD2B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577E8F"/>
    <w:multiLevelType w:val="hybridMultilevel"/>
    <w:tmpl w:val="00865048"/>
    <w:lvl w:ilvl="0" w:tplc="C96017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EF0AEA"/>
    <w:multiLevelType w:val="multilevel"/>
    <w:tmpl w:val="6B621E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265E6C"/>
    <w:multiLevelType w:val="multilevel"/>
    <w:tmpl w:val="9A761BA8"/>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CB52F84"/>
    <w:multiLevelType w:val="multilevel"/>
    <w:tmpl w:val="DAF201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85061C5"/>
    <w:multiLevelType w:val="hybridMultilevel"/>
    <w:tmpl w:val="19762188"/>
    <w:lvl w:ilvl="0" w:tplc="BF1633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B24C75"/>
    <w:multiLevelType w:val="hybridMultilevel"/>
    <w:tmpl w:val="64EC3A30"/>
    <w:lvl w:ilvl="0" w:tplc="BD1C84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89948061">
    <w:abstractNumId w:val="1"/>
  </w:num>
  <w:num w:numId="2" w16cid:durableId="1457025110">
    <w:abstractNumId w:val="5"/>
  </w:num>
  <w:num w:numId="3" w16cid:durableId="479343036">
    <w:abstractNumId w:val="0"/>
  </w:num>
  <w:num w:numId="4" w16cid:durableId="650986053">
    <w:abstractNumId w:val="10"/>
  </w:num>
  <w:num w:numId="5" w16cid:durableId="2048286245">
    <w:abstractNumId w:val="11"/>
  </w:num>
  <w:num w:numId="6" w16cid:durableId="77294920">
    <w:abstractNumId w:val="8"/>
  </w:num>
  <w:num w:numId="7" w16cid:durableId="1461528986">
    <w:abstractNumId w:val="7"/>
  </w:num>
  <w:num w:numId="8" w16cid:durableId="734936310">
    <w:abstractNumId w:val="4"/>
  </w:num>
  <w:num w:numId="9" w16cid:durableId="1289362341">
    <w:abstractNumId w:val="9"/>
  </w:num>
  <w:num w:numId="10" w16cid:durableId="1386758626">
    <w:abstractNumId w:val="3"/>
  </w:num>
  <w:num w:numId="11" w16cid:durableId="951060762">
    <w:abstractNumId w:val="6"/>
  </w:num>
  <w:num w:numId="12" w16cid:durableId="17293002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DIBOURE Vincent">
    <w15:presenceInfo w15:providerId="None" w15:userId="MENDIBOURE Vinc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9"/>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BC1"/>
    <w:rsid w:val="00000333"/>
    <w:rsid w:val="000015F0"/>
    <w:rsid w:val="00001EB4"/>
    <w:rsid w:val="00004345"/>
    <w:rsid w:val="00006210"/>
    <w:rsid w:val="00007F57"/>
    <w:rsid w:val="0001628C"/>
    <w:rsid w:val="000162DE"/>
    <w:rsid w:val="0001677B"/>
    <w:rsid w:val="00020DD8"/>
    <w:rsid w:val="00023735"/>
    <w:rsid w:val="00025712"/>
    <w:rsid w:val="000304E6"/>
    <w:rsid w:val="00031F43"/>
    <w:rsid w:val="00037366"/>
    <w:rsid w:val="0004144F"/>
    <w:rsid w:val="00042BDC"/>
    <w:rsid w:val="00047B61"/>
    <w:rsid w:val="00051155"/>
    <w:rsid w:val="00052BC1"/>
    <w:rsid w:val="0005623D"/>
    <w:rsid w:val="00056521"/>
    <w:rsid w:val="000620F8"/>
    <w:rsid w:val="0006408A"/>
    <w:rsid w:val="00071AA4"/>
    <w:rsid w:val="00075C07"/>
    <w:rsid w:val="00076F85"/>
    <w:rsid w:val="00080EFC"/>
    <w:rsid w:val="00081888"/>
    <w:rsid w:val="00081FE4"/>
    <w:rsid w:val="00082747"/>
    <w:rsid w:val="00082A3B"/>
    <w:rsid w:val="00092627"/>
    <w:rsid w:val="000A081E"/>
    <w:rsid w:val="000A088A"/>
    <w:rsid w:val="000A20A1"/>
    <w:rsid w:val="000A3771"/>
    <w:rsid w:val="000A4446"/>
    <w:rsid w:val="000B1961"/>
    <w:rsid w:val="000B2298"/>
    <w:rsid w:val="000B7E21"/>
    <w:rsid w:val="000C51C5"/>
    <w:rsid w:val="000C5A3F"/>
    <w:rsid w:val="000C6455"/>
    <w:rsid w:val="000C66C8"/>
    <w:rsid w:val="000F041D"/>
    <w:rsid w:val="000F24F4"/>
    <w:rsid w:val="000F74AA"/>
    <w:rsid w:val="000F7501"/>
    <w:rsid w:val="00101A9A"/>
    <w:rsid w:val="00101C46"/>
    <w:rsid w:val="00104D7F"/>
    <w:rsid w:val="001065AD"/>
    <w:rsid w:val="00110995"/>
    <w:rsid w:val="00110C80"/>
    <w:rsid w:val="001113A0"/>
    <w:rsid w:val="001114E3"/>
    <w:rsid w:val="00113175"/>
    <w:rsid w:val="00116F96"/>
    <w:rsid w:val="00117285"/>
    <w:rsid w:val="001179E7"/>
    <w:rsid w:val="00117C2B"/>
    <w:rsid w:val="00117CB0"/>
    <w:rsid w:val="00123CE6"/>
    <w:rsid w:val="001263CC"/>
    <w:rsid w:val="001334D7"/>
    <w:rsid w:val="00133C1F"/>
    <w:rsid w:val="00134B5B"/>
    <w:rsid w:val="00134DB5"/>
    <w:rsid w:val="00141936"/>
    <w:rsid w:val="001445E3"/>
    <w:rsid w:val="00145391"/>
    <w:rsid w:val="0014739D"/>
    <w:rsid w:val="00151C58"/>
    <w:rsid w:val="00152F4E"/>
    <w:rsid w:val="00154D68"/>
    <w:rsid w:val="00163449"/>
    <w:rsid w:val="00163E8D"/>
    <w:rsid w:val="001642ED"/>
    <w:rsid w:val="00164F98"/>
    <w:rsid w:val="001669DA"/>
    <w:rsid w:val="001705DA"/>
    <w:rsid w:val="0017146A"/>
    <w:rsid w:val="001765E5"/>
    <w:rsid w:val="00177D08"/>
    <w:rsid w:val="00182DE4"/>
    <w:rsid w:val="00190168"/>
    <w:rsid w:val="00191362"/>
    <w:rsid w:val="0019180A"/>
    <w:rsid w:val="001948A4"/>
    <w:rsid w:val="00194A79"/>
    <w:rsid w:val="00197819"/>
    <w:rsid w:val="00197D43"/>
    <w:rsid w:val="001A1CE3"/>
    <w:rsid w:val="001A593B"/>
    <w:rsid w:val="001B18F5"/>
    <w:rsid w:val="001B20C1"/>
    <w:rsid w:val="001B31AF"/>
    <w:rsid w:val="001C48D4"/>
    <w:rsid w:val="001C4B54"/>
    <w:rsid w:val="001C53A5"/>
    <w:rsid w:val="001C734C"/>
    <w:rsid w:val="001C79B0"/>
    <w:rsid w:val="001D0BE8"/>
    <w:rsid w:val="001D4ADD"/>
    <w:rsid w:val="001D5D04"/>
    <w:rsid w:val="001E3420"/>
    <w:rsid w:val="001E3EF8"/>
    <w:rsid w:val="001F0743"/>
    <w:rsid w:val="001F1D64"/>
    <w:rsid w:val="001F2576"/>
    <w:rsid w:val="001F71EA"/>
    <w:rsid w:val="00201134"/>
    <w:rsid w:val="00207034"/>
    <w:rsid w:val="002120B7"/>
    <w:rsid w:val="00213D11"/>
    <w:rsid w:val="0021438C"/>
    <w:rsid w:val="002145EC"/>
    <w:rsid w:val="0021590F"/>
    <w:rsid w:val="00216CA7"/>
    <w:rsid w:val="0022336C"/>
    <w:rsid w:val="002256E4"/>
    <w:rsid w:val="00225DBA"/>
    <w:rsid w:val="00225F35"/>
    <w:rsid w:val="002265A2"/>
    <w:rsid w:val="00227807"/>
    <w:rsid w:val="00227B5A"/>
    <w:rsid w:val="002453A8"/>
    <w:rsid w:val="0025490E"/>
    <w:rsid w:val="00260775"/>
    <w:rsid w:val="00260D7F"/>
    <w:rsid w:val="00261C8F"/>
    <w:rsid w:val="002626BC"/>
    <w:rsid w:val="00263A9A"/>
    <w:rsid w:val="00272510"/>
    <w:rsid w:val="00272909"/>
    <w:rsid w:val="002759BA"/>
    <w:rsid w:val="00277366"/>
    <w:rsid w:val="00284459"/>
    <w:rsid w:val="00292E5D"/>
    <w:rsid w:val="00294224"/>
    <w:rsid w:val="00294770"/>
    <w:rsid w:val="002A2E93"/>
    <w:rsid w:val="002A36AD"/>
    <w:rsid w:val="002A3BFF"/>
    <w:rsid w:val="002A3CA8"/>
    <w:rsid w:val="002A6106"/>
    <w:rsid w:val="002A6652"/>
    <w:rsid w:val="002A724F"/>
    <w:rsid w:val="002B0101"/>
    <w:rsid w:val="002B3DAC"/>
    <w:rsid w:val="002C2B4C"/>
    <w:rsid w:val="002C4B3D"/>
    <w:rsid w:val="002C4DA7"/>
    <w:rsid w:val="002D2AD7"/>
    <w:rsid w:val="002D2B94"/>
    <w:rsid w:val="002D6EF7"/>
    <w:rsid w:val="002E38F1"/>
    <w:rsid w:val="002E51D4"/>
    <w:rsid w:val="002E7A6D"/>
    <w:rsid w:val="002F4C60"/>
    <w:rsid w:val="002F6B0F"/>
    <w:rsid w:val="0030183C"/>
    <w:rsid w:val="003021AD"/>
    <w:rsid w:val="00305781"/>
    <w:rsid w:val="00310075"/>
    <w:rsid w:val="00314B52"/>
    <w:rsid w:val="003161ED"/>
    <w:rsid w:val="00320C40"/>
    <w:rsid w:val="003252AD"/>
    <w:rsid w:val="00325878"/>
    <w:rsid w:val="00325A47"/>
    <w:rsid w:val="00326412"/>
    <w:rsid w:val="003270D3"/>
    <w:rsid w:val="00330178"/>
    <w:rsid w:val="00333CAC"/>
    <w:rsid w:val="003453C4"/>
    <w:rsid w:val="00347C28"/>
    <w:rsid w:val="0035278A"/>
    <w:rsid w:val="003527A7"/>
    <w:rsid w:val="00352984"/>
    <w:rsid w:val="00353677"/>
    <w:rsid w:val="00356445"/>
    <w:rsid w:val="00360ACB"/>
    <w:rsid w:val="00363261"/>
    <w:rsid w:val="003671F1"/>
    <w:rsid w:val="00377BA1"/>
    <w:rsid w:val="003801A8"/>
    <w:rsid w:val="00383875"/>
    <w:rsid w:val="00385C00"/>
    <w:rsid w:val="00387517"/>
    <w:rsid w:val="00396B5D"/>
    <w:rsid w:val="003A06A7"/>
    <w:rsid w:val="003A3F0A"/>
    <w:rsid w:val="003A6EDC"/>
    <w:rsid w:val="003B0C20"/>
    <w:rsid w:val="003B4882"/>
    <w:rsid w:val="003B5D12"/>
    <w:rsid w:val="003C4333"/>
    <w:rsid w:val="003C55B3"/>
    <w:rsid w:val="003C7F18"/>
    <w:rsid w:val="003D1ACB"/>
    <w:rsid w:val="003D331D"/>
    <w:rsid w:val="003D4244"/>
    <w:rsid w:val="003D4C09"/>
    <w:rsid w:val="003D78FB"/>
    <w:rsid w:val="003E267E"/>
    <w:rsid w:val="003F4264"/>
    <w:rsid w:val="003F6D18"/>
    <w:rsid w:val="00403304"/>
    <w:rsid w:val="0040349B"/>
    <w:rsid w:val="0040353E"/>
    <w:rsid w:val="00414AF4"/>
    <w:rsid w:val="004162BB"/>
    <w:rsid w:val="004258CA"/>
    <w:rsid w:val="00426788"/>
    <w:rsid w:val="00427754"/>
    <w:rsid w:val="004307C1"/>
    <w:rsid w:val="00434EC3"/>
    <w:rsid w:val="00435733"/>
    <w:rsid w:val="00435B73"/>
    <w:rsid w:val="00437BC9"/>
    <w:rsid w:val="00441791"/>
    <w:rsid w:val="004443A0"/>
    <w:rsid w:val="00447DE6"/>
    <w:rsid w:val="0045195B"/>
    <w:rsid w:val="004530DF"/>
    <w:rsid w:val="00453B65"/>
    <w:rsid w:val="00455A87"/>
    <w:rsid w:val="00455CAF"/>
    <w:rsid w:val="00456519"/>
    <w:rsid w:val="0046205A"/>
    <w:rsid w:val="00467FF8"/>
    <w:rsid w:val="004724EC"/>
    <w:rsid w:val="00474B89"/>
    <w:rsid w:val="00474B9C"/>
    <w:rsid w:val="00477B77"/>
    <w:rsid w:val="00480539"/>
    <w:rsid w:val="004846BA"/>
    <w:rsid w:val="00485D63"/>
    <w:rsid w:val="00486B18"/>
    <w:rsid w:val="00492550"/>
    <w:rsid w:val="004A3FC0"/>
    <w:rsid w:val="004A3FF7"/>
    <w:rsid w:val="004A607C"/>
    <w:rsid w:val="004A79C4"/>
    <w:rsid w:val="004B0853"/>
    <w:rsid w:val="004B0E74"/>
    <w:rsid w:val="004B2025"/>
    <w:rsid w:val="004B71DB"/>
    <w:rsid w:val="004D24E9"/>
    <w:rsid w:val="004D68E6"/>
    <w:rsid w:val="004E10CF"/>
    <w:rsid w:val="004E1291"/>
    <w:rsid w:val="004E36B5"/>
    <w:rsid w:val="004E57E5"/>
    <w:rsid w:val="004F0EAA"/>
    <w:rsid w:val="004F66BF"/>
    <w:rsid w:val="00500FC8"/>
    <w:rsid w:val="00502B3C"/>
    <w:rsid w:val="00503EA1"/>
    <w:rsid w:val="00504F88"/>
    <w:rsid w:val="00511B03"/>
    <w:rsid w:val="00511C86"/>
    <w:rsid w:val="005151EA"/>
    <w:rsid w:val="00516881"/>
    <w:rsid w:val="0051754E"/>
    <w:rsid w:val="005208BB"/>
    <w:rsid w:val="005231EB"/>
    <w:rsid w:val="005245E7"/>
    <w:rsid w:val="00524BC0"/>
    <w:rsid w:val="00525351"/>
    <w:rsid w:val="00531EE4"/>
    <w:rsid w:val="00531FAF"/>
    <w:rsid w:val="00535B39"/>
    <w:rsid w:val="00541ACF"/>
    <w:rsid w:val="0054597E"/>
    <w:rsid w:val="00553882"/>
    <w:rsid w:val="00556BB6"/>
    <w:rsid w:val="00562AB2"/>
    <w:rsid w:val="0056521F"/>
    <w:rsid w:val="00574B2B"/>
    <w:rsid w:val="00576B20"/>
    <w:rsid w:val="0057701D"/>
    <w:rsid w:val="00585210"/>
    <w:rsid w:val="00586A4A"/>
    <w:rsid w:val="005913AA"/>
    <w:rsid w:val="00593654"/>
    <w:rsid w:val="005937E5"/>
    <w:rsid w:val="005960D3"/>
    <w:rsid w:val="005A7873"/>
    <w:rsid w:val="005B441D"/>
    <w:rsid w:val="005B65FF"/>
    <w:rsid w:val="005B7FF7"/>
    <w:rsid w:val="005C29A6"/>
    <w:rsid w:val="005C3707"/>
    <w:rsid w:val="005C5529"/>
    <w:rsid w:val="005D176C"/>
    <w:rsid w:val="005D1908"/>
    <w:rsid w:val="005D31B1"/>
    <w:rsid w:val="005D5C24"/>
    <w:rsid w:val="005D69F1"/>
    <w:rsid w:val="005E2C06"/>
    <w:rsid w:val="005E3AB0"/>
    <w:rsid w:val="005E4711"/>
    <w:rsid w:val="005E7980"/>
    <w:rsid w:val="005F0ECE"/>
    <w:rsid w:val="005F5439"/>
    <w:rsid w:val="0060061D"/>
    <w:rsid w:val="0060103D"/>
    <w:rsid w:val="006022DE"/>
    <w:rsid w:val="0061176E"/>
    <w:rsid w:val="00613DC7"/>
    <w:rsid w:val="00613FA1"/>
    <w:rsid w:val="0061491E"/>
    <w:rsid w:val="006206CC"/>
    <w:rsid w:val="00624259"/>
    <w:rsid w:val="00627111"/>
    <w:rsid w:val="00630D21"/>
    <w:rsid w:val="0063259E"/>
    <w:rsid w:val="0063696B"/>
    <w:rsid w:val="006407F0"/>
    <w:rsid w:val="00640DAF"/>
    <w:rsid w:val="00644062"/>
    <w:rsid w:val="00652636"/>
    <w:rsid w:val="0065431A"/>
    <w:rsid w:val="00655051"/>
    <w:rsid w:val="00655659"/>
    <w:rsid w:val="00665088"/>
    <w:rsid w:val="006701E7"/>
    <w:rsid w:val="006735BB"/>
    <w:rsid w:val="00675022"/>
    <w:rsid w:val="0067644F"/>
    <w:rsid w:val="0067695C"/>
    <w:rsid w:val="006837F2"/>
    <w:rsid w:val="006854D3"/>
    <w:rsid w:val="006908C6"/>
    <w:rsid w:val="006923BB"/>
    <w:rsid w:val="00692581"/>
    <w:rsid w:val="0069464E"/>
    <w:rsid w:val="006A123D"/>
    <w:rsid w:val="006A301F"/>
    <w:rsid w:val="006A5856"/>
    <w:rsid w:val="006B271B"/>
    <w:rsid w:val="006B435B"/>
    <w:rsid w:val="006B6FE1"/>
    <w:rsid w:val="006B7492"/>
    <w:rsid w:val="006B767D"/>
    <w:rsid w:val="006B7760"/>
    <w:rsid w:val="006B7893"/>
    <w:rsid w:val="006C26B7"/>
    <w:rsid w:val="006C5EC0"/>
    <w:rsid w:val="006D070C"/>
    <w:rsid w:val="006D5B06"/>
    <w:rsid w:val="006D6C75"/>
    <w:rsid w:val="006E24F8"/>
    <w:rsid w:val="006E3DF4"/>
    <w:rsid w:val="006E4F44"/>
    <w:rsid w:val="006E7F29"/>
    <w:rsid w:val="006F6424"/>
    <w:rsid w:val="006F75FA"/>
    <w:rsid w:val="00701913"/>
    <w:rsid w:val="007023E2"/>
    <w:rsid w:val="00703895"/>
    <w:rsid w:val="00717A7C"/>
    <w:rsid w:val="0072153B"/>
    <w:rsid w:val="00723B87"/>
    <w:rsid w:val="007259D9"/>
    <w:rsid w:val="007270F8"/>
    <w:rsid w:val="00732A0E"/>
    <w:rsid w:val="00737A57"/>
    <w:rsid w:val="007411BA"/>
    <w:rsid w:val="007421D7"/>
    <w:rsid w:val="007440DA"/>
    <w:rsid w:val="00752ABE"/>
    <w:rsid w:val="00752D1B"/>
    <w:rsid w:val="00756651"/>
    <w:rsid w:val="00760392"/>
    <w:rsid w:val="00761184"/>
    <w:rsid w:val="007707BF"/>
    <w:rsid w:val="00771759"/>
    <w:rsid w:val="00773194"/>
    <w:rsid w:val="00787AF3"/>
    <w:rsid w:val="007A586E"/>
    <w:rsid w:val="007A666D"/>
    <w:rsid w:val="007A7435"/>
    <w:rsid w:val="007B4457"/>
    <w:rsid w:val="007B6616"/>
    <w:rsid w:val="007C121A"/>
    <w:rsid w:val="007C2968"/>
    <w:rsid w:val="007C4136"/>
    <w:rsid w:val="007C79D3"/>
    <w:rsid w:val="007D0FA9"/>
    <w:rsid w:val="007D1405"/>
    <w:rsid w:val="007D6605"/>
    <w:rsid w:val="007D7C22"/>
    <w:rsid w:val="007D7CCC"/>
    <w:rsid w:val="007E4798"/>
    <w:rsid w:val="007E4987"/>
    <w:rsid w:val="007E6BEB"/>
    <w:rsid w:val="007E6CC7"/>
    <w:rsid w:val="007F3DC6"/>
    <w:rsid w:val="007F50B4"/>
    <w:rsid w:val="007F7942"/>
    <w:rsid w:val="00801665"/>
    <w:rsid w:val="00807F1F"/>
    <w:rsid w:val="00810E9C"/>
    <w:rsid w:val="00812470"/>
    <w:rsid w:val="0081391F"/>
    <w:rsid w:val="00813BA4"/>
    <w:rsid w:val="00824618"/>
    <w:rsid w:val="008275CE"/>
    <w:rsid w:val="008277B2"/>
    <w:rsid w:val="008301D4"/>
    <w:rsid w:val="00832D0E"/>
    <w:rsid w:val="00834361"/>
    <w:rsid w:val="00835E2B"/>
    <w:rsid w:val="008362C6"/>
    <w:rsid w:val="0083631F"/>
    <w:rsid w:val="0084716D"/>
    <w:rsid w:val="00850583"/>
    <w:rsid w:val="00851750"/>
    <w:rsid w:val="008537B1"/>
    <w:rsid w:val="00854FFE"/>
    <w:rsid w:val="00855FF4"/>
    <w:rsid w:val="0085645C"/>
    <w:rsid w:val="00864132"/>
    <w:rsid w:val="00864FEA"/>
    <w:rsid w:val="00870AC1"/>
    <w:rsid w:val="008725E5"/>
    <w:rsid w:val="00874AA5"/>
    <w:rsid w:val="008762DB"/>
    <w:rsid w:val="008767C1"/>
    <w:rsid w:val="008804B6"/>
    <w:rsid w:val="00880A80"/>
    <w:rsid w:val="00882010"/>
    <w:rsid w:val="008843BA"/>
    <w:rsid w:val="008846E2"/>
    <w:rsid w:val="00885B3C"/>
    <w:rsid w:val="00885E41"/>
    <w:rsid w:val="0088760E"/>
    <w:rsid w:val="0088769B"/>
    <w:rsid w:val="008901F5"/>
    <w:rsid w:val="008915B2"/>
    <w:rsid w:val="008A3284"/>
    <w:rsid w:val="008A3BCB"/>
    <w:rsid w:val="008A7526"/>
    <w:rsid w:val="008B04BA"/>
    <w:rsid w:val="008B1BF7"/>
    <w:rsid w:val="008B1F75"/>
    <w:rsid w:val="008C13E5"/>
    <w:rsid w:val="008C2406"/>
    <w:rsid w:val="008C5A71"/>
    <w:rsid w:val="008D0A4A"/>
    <w:rsid w:val="008D15AA"/>
    <w:rsid w:val="008D2942"/>
    <w:rsid w:val="008D2D87"/>
    <w:rsid w:val="008D4BF2"/>
    <w:rsid w:val="008D506D"/>
    <w:rsid w:val="008E0735"/>
    <w:rsid w:val="008F04CE"/>
    <w:rsid w:val="008F1B31"/>
    <w:rsid w:val="008F3D2E"/>
    <w:rsid w:val="008F7994"/>
    <w:rsid w:val="00901F51"/>
    <w:rsid w:val="00902895"/>
    <w:rsid w:val="009160C7"/>
    <w:rsid w:val="00922E48"/>
    <w:rsid w:val="0092692A"/>
    <w:rsid w:val="00927C5E"/>
    <w:rsid w:val="00930D8A"/>
    <w:rsid w:val="009316B1"/>
    <w:rsid w:val="00933613"/>
    <w:rsid w:val="009353C0"/>
    <w:rsid w:val="00935CFC"/>
    <w:rsid w:val="00937AE9"/>
    <w:rsid w:val="009409F0"/>
    <w:rsid w:val="00943AA5"/>
    <w:rsid w:val="0095066E"/>
    <w:rsid w:val="0095540E"/>
    <w:rsid w:val="0095669E"/>
    <w:rsid w:val="0096082D"/>
    <w:rsid w:val="00960E2B"/>
    <w:rsid w:val="00965C2E"/>
    <w:rsid w:val="00966807"/>
    <w:rsid w:val="00967CDD"/>
    <w:rsid w:val="00967D71"/>
    <w:rsid w:val="0097045F"/>
    <w:rsid w:val="00971A67"/>
    <w:rsid w:val="00983336"/>
    <w:rsid w:val="00985EB3"/>
    <w:rsid w:val="0098754C"/>
    <w:rsid w:val="00994DA5"/>
    <w:rsid w:val="009959BA"/>
    <w:rsid w:val="009A0450"/>
    <w:rsid w:val="009A4151"/>
    <w:rsid w:val="009A5844"/>
    <w:rsid w:val="009A6A8A"/>
    <w:rsid w:val="009B29C2"/>
    <w:rsid w:val="009B5823"/>
    <w:rsid w:val="009C0741"/>
    <w:rsid w:val="009C2799"/>
    <w:rsid w:val="009C5415"/>
    <w:rsid w:val="009C6BBD"/>
    <w:rsid w:val="009D032B"/>
    <w:rsid w:val="009D3287"/>
    <w:rsid w:val="009D62CC"/>
    <w:rsid w:val="009E633C"/>
    <w:rsid w:val="009E6870"/>
    <w:rsid w:val="009F1D0A"/>
    <w:rsid w:val="009F2BD1"/>
    <w:rsid w:val="009F4C04"/>
    <w:rsid w:val="009F5CB7"/>
    <w:rsid w:val="00A00129"/>
    <w:rsid w:val="00A01264"/>
    <w:rsid w:val="00A0266B"/>
    <w:rsid w:val="00A046D0"/>
    <w:rsid w:val="00A058C9"/>
    <w:rsid w:val="00A077A8"/>
    <w:rsid w:val="00A17153"/>
    <w:rsid w:val="00A217BC"/>
    <w:rsid w:val="00A2246F"/>
    <w:rsid w:val="00A22DD9"/>
    <w:rsid w:val="00A264B4"/>
    <w:rsid w:val="00A271A8"/>
    <w:rsid w:val="00A36C1A"/>
    <w:rsid w:val="00A4039A"/>
    <w:rsid w:val="00A44F7B"/>
    <w:rsid w:val="00A45B01"/>
    <w:rsid w:val="00A571D9"/>
    <w:rsid w:val="00A61C90"/>
    <w:rsid w:val="00A62E72"/>
    <w:rsid w:val="00A62F93"/>
    <w:rsid w:val="00A6416F"/>
    <w:rsid w:val="00A6692D"/>
    <w:rsid w:val="00A70E66"/>
    <w:rsid w:val="00A714EE"/>
    <w:rsid w:val="00A71C1A"/>
    <w:rsid w:val="00A75220"/>
    <w:rsid w:val="00A76151"/>
    <w:rsid w:val="00A81A95"/>
    <w:rsid w:val="00A82AE3"/>
    <w:rsid w:val="00AA07C9"/>
    <w:rsid w:val="00AA763D"/>
    <w:rsid w:val="00AB0067"/>
    <w:rsid w:val="00AB43C6"/>
    <w:rsid w:val="00AB549C"/>
    <w:rsid w:val="00AB5525"/>
    <w:rsid w:val="00AB5D89"/>
    <w:rsid w:val="00AB6AA5"/>
    <w:rsid w:val="00AC02A5"/>
    <w:rsid w:val="00AC7C5B"/>
    <w:rsid w:val="00AD6407"/>
    <w:rsid w:val="00AE2E92"/>
    <w:rsid w:val="00AE6F26"/>
    <w:rsid w:val="00AF314A"/>
    <w:rsid w:val="00B022A5"/>
    <w:rsid w:val="00B07B57"/>
    <w:rsid w:val="00B10024"/>
    <w:rsid w:val="00B11C9F"/>
    <w:rsid w:val="00B13038"/>
    <w:rsid w:val="00B16C01"/>
    <w:rsid w:val="00B23789"/>
    <w:rsid w:val="00B24DFC"/>
    <w:rsid w:val="00B31AFA"/>
    <w:rsid w:val="00B326E2"/>
    <w:rsid w:val="00B3364E"/>
    <w:rsid w:val="00B34296"/>
    <w:rsid w:val="00B35C26"/>
    <w:rsid w:val="00B4005E"/>
    <w:rsid w:val="00B4121B"/>
    <w:rsid w:val="00B41D21"/>
    <w:rsid w:val="00B42DF8"/>
    <w:rsid w:val="00B438FA"/>
    <w:rsid w:val="00B479C8"/>
    <w:rsid w:val="00B51B57"/>
    <w:rsid w:val="00B54B01"/>
    <w:rsid w:val="00B61A1E"/>
    <w:rsid w:val="00B65C98"/>
    <w:rsid w:val="00B66611"/>
    <w:rsid w:val="00B6692F"/>
    <w:rsid w:val="00B66F00"/>
    <w:rsid w:val="00B72EB7"/>
    <w:rsid w:val="00B75413"/>
    <w:rsid w:val="00B83B34"/>
    <w:rsid w:val="00B85CD4"/>
    <w:rsid w:val="00B87D8D"/>
    <w:rsid w:val="00B9096C"/>
    <w:rsid w:val="00B969F5"/>
    <w:rsid w:val="00BA00F3"/>
    <w:rsid w:val="00BA6D0B"/>
    <w:rsid w:val="00BB43B4"/>
    <w:rsid w:val="00BB5019"/>
    <w:rsid w:val="00BC1434"/>
    <w:rsid w:val="00BC3597"/>
    <w:rsid w:val="00BC5770"/>
    <w:rsid w:val="00BC58FD"/>
    <w:rsid w:val="00BC6BA4"/>
    <w:rsid w:val="00BD59B1"/>
    <w:rsid w:val="00BD5D55"/>
    <w:rsid w:val="00BD5F50"/>
    <w:rsid w:val="00BE0038"/>
    <w:rsid w:val="00BE4784"/>
    <w:rsid w:val="00BF2723"/>
    <w:rsid w:val="00BF2AC5"/>
    <w:rsid w:val="00BF343D"/>
    <w:rsid w:val="00BF44A1"/>
    <w:rsid w:val="00BF70DC"/>
    <w:rsid w:val="00C022F7"/>
    <w:rsid w:val="00C03717"/>
    <w:rsid w:val="00C10A13"/>
    <w:rsid w:val="00C10EF0"/>
    <w:rsid w:val="00C12F41"/>
    <w:rsid w:val="00C1562B"/>
    <w:rsid w:val="00C15A5D"/>
    <w:rsid w:val="00C22C34"/>
    <w:rsid w:val="00C23384"/>
    <w:rsid w:val="00C23C94"/>
    <w:rsid w:val="00C309ED"/>
    <w:rsid w:val="00C33FEC"/>
    <w:rsid w:val="00C34D31"/>
    <w:rsid w:val="00C365BC"/>
    <w:rsid w:val="00C402D3"/>
    <w:rsid w:val="00C4469A"/>
    <w:rsid w:val="00C4565A"/>
    <w:rsid w:val="00C510B8"/>
    <w:rsid w:val="00C51111"/>
    <w:rsid w:val="00C54CFE"/>
    <w:rsid w:val="00C61F10"/>
    <w:rsid w:val="00C644D7"/>
    <w:rsid w:val="00C70662"/>
    <w:rsid w:val="00C715DD"/>
    <w:rsid w:val="00C71EF5"/>
    <w:rsid w:val="00C72227"/>
    <w:rsid w:val="00C7390B"/>
    <w:rsid w:val="00C73EA9"/>
    <w:rsid w:val="00C752CF"/>
    <w:rsid w:val="00C76226"/>
    <w:rsid w:val="00C7730D"/>
    <w:rsid w:val="00C80F11"/>
    <w:rsid w:val="00C82EB7"/>
    <w:rsid w:val="00C83485"/>
    <w:rsid w:val="00C851C1"/>
    <w:rsid w:val="00C92B36"/>
    <w:rsid w:val="00C93239"/>
    <w:rsid w:val="00C9460E"/>
    <w:rsid w:val="00C95545"/>
    <w:rsid w:val="00CA0B01"/>
    <w:rsid w:val="00CB165E"/>
    <w:rsid w:val="00CB31E8"/>
    <w:rsid w:val="00CB452A"/>
    <w:rsid w:val="00CB52DC"/>
    <w:rsid w:val="00CC1C9F"/>
    <w:rsid w:val="00CC7130"/>
    <w:rsid w:val="00CC7659"/>
    <w:rsid w:val="00CD0DCA"/>
    <w:rsid w:val="00CD3C2B"/>
    <w:rsid w:val="00CD3D9B"/>
    <w:rsid w:val="00CE08FE"/>
    <w:rsid w:val="00CE53D9"/>
    <w:rsid w:val="00CE5F70"/>
    <w:rsid w:val="00CE6857"/>
    <w:rsid w:val="00CF2B9E"/>
    <w:rsid w:val="00CF3590"/>
    <w:rsid w:val="00CF449C"/>
    <w:rsid w:val="00CF456F"/>
    <w:rsid w:val="00CF4882"/>
    <w:rsid w:val="00D010F4"/>
    <w:rsid w:val="00D07CAE"/>
    <w:rsid w:val="00D10756"/>
    <w:rsid w:val="00D12CDC"/>
    <w:rsid w:val="00D13EFD"/>
    <w:rsid w:val="00D14901"/>
    <w:rsid w:val="00D17C5E"/>
    <w:rsid w:val="00D24481"/>
    <w:rsid w:val="00D24670"/>
    <w:rsid w:val="00D26227"/>
    <w:rsid w:val="00D27984"/>
    <w:rsid w:val="00D30C59"/>
    <w:rsid w:val="00D3190B"/>
    <w:rsid w:val="00D33917"/>
    <w:rsid w:val="00D34585"/>
    <w:rsid w:val="00D36B50"/>
    <w:rsid w:val="00D3741A"/>
    <w:rsid w:val="00D3764E"/>
    <w:rsid w:val="00D409FC"/>
    <w:rsid w:val="00D41434"/>
    <w:rsid w:val="00D46F9A"/>
    <w:rsid w:val="00D475F1"/>
    <w:rsid w:val="00D50075"/>
    <w:rsid w:val="00D507F5"/>
    <w:rsid w:val="00D53685"/>
    <w:rsid w:val="00D53FF6"/>
    <w:rsid w:val="00D55673"/>
    <w:rsid w:val="00D621BB"/>
    <w:rsid w:val="00D65EFC"/>
    <w:rsid w:val="00D70CC7"/>
    <w:rsid w:val="00D70E74"/>
    <w:rsid w:val="00D76813"/>
    <w:rsid w:val="00D85719"/>
    <w:rsid w:val="00D87A7B"/>
    <w:rsid w:val="00D911AF"/>
    <w:rsid w:val="00D9143A"/>
    <w:rsid w:val="00D939D4"/>
    <w:rsid w:val="00DA455A"/>
    <w:rsid w:val="00DA5DB3"/>
    <w:rsid w:val="00DB0F2B"/>
    <w:rsid w:val="00DB1970"/>
    <w:rsid w:val="00DB371B"/>
    <w:rsid w:val="00DC2EA4"/>
    <w:rsid w:val="00DC5258"/>
    <w:rsid w:val="00DC6C12"/>
    <w:rsid w:val="00DD08CE"/>
    <w:rsid w:val="00DD0AE9"/>
    <w:rsid w:val="00DD2947"/>
    <w:rsid w:val="00DD4EB8"/>
    <w:rsid w:val="00DD5567"/>
    <w:rsid w:val="00DD5A1A"/>
    <w:rsid w:val="00DD77F4"/>
    <w:rsid w:val="00DE3B21"/>
    <w:rsid w:val="00DE68E5"/>
    <w:rsid w:val="00DF1D3E"/>
    <w:rsid w:val="00DF5E8A"/>
    <w:rsid w:val="00E01266"/>
    <w:rsid w:val="00E0460D"/>
    <w:rsid w:val="00E12B06"/>
    <w:rsid w:val="00E14892"/>
    <w:rsid w:val="00E208C7"/>
    <w:rsid w:val="00E24DFD"/>
    <w:rsid w:val="00E254AC"/>
    <w:rsid w:val="00E30C8E"/>
    <w:rsid w:val="00E32078"/>
    <w:rsid w:val="00E333B5"/>
    <w:rsid w:val="00E35EEA"/>
    <w:rsid w:val="00E379A1"/>
    <w:rsid w:val="00E37E2C"/>
    <w:rsid w:val="00E43C00"/>
    <w:rsid w:val="00E50C82"/>
    <w:rsid w:val="00E51208"/>
    <w:rsid w:val="00E5144D"/>
    <w:rsid w:val="00E51D54"/>
    <w:rsid w:val="00E521A1"/>
    <w:rsid w:val="00E53C69"/>
    <w:rsid w:val="00E5465F"/>
    <w:rsid w:val="00E56FD0"/>
    <w:rsid w:val="00E571C1"/>
    <w:rsid w:val="00E5726E"/>
    <w:rsid w:val="00E607C0"/>
    <w:rsid w:val="00E61D52"/>
    <w:rsid w:val="00E61DD6"/>
    <w:rsid w:val="00E62627"/>
    <w:rsid w:val="00E62C43"/>
    <w:rsid w:val="00E6348D"/>
    <w:rsid w:val="00E6531C"/>
    <w:rsid w:val="00E73238"/>
    <w:rsid w:val="00E82894"/>
    <w:rsid w:val="00E83ACC"/>
    <w:rsid w:val="00E87D94"/>
    <w:rsid w:val="00E91CC6"/>
    <w:rsid w:val="00EA1B36"/>
    <w:rsid w:val="00EA402E"/>
    <w:rsid w:val="00EA631B"/>
    <w:rsid w:val="00EB0AAA"/>
    <w:rsid w:val="00EB4BA6"/>
    <w:rsid w:val="00EB6C44"/>
    <w:rsid w:val="00EC063D"/>
    <w:rsid w:val="00ED0568"/>
    <w:rsid w:val="00ED0C17"/>
    <w:rsid w:val="00ED3023"/>
    <w:rsid w:val="00ED3CD8"/>
    <w:rsid w:val="00ED4B2D"/>
    <w:rsid w:val="00EE060A"/>
    <w:rsid w:val="00EE3D2A"/>
    <w:rsid w:val="00EE7405"/>
    <w:rsid w:val="00EF2E4C"/>
    <w:rsid w:val="00EF53BB"/>
    <w:rsid w:val="00F00EB3"/>
    <w:rsid w:val="00F07168"/>
    <w:rsid w:val="00F1067C"/>
    <w:rsid w:val="00F163B2"/>
    <w:rsid w:val="00F2374D"/>
    <w:rsid w:val="00F356D9"/>
    <w:rsid w:val="00F35FDC"/>
    <w:rsid w:val="00F37A3E"/>
    <w:rsid w:val="00F37BC4"/>
    <w:rsid w:val="00F37F04"/>
    <w:rsid w:val="00F44831"/>
    <w:rsid w:val="00F45CC3"/>
    <w:rsid w:val="00F4780F"/>
    <w:rsid w:val="00F50333"/>
    <w:rsid w:val="00F51B27"/>
    <w:rsid w:val="00F544F2"/>
    <w:rsid w:val="00F569E0"/>
    <w:rsid w:val="00F62AF1"/>
    <w:rsid w:val="00F64F69"/>
    <w:rsid w:val="00F66D18"/>
    <w:rsid w:val="00F70381"/>
    <w:rsid w:val="00F716F4"/>
    <w:rsid w:val="00F73FB6"/>
    <w:rsid w:val="00F74F04"/>
    <w:rsid w:val="00F77C7A"/>
    <w:rsid w:val="00F81A5C"/>
    <w:rsid w:val="00F84176"/>
    <w:rsid w:val="00F8526D"/>
    <w:rsid w:val="00F85AD2"/>
    <w:rsid w:val="00F86FBC"/>
    <w:rsid w:val="00F910DE"/>
    <w:rsid w:val="00F93338"/>
    <w:rsid w:val="00F93C0E"/>
    <w:rsid w:val="00FB4F41"/>
    <w:rsid w:val="00FB5B61"/>
    <w:rsid w:val="00FC2FD5"/>
    <w:rsid w:val="00FC3F64"/>
    <w:rsid w:val="00FC6FE8"/>
    <w:rsid w:val="00FD1B54"/>
    <w:rsid w:val="00FD7A2C"/>
    <w:rsid w:val="00FE34DB"/>
    <w:rsid w:val="00FE355E"/>
    <w:rsid w:val="00FF2D37"/>
    <w:rsid w:val="00FF4F76"/>
    <w:rsid w:val="00FF5618"/>
    <w:rsid w:val="00FF6C01"/>
    <w:rsid w:val="00FF7F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C5E1"/>
  <w15:chartTrackingRefBased/>
  <w15:docId w15:val="{5B61AAF0-A424-40CC-A7D1-2419EEF3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E9"/>
    <w:pPr>
      <w:jc w:val="both"/>
    </w:pPr>
  </w:style>
  <w:style w:type="paragraph" w:styleId="Titre1">
    <w:name w:val="heading 1"/>
    <w:basedOn w:val="Normal"/>
    <w:next w:val="Normal"/>
    <w:link w:val="Titre1Car"/>
    <w:uiPriority w:val="9"/>
    <w:qFormat/>
    <w:rsid w:val="00134B5B"/>
    <w:pPr>
      <w:keepNext/>
      <w:keepLines/>
      <w:spacing w:before="240" w:after="0"/>
      <w:outlineLvl w:val="0"/>
    </w:pPr>
    <w:rPr>
      <w:rFonts w:asciiTheme="majorHAnsi" w:eastAsiaTheme="majorEastAsia" w:hAnsiTheme="majorHAnsi" w:cstheme="majorBidi"/>
      <w:b/>
      <w:bCs/>
      <w:color w:val="2E74B5" w:themeColor="accent1" w:themeShade="BF"/>
      <w:sz w:val="32"/>
      <w:szCs w:val="32"/>
    </w:rPr>
  </w:style>
  <w:style w:type="paragraph" w:styleId="Titre2">
    <w:name w:val="heading 2"/>
    <w:basedOn w:val="Normal"/>
    <w:next w:val="Normal"/>
    <w:link w:val="Titre2Car"/>
    <w:uiPriority w:val="9"/>
    <w:unhideWhenUsed/>
    <w:qFormat/>
    <w:rsid w:val="00134B5B"/>
    <w:pPr>
      <w:keepNext/>
      <w:keepLines/>
      <w:spacing w:before="360" w:after="240"/>
      <w:contextualSpacing/>
      <w:outlineLvl w:val="1"/>
    </w:pPr>
    <w:rPr>
      <w:rFonts w:asciiTheme="majorHAnsi" w:eastAsiaTheme="majorEastAsia" w:hAnsiTheme="majorHAnsi" w:cstheme="majorBidi"/>
      <w:b/>
      <w:bCs/>
      <w:iCs/>
      <w:color w:val="2E74B5" w:themeColor="accent1" w:themeShade="BF"/>
      <w:sz w:val="26"/>
      <w:szCs w:val="26"/>
    </w:rPr>
  </w:style>
  <w:style w:type="paragraph" w:styleId="Titre3">
    <w:name w:val="heading 3"/>
    <w:basedOn w:val="Titre2"/>
    <w:next w:val="Normal"/>
    <w:link w:val="Titre3Car"/>
    <w:uiPriority w:val="9"/>
    <w:unhideWhenUsed/>
    <w:qFormat/>
    <w:rsid w:val="00134B5B"/>
    <w:pPr>
      <w:outlineLvl w:val="2"/>
    </w:pPr>
    <w:rPr>
      <w:b w:val="0"/>
      <w:bCs w:val="0"/>
      <w:i/>
      <w:iCs w:val="0"/>
      <w:sz w:val="22"/>
      <w:szCs w:val="22"/>
    </w:rPr>
  </w:style>
  <w:style w:type="paragraph" w:styleId="Titre4">
    <w:name w:val="heading 4"/>
    <w:basedOn w:val="Normal"/>
    <w:next w:val="Normal"/>
    <w:link w:val="Titre4Car"/>
    <w:uiPriority w:val="9"/>
    <w:semiHidden/>
    <w:unhideWhenUsed/>
    <w:qFormat/>
    <w:rsid w:val="005913AA"/>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913AA"/>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913AA"/>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913AA"/>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913A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913A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5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531FAF"/>
    <w:pPr>
      <w:spacing w:after="0" w:line="240" w:lineRule="auto"/>
    </w:pPr>
    <w:rPr>
      <w:sz w:val="20"/>
      <w:szCs w:val="20"/>
    </w:rPr>
  </w:style>
  <w:style w:type="character" w:customStyle="1" w:styleId="NotedebasdepageCar">
    <w:name w:val="Note de bas de page Car"/>
    <w:basedOn w:val="Policepardfaut"/>
    <w:link w:val="Notedebasdepage"/>
    <w:uiPriority w:val="99"/>
    <w:rsid w:val="00531FAF"/>
    <w:rPr>
      <w:sz w:val="20"/>
      <w:szCs w:val="20"/>
    </w:rPr>
  </w:style>
  <w:style w:type="character" w:styleId="Appelnotedebasdep">
    <w:name w:val="footnote reference"/>
    <w:basedOn w:val="Policepardfaut"/>
    <w:uiPriority w:val="99"/>
    <w:semiHidden/>
    <w:unhideWhenUsed/>
    <w:rsid w:val="00531FAF"/>
    <w:rPr>
      <w:vertAlign w:val="superscript"/>
    </w:rPr>
  </w:style>
  <w:style w:type="paragraph" w:styleId="Titre">
    <w:name w:val="Title"/>
    <w:basedOn w:val="Normal"/>
    <w:next w:val="Normal"/>
    <w:link w:val="TitreCar"/>
    <w:uiPriority w:val="10"/>
    <w:qFormat/>
    <w:rsid w:val="00BF2AC5"/>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reCar">
    <w:name w:val="Titre Car"/>
    <w:basedOn w:val="Policepardfaut"/>
    <w:link w:val="Titre"/>
    <w:uiPriority w:val="10"/>
    <w:rsid w:val="00BF2AC5"/>
    <w:rPr>
      <w:rFonts w:asciiTheme="majorHAnsi" w:eastAsiaTheme="majorEastAsia" w:hAnsiTheme="majorHAnsi" w:cstheme="majorBidi"/>
      <w:spacing w:val="-10"/>
      <w:kern w:val="28"/>
      <w:sz w:val="44"/>
      <w:szCs w:val="56"/>
    </w:rPr>
  </w:style>
  <w:style w:type="character" w:styleId="Marquedecommentaire">
    <w:name w:val="annotation reference"/>
    <w:basedOn w:val="Policepardfaut"/>
    <w:uiPriority w:val="99"/>
    <w:semiHidden/>
    <w:unhideWhenUsed/>
    <w:rsid w:val="00F73FB6"/>
    <w:rPr>
      <w:sz w:val="16"/>
      <w:szCs w:val="16"/>
    </w:rPr>
  </w:style>
  <w:style w:type="paragraph" w:styleId="Commentaire">
    <w:name w:val="annotation text"/>
    <w:basedOn w:val="Normal"/>
    <w:link w:val="CommentaireCar"/>
    <w:uiPriority w:val="99"/>
    <w:unhideWhenUsed/>
    <w:rsid w:val="00F73FB6"/>
    <w:pPr>
      <w:spacing w:line="240" w:lineRule="auto"/>
    </w:pPr>
    <w:rPr>
      <w:sz w:val="20"/>
      <w:szCs w:val="20"/>
    </w:rPr>
  </w:style>
  <w:style w:type="character" w:customStyle="1" w:styleId="CommentaireCar">
    <w:name w:val="Commentaire Car"/>
    <w:basedOn w:val="Policepardfaut"/>
    <w:link w:val="Commentaire"/>
    <w:uiPriority w:val="99"/>
    <w:rsid w:val="00F73FB6"/>
    <w:rPr>
      <w:sz w:val="20"/>
      <w:szCs w:val="20"/>
    </w:rPr>
  </w:style>
  <w:style w:type="paragraph" w:styleId="Objetducommentaire">
    <w:name w:val="annotation subject"/>
    <w:basedOn w:val="Commentaire"/>
    <w:next w:val="Commentaire"/>
    <w:link w:val="ObjetducommentaireCar"/>
    <w:uiPriority w:val="99"/>
    <w:semiHidden/>
    <w:unhideWhenUsed/>
    <w:rsid w:val="00F73FB6"/>
    <w:rPr>
      <w:b/>
      <w:bCs/>
    </w:rPr>
  </w:style>
  <w:style w:type="character" w:customStyle="1" w:styleId="ObjetducommentaireCar">
    <w:name w:val="Objet du commentaire Car"/>
    <w:basedOn w:val="CommentaireCar"/>
    <w:link w:val="Objetducommentaire"/>
    <w:uiPriority w:val="99"/>
    <w:semiHidden/>
    <w:rsid w:val="00F73FB6"/>
    <w:rPr>
      <w:b/>
      <w:bCs/>
      <w:sz w:val="20"/>
      <w:szCs w:val="20"/>
    </w:rPr>
  </w:style>
  <w:style w:type="paragraph" w:styleId="Textedebulles">
    <w:name w:val="Balloon Text"/>
    <w:basedOn w:val="Normal"/>
    <w:link w:val="TextedebullesCar"/>
    <w:uiPriority w:val="99"/>
    <w:semiHidden/>
    <w:unhideWhenUsed/>
    <w:rsid w:val="00F73F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3FB6"/>
    <w:rPr>
      <w:rFonts w:ascii="Segoe UI" w:hAnsi="Segoe UI" w:cs="Segoe UI"/>
      <w:sz w:val="18"/>
      <w:szCs w:val="18"/>
    </w:rPr>
  </w:style>
  <w:style w:type="paragraph" w:customStyle="1" w:styleId="pf0">
    <w:name w:val="pf0"/>
    <w:basedOn w:val="Normal"/>
    <w:rsid w:val="003527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f01">
    <w:name w:val="cf01"/>
    <w:basedOn w:val="Policepardfaut"/>
    <w:rsid w:val="003527A7"/>
    <w:rPr>
      <w:rFonts w:ascii="Segoe UI" w:hAnsi="Segoe UI" w:cs="Segoe UI" w:hint="default"/>
      <w:sz w:val="18"/>
      <w:szCs w:val="18"/>
    </w:rPr>
  </w:style>
  <w:style w:type="character" w:customStyle="1" w:styleId="Titre1Car">
    <w:name w:val="Titre 1 Car"/>
    <w:basedOn w:val="Policepardfaut"/>
    <w:link w:val="Titre1"/>
    <w:uiPriority w:val="9"/>
    <w:rsid w:val="00134B5B"/>
    <w:rPr>
      <w:rFonts w:asciiTheme="majorHAnsi" w:eastAsiaTheme="majorEastAsia" w:hAnsiTheme="majorHAnsi" w:cstheme="majorBidi"/>
      <w:b/>
      <w:bCs/>
      <w:color w:val="2E74B5" w:themeColor="accent1" w:themeShade="BF"/>
      <w:sz w:val="32"/>
      <w:szCs w:val="32"/>
    </w:rPr>
  </w:style>
  <w:style w:type="paragraph" w:styleId="Paragraphedeliste">
    <w:name w:val="List Paragraph"/>
    <w:basedOn w:val="Normal"/>
    <w:uiPriority w:val="34"/>
    <w:qFormat/>
    <w:rsid w:val="00C715DD"/>
    <w:pPr>
      <w:ind w:left="720"/>
      <w:contextualSpacing/>
    </w:pPr>
  </w:style>
  <w:style w:type="paragraph" w:styleId="Sous-titre">
    <w:name w:val="Subtitle"/>
    <w:basedOn w:val="Normal"/>
    <w:next w:val="Normal"/>
    <w:link w:val="Sous-titreCar"/>
    <w:uiPriority w:val="11"/>
    <w:qFormat/>
    <w:rsid w:val="00081888"/>
    <w:rPr>
      <w:b/>
      <w:i/>
    </w:rPr>
  </w:style>
  <w:style w:type="character" w:customStyle="1" w:styleId="Sous-titreCar">
    <w:name w:val="Sous-titre Car"/>
    <w:basedOn w:val="Policepardfaut"/>
    <w:link w:val="Sous-titre"/>
    <w:uiPriority w:val="11"/>
    <w:rsid w:val="00081888"/>
    <w:rPr>
      <w:b/>
      <w:i/>
    </w:rPr>
  </w:style>
  <w:style w:type="paragraph" w:styleId="Lgende">
    <w:name w:val="caption"/>
    <w:basedOn w:val="Normal"/>
    <w:next w:val="Normal"/>
    <w:unhideWhenUsed/>
    <w:qFormat/>
    <w:rsid w:val="00474B89"/>
    <w:pPr>
      <w:spacing w:after="200" w:line="240" w:lineRule="auto"/>
    </w:pPr>
    <w:rPr>
      <w:i/>
      <w:iCs/>
      <w:color w:val="44546A" w:themeColor="text2"/>
    </w:rPr>
  </w:style>
  <w:style w:type="paragraph" w:styleId="En-tte">
    <w:name w:val="header"/>
    <w:basedOn w:val="Normal"/>
    <w:link w:val="En-tteCar"/>
    <w:uiPriority w:val="99"/>
    <w:unhideWhenUsed/>
    <w:rsid w:val="00A22DD9"/>
    <w:pPr>
      <w:tabs>
        <w:tab w:val="center" w:pos="4536"/>
        <w:tab w:val="right" w:pos="9072"/>
      </w:tabs>
      <w:spacing w:after="0" w:line="240" w:lineRule="auto"/>
    </w:pPr>
  </w:style>
  <w:style w:type="character" w:customStyle="1" w:styleId="En-tteCar">
    <w:name w:val="En-tête Car"/>
    <w:basedOn w:val="Policepardfaut"/>
    <w:link w:val="En-tte"/>
    <w:uiPriority w:val="99"/>
    <w:rsid w:val="00A22DD9"/>
  </w:style>
  <w:style w:type="paragraph" w:styleId="Pieddepage">
    <w:name w:val="footer"/>
    <w:basedOn w:val="Normal"/>
    <w:link w:val="PieddepageCar"/>
    <w:uiPriority w:val="99"/>
    <w:unhideWhenUsed/>
    <w:rsid w:val="00A22D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DD9"/>
  </w:style>
  <w:style w:type="character" w:customStyle="1" w:styleId="Titre2Car">
    <w:name w:val="Titre 2 Car"/>
    <w:basedOn w:val="Policepardfaut"/>
    <w:link w:val="Titre2"/>
    <w:uiPriority w:val="9"/>
    <w:rsid w:val="00134B5B"/>
    <w:rPr>
      <w:rFonts w:asciiTheme="majorHAnsi" w:eastAsiaTheme="majorEastAsia" w:hAnsiTheme="majorHAnsi" w:cstheme="majorBidi"/>
      <w:b/>
      <w:bCs/>
      <w:iCs/>
      <w:color w:val="2E74B5" w:themeColor="accent1" w:themeShade="BF"/>
      <w:sz w:val="26"/>
      <w:szCs w:val="26"/>
    </w:rPr>
  </w:style>
  <w:style w:type="character" w:customStyle="1" w:styleId="Titre3Car">
    <w:name w:val="Titre 3 Car"/>
    <w:basedOn w:val="Policepardfaut"/>
    <w:link w:val="Titre3"/>
    <w:uiPriority w:val="9"/>
    <w:rsid w:val="00134B5B"/>
    <w:rPr>
      <w:rFonts w:asciiTheme="majorHAnsi" w:eastAsiaTheme="majorEastAsia" w:hAnsiTheme="majorHAnsi" w:cstheme="majorBidi"/>
      <w:i/>
      <w:color w:val="2E74B5" w:themeColor="accent1" w:themeShade="BF"/>
    </w:rPr>
  </w:style>
  <w:style w:type="numbering" w:customStyle="1" w:styleId="Style1">
    <w:name w:val="Style1"/>
    <w:uiPriority w:val="99"/>
    <w:rsid w:val="00A01264"/>
    <w:pPr>
      <w:numPr>
        <w:numId w:val="8"/>
      </w:numPr>
    </w:pPr>
  </w:style>
  <w:style w:type="character" w:customStyle="1" w:styleId="Titre4Car">
    <w:name w:val="Titre 4 Car"/>
    <w:basedOn w:val="Policepardfaut"/>
    <w:link w:val="Titre4"/>
    <w:uiPriority w:val="9"/>
    <w:semiHidden/>
    <w:rsid w:val="005913AA"/>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5913A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5913A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5913A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5913A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913AA"/>
    <w:rPr>
      <w:rFonts w:asciiTheme="majorHAnsi" w:eastAsiaTheme="majorEastAsia" w:hAnsiTheme="majorHAnsi" w:cstheme="majorBidi"/>
      <w:i/>
      <w:iCs/>
      <w:color w:val="272727" w:themeColor="text1" w:themeTint="D8"/>
      <w:sz w:val="21"/>
      <w:szCs w:val="21"/>
    </w:rPr>
  </w:style>
  <w:style w:type="paragraph" w:styleId="Notedefin">
    <w:name w:val="endnote text"/>
    <w:basedOn w:val="Normal"/>
    <w:link w:val="NotedefinCar"/>
    <w:uiPriority w:val="99"/>
    <w:semiHidden/>
    <w:unhideWhenUsed/>
    <w:rsid w:val="00E379A1"/>
    <w:pPr>
      <w:spacing w:after="0" w:line="240" w:lineRule="auto"/>
    </w:pPr>
    <w:rPr>
      <w:sz w:val="20"/>
      <w:szCs w:val="20"/>
    </w:rPr>
  </w:style>
  <w:style w:type="character" w:customStyle="1" w:styleId="NotedefinCar">
    <w:name w:val="Note de fin Car"/>
    <w:basedOn w:val="Policepardfaut"/>
    <w:link w:val="Notedefin"/>
    <w:uiPriority w:val="99"/>
    <w:semiHidden/>
    <w:rsid w:val="00E379A1"/>
    <w:rPr>
      <w:sz w:val="20"/>
      <w:szCs w:val="20"/>
    </w:rPr>
  </w:style>
  <w:style w:type="character" w:styleId="Appeldenotedefin">
    <w:name w:val="endnote reference"/>
    <w:basedOn w:val="Policepardfaut"/>
    <w:uiPriority w:val="99"/>
    <w:semiHidden/>
    <w:unhideWhenUsed/>
    <w:rsid w:val="00E379A1"/>
    <w:rPr>
      <w:vertAlign w:val="superscript"/>
    </w:rPr>
  </w:style>
  <w:style w:type="paragraph" w:styleId="Rvision">
    <w:name w:val="Revision"/>
    <w:hidden/>
    <w:uiPriority w:val="99"/>
    <w:semiHidden/>
    <w:rsid w:val="00B66611"/>
    <w:pPr>
      <w:spacing w:after="0" w:line="240" w:lineRule="auto"/>
    </w:pPr>
  </w:style>
  <w:style w:type="paragraph" w:styleId="Corpsdetexte">
    <w:name w:val="Body Text"/>
    <w:basedOn w:val="Normal"/>
    <w:link w:val="CorpsdetexteCar"/>
    <w:rsid w:val="00562AB2"/>
    <w:pPr>
      <w:widowControl w:val="0"/>
      <w:suppressAutoHyphens/>
      <w:spacing w:after="140" w:line="276" w:lineRule="auto"/>
      <w:jc w:val="left"/>
    </w:pPr>
    <w:rPr>
      <w:rFonts w:ascii="Liberation Serif" w:eastAsia="NSimSun" w:hAnsi="Liberation Serif" w:cs="Lucida Sans"/>
      <w:kern w:val="2"/>
      <w:sz w:val="24"/>
      <w:szCs w:val="24"/>
      <w:lang w:eastAsia="zh-CN" w:bidi="hi-IN"/>
    </w:rPr>
  </w:style>
  <w:style w:type="character" w:customStyle="1" w:styleId="CorpsdetexteCar">
    <w:name w:val="Corps de texte Car"/>
    <w:basedOn w:val="Policepardfaut"/>
    <w:link w:val="Corpsdetexte"/>
    <w:rsid w:val="00562AB2"/>
    <w:rPr>
      <w:rFonts w:ascii="Liberation Serif" w:eastAsia="NSimSun" w:hAnsi="Liberation Serif" w:cs="Lucida Sans"/>
      <w:kern w:val="2"/>
      <w:sz w:val="24"/>
      <w:szCs w:val="24"/>
      <w:lang w:eastAsia="zh-CN" w:bidi="hi-IN"/>
    </w:rPr>
  </w:style>
  <w:style w:type="paragraph" w:styleId="Liste">
    <w:name w:val="List"/>
    <w:basedOn w:val="Corpsdetexte"/>
    <w:rsid w:val="00562AB2"/>
  </w:style>
  <w:style w:type="paragraph" w:customStyle="1" w:styleId="Index">
    <w:name w:val="Index"/>
    <w:basedOn w:val="Normal"/>
    <w:qFormat/>
    <w:rsid w:val="00562AB2"/>
    <w:pPr>
      <w:widowControl w:val="0"/>
      <w:suppressLineNumbers/>
      <w:suppressAutoHyphens/>
      <w:spacing w:after="0" w:line="240" w:lineRule="auto"/>
      <w:jc w:val="left"/>
    </w:pPr>
    <w:rPr>
      <w:rFonts w:ascii="Liberation Serif" w:eastAsia="NSimSun" w:hAnsi="Liberation Serif" w:cs="Lucida Sans"/>
      <w:kern w:val="2"/>
      <w:sz w:val="24"/>
      <w:szCs w:val="24"/>
      <w:lang w:eastAsia="zh-CN" w:bidi="hi-IN"/>
    </w:rPr>
  </w:style>
  <w:style w:type="paragraph" w:customStyle="1" w:styleId="Contenudetableau">
    <w:name w:val="Contenu de tableau"/>
    <w:basedOn w:val="Normal"/>
    <w:qFormat/>
    <w:rsid w:val="00562AB2"/>
    <w:pPr>
      <w:widowControl w:val="0"/>
      <w:suppressLineNumbers/>
      <w:suppressAutoHyphens/>
      <w:spacing w:after="0" w:line="240" w:lineRule="auto"/>
      <w:jc w:val="left"/>
    </w:pPr>
    <w:rPr>
      <w:rFonts w:ascii="Liberation Serif" w:eastAsia="NSimSun" w:hAnsi="Liberation Serif" w:cs="Lucida Sans"/>
      <w:kern w:val="2"/>
      <w:sz w:val="24"/>
      <w:szCs w:val="24"/>
      <w:lang w:eastAsia="zh-CN" w:bidi="hi-IN"/>
    </w:rPr>
  </w:style>
  <w:style w:type="character" w:styleId="Lienhypertexte">
    <w:name w:val="Hyperlink"/>
    <w:basedOn w:val="Policepardfaut"/>
    <w:uiPriority w:val="99"/>
    <w:unhideWhenUsed/>
    <w:rsid w:val="000620F8"/>
    <w:rPr>
      <w:color w:val="0563C1"/>
      <w:u w:val="single"/>
    </w:rPr>
  </w:style>
  <w:style w:type="character" w:styleId="Lienhypertextesuivivisit">
    <w:name w:val="FollowedHyperlink"/>
    <w:basedOn w:val="Policepardfaut"/>
    <w:uiPriority w:val="99"/>
    <w:semiHidden/>
    <w:unhideWhenUsed/>
    <w:rsid w:val="000620F8"/>
    <w:rPr>
      <w:color w:val="954F72"/>
      <w:u w:val="single"/>
    </w:rPr>
  </w:style>
  <w:style w:type="paragraph" w:customStyle="1" w:styleId="msonormal0">
    <w:name w:val="msonormal"/>
    <w:basedOn w:val="Normal"/>
    <w:rsid w:val="000620F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63">
    <w:name w:val="xl63"/>
    <w:basedOn w:val="Normal"/>
    <w:rsid w:val="000620F8"/>
    <w:pPr>
      <w:pBdr>
        <w:left w:val="single" w:sz="8" w:space="0" w:color="auto"/>
      </w:pBdr>
      <w:spacing w:before="100" w:beforeAutospacing="1" w:after="100" w:afterAutospacing="1" w:line="240" w:lineRule="auto"/>
      <w:jc w:val="left"/>
    </w:pPr>
    <w:rPr>
      <w:rFonts w:ascii="Times New Roman" w:eastAsia="Times New Roman" w:hAnsi="Times New Roman" w:cs="Times New Roman"/>
      <w:b/>
      <w:bCs/>
      <w:sz w:val="24"/>
      <w:szCs w:val="24"/>
      <w:lang w:eastAsia="fr-FR"/>
    </w:rPr>
  </w:style>
  <w:style w:type="paragraph" w:customStyle="1" w:styleId="xl64">
    <w:name w:val="xl64"/>
    <w:basedOn w:val="Normal"/>
    <w:rsid w:val="000620F8"/>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5">
    <w:name w:val="xl65"/>
    <w:basedOn w:val="Normal"/>
    <w:rsid w:val="000620F8"/>
    <w:pPr>
      <w:pBdr>
        <w:top w:val="single" w:sz="8" w:space="0" w:color="auto"/>
        <w:left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6">
    <w:name w:val="xl66"/>
    <w:basedOn w:val="Normal"/>
    <w:rsid w:val="000620F8"/>
    <w:pPr>
      <w:pBdr>
        <w:top w:val="single" w:sz="8" w:space="0" w:color="auto"/>
        <w:left w:val="single" w:sz="4"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67">
    <w:name w:val="xl67"/>
    <w:basedOn w:val="Normal"/>
    <w:rsid w:val="000620F8"/>
    <w:pPr>
      <w:pBdr>
        <w:lef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8">
    <w:name w:val="xl68"/>
    <w:basedOn w:val="Normal"/>
    <w:rsid w:val="000620F8"/>
    <w:pPr>
      <w:pBdr>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69">
    <w:name w:val="xl69"/>
    <w:basedOn w:val="Normal"/>
    <w:rsid w:val="000620F8"/>
    <w:pPr>
      <w:pBdr>
        <w:right w:val="single" w:sz="8" w:space="0" w:color="auto"/>
      </w:pBdr>
      <w:shd w:val="clear" w:color="000000" w:fill="E2EFDA"/>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70">
    <w:name w:val="xl70"/>
    <w:basedOn w:val="Normal"/>
    <w:rsid w:val="000620F8"/>
    <w:pPr>
      <w:pBdr>
        <w:right w:val="single" w:sz="8" w:space="0" w:color="auto"/>
      </w:pBdr>
      <w:shd w:val="clear" w:color="000000" w:fill="A9D08E"/>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71">
    <w:name w:val="xl71"/>
    <w:basedOn w:val="Normal"/>
    <w:rsid w:val="000620F8"/>
    <w:pPr>
      <w:pBdr>
        <w:right w:val="single" w:sz="8" w:space="0" w:color="auto"/>
      </w:pBdr>
      <w:shd w:val="clear" w:color="000000" w:fill="A9D08E"/>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72">
    <w:name w:val="xl72"/>
    <w:basedOn w:val="Normal"/>
    <w:rsid w:val="000620F8"/>
    <w:pPr>
      <w:pBdr>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73">
    <w:name w:val="xl73"/>
    <w:basedOn w:val="Normal"/>
    <w:rsid w:val="000620F8"/>
    <w:pPr>
      <w:pBdr>
        <w:left w:val="single" w:sz="8" w:space="0" w:color="auto"/>
        <w:bottom w:val="single" w:sz="8" w:space="0" w:color="auto"/>
      </w:pBd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74">
    <w:name w:val="xl74"/>
    <w:basedOn w:val="Normal"/>
    <w:rsid w:val="000620F8"/>
    <w:pPr>
      <w:pBdr>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75">
    <w:name w:val="xl75"/>
    <w:basedOn w:val="Normal"/>
    <w:rsid w:val="000620F8"/>
    <w:pPr>
      <w:pBdr>
        <w:top w:val="single" w:sz="8" w:space="0" w:color="auto"/>
        <w:left w:val="single" w:sz="8" w:space="0" w:color="auto"/>
      </w:pBdr>
      <w:spacing w:before="100" w:beforeAutospacing="1" w:after="100" w:afterAutospacing="1" w:line="240" w:lineRule="auto"/>
      <w:jc w:val="left"/>
    </w:pPr>
    <w:rPr>
      <w:rFonts w:ascii="Times New Roman" w:eastAsia="Times New Roman" w:hAnsi="Times New Roman" w:cs="Times New Roman"/>
      <w:b/>
      <w:bCs/>
      <w:sz w:val="24"/>
      <w:szCs w:val="24"/>
      <w:lang w:eastAsia="fr-FR"/>
    </w:rPr>
  </w:style>
  <w:style w:type="paragraph" w:customStyle="1" w:styleId="xl76">
    <w:name w:val="xl76"/>
    <w:basedOn w:val="Normal"/>
    <w:rsid w:val="000620F8"/>
    <w:pPr>
      <w:pBdr>
        <w:top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77">
    <w:name w:val="xl77"/>
    <w:basedOn w:val="Normal"/>
    <w:rsid w:val="000620F8"/>
    <w:pPr>
      <w:pBdr>
        <w:lef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78">
    <w:name w:val="xl78"/>
    <w:basedOn w:val="Normal"/>
    <w:rsid w:val="000620F8"/>
    <w:pPr>
      <w:pBdr>
        <w:right w:val="single" w:sz="8" w:space="0" w:color="auto"/>
      </w:pBdr>
      <w:spacing w:before="100" w:beforeAutospacing="1" w:after="100" w:afterAutospacing="1" w:line="240" w:lineRule="auto"/>
      <w:jc w:val="left"/>
    </w:pPr>
    <w:rPr>
      <w:rFonts w:ascii="Times New Roman" w:eastAsia="Times New Roman" w:hAnsi="Times New Roman" w:cs="Times New Roman"/>
      <w:i/>
      <w:iCs/>
      <w:sz w:val="24"/>
      <w:szCs w:val="24"/>
      <w:lang w:eastAsia="fr-FR"/>
    </w:rPr>
  </w:style>
  <w:style w:type="paragraph" w:customStyle="1" w:styleId="xl79">
    <w:name w:val="xl79"/>
    <w:basedOn w:val="Normal"/>
    <w:rsid w:val="000620F8"/>
    <w:pPr>
      <w:pBdr>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80">
    <w:name w:val="xl80"/>
    <w:basedOn w:val="Normal"/>
    <w:rsid w:val="000620F8"/>
    <w:pPr>
      <w:pBdr>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81">
    <w:name w:val="xl81"/>
    <w:basedOn w:val="Normal"/>
    <w:rsid w:val="000620F8"/>
    <w:pPr>
      <w:pBdr>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sz w:val="24"/>
      <w:szCs w:val="24"/>
      <w:lang w:eastAsia="fr-FR"/>
    </w:rPr>
  </w:style>
  <w:style w:type="paragraph" w:customStyle="1" w:styleId="xl82">
    <w:name w:val="xl82"/>
    <w:basedOn w:val="Normal"/>
    <w:rsid w:val="000620F8"/>
    <w:pPr>
      <w:pBdr>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83">
    <w:name w:val="xl83"/>
    <w:basedOn w:val="Normal"/>
    <w:rsid w:val="000620F8"/>
    <w:pPr>
      <w:pBdr>
        <w:top w:val="single" w:sz="8" w:space="0" w:color="auto"/>
        <w:lef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84">
    <w:name w:val="xl84"/>
    <w:basedOn w:val="Normal"/>
    <w:rsid w:val="000620F8"/>
    <w:pPr>
      <w:pBdr>
        <w:left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85">
    <w:name w:val="xl85"/>
    <w:basedOn w:val="Normal"/>
    <w:rsid w:val="000620F8"/>
    <w:pPr>
      <w:pBdr>
        <w:left w:val="single" w:sz="8"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86">
    <w:name w:val="xl86"/>
    <w:basedOn w:val="Normal"/>
    <w:rsid w:val="000620F8"/>
    <w:pPr>
      <w:pBdr>
        <w:left w:val="single" w:sz="8" w:space="0" w:color="auto"/>
      </w:pBdr>
      <w:shd w:val="clear" w:color="000000" w:fill="D9D9D9"/>
      <w:spacing w:before="100" w:beforeAutospacing="1" w:after="100" w:afterAutospacing="1" w:line="240" w:lineRule="auto"/>
      <w:jc w:val="left"/>
    </w:pPr>
    <w:rPr>
      <w:rFonts w:ascii="Times New Roman" w:eastAsia="Times New Roman" w:hAnsi="Times New Roman" w:cs="Times New Roman"/>
      <w:b/>
      <w:bCs/>
      <w:sz w:val="24"/>
      <w:szCs w:val="24"/>
      <w:lang w:eastAsia="fr-FR"/>
    </w:rPr>
  </w:style>
  <w:style w:type="paragraph" w:customStyle="1" w:styleId="xl87">
    <w:name w:val="xl87"/>
    <w:basedOn w:val="Normal"/>
    <w:rsid w:val="000620F8"/>
    <w:pPr>
      <w:pBdr>
        <w:right w:val="single" w:sz="8" w:space="0" w:color="auto"/>
      </w:pBdr>
      <w:shd w:val="clear" w:color="000000" w:fill="D9D9D9"/>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88">
    <w:name w:val="xl88"/>
    <w:basedOn w:val="Normal"/>
    <w:rsid w:val="000620F8"/>
    <w:pPr>
      <w:pBdr>
        <w:left w:val="single" w:sz="8" w:space="0" w:color="auto"/>
      </w:pBdr>
      <w:shd w:val="clear" w:color="000000" w:fill="D9D9D9"/>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89">
    <w:name w:val="xl89"/>
    <w:basedOn w:val="Normal"/>
    <w:rsid w:val="000620F8"/>
    <w:pPr>
      <w:pBdr>
        <w:left w:val="single" w:sz="8" w:space="0" w:color="auto"/>
        <w:right w:val="single" w:sz="4" w:space="0" w:color="auto"/>
      </w:pBdr>
      <w:shd w:val="clear" w:color="000000" w:fill="D9D9D9"/>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90">
    <w:name w:val="xl90"/>
    <w:basedOn w:val="Normal"/>
    <w:rsid w:val="000620F8"/>
    <w:pPr>
      <w:pBdr>
        <w:right w:val="single" w:sz="8" w:space="0" w:color="auto"/>
      </w:pBdr>
      <w:shd w:val="clear" w:color="000000" w:fill="D9D9D9"/>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91">
    <w:name w:val="xl91"/>
    <w:basedOn w:val="Normal"/>
    <w:rsid w:val="000620F8"/>
    <w:pPr>
      <w:pBdr>
        <w:left w:val="single" w:sz="8" w:space="0" w:color="auto"/>
        <w:right w:val="single" w:sz="4" w:space="0" w:color="auto"/>
      </w:pBdr>
      <w:shd w:val="clear" w:color="000000" w:fill="D9D9D9"/>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xl92">
    <w:name w:val="xl92"/>
    <w:basedOn w:val="Normal"/>
    <w:rsid w:val="000620F8"/>
    <w:pPr>
      <w:pBdr>
        <w:right w:val="single" w:sz="8" w:space="0" w:color="auto"/>
      </w:pBdr>
      <w:shd w:val="clear" w:color="000000" w:fill="D9D9D9"/>
      <w:spacing w:before="100" w:beforeAutospacing="1" w:after="100" w:afterAutospacing="1" w:line="240" w:lineRule="auto"/>
      <w:jc w:val="left"/>
    </w:pPr>
    <w:rPr>
      <w:rFonts w:ascii="Times New Roman" w:eastAsia="Times New Roman" w:hAnsi="Times New Roman" w:cs="Times New Roman"/>
      <w:i/>
      <w:iCs/>
      <w:sz w:val="24"/>
      <w:szCs w:val="24"/>
      <w:lang w:eastAsia="fr-FR"/>
    </w:rPr>
  </w:style>
  <w:style w:type="paragraph" w:customStyle="1" w:styleId="xl93">
    <w:name w:val="xl93"/>
    <w:basedOn w:val="Normal"/>
    <w:rsid w:val="000620F8"/>
    <w:pPr>
      <w:pBdr>
        <w:right w:val="single" w:sz="8" w:space="0" w:color="auto"/>
      </w:pBdr>
      <w:shd w:val="clear" w:color="000000" w:fill="D9D9D9"/>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94">
    <w:name w:val="xl94"/>
    <w:basedOn w:val="Normal"/>
    <w:rsid w:val="000620F8"/>
    <w:pPr>
      <w:pBdr>
        <w:left w:val="single" w:sz="8" w:space="0" w:color="auto"/>
        <w:bottom w:val="single" w:sz="8" w:space="0" w:color="auto"/>
        <w:right w:val="single" w:sz="4" w:space="0" w:color="auto"/>
      </w:pBdr>
      <w:shd w:val="clear" w:color="000000" w:fill="D9D9D9"/>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95">
    <w:name w:val="xl95"/>
    <w:basedOn w:val="Normal"/>
    <w:rsid w:val="000620F8"/>
    <w:pPr>
      <w:pBdr>
        <w:bottom w:val="single" w:sz="8" w:space="0" w:color="auto"/>
        <w:right w:val="single" w:sz="8" w:space="0" w:color="auto"/>
      </w:pBdr>
      <w:shd w:val="clear" w:color="000000" w:fill="D9D9D9"/>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586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7584">
      <w:bodyDiv w:val="1"/>
      <w:marLeft w:val="0"/>
      <w:marRight w:val="0"/>
      <w:marTop w:val="0"/>
      <w:marBottom w:val="0"/>
      <w:divBdr>
        <w:top w:val="none" w:sz="0" w:space="0" w:color="auto"/>
        <w:left w:val="none" w:sz="0" w:space="0" w:color="auto"/>
        <w:bottom w:val="none" w:sz="0" w:space="0" w:color="auto"/>
        <w:right w:val="none" w:sz="0" w:space="0" w:color="auto"/>
      </w:divBdr>
    </w:div>
    <w:div w:id="73356718">
      <w:bodyDiv w:val="1"/>
      <w:marLeft w:val="0"/>
      <w:marRight w:val="0"/>
      <w:marTop w:val="0"/>
      <w:marBottom w:val="0"/>
      <w:divBdr>
        <w:top w:val="none" w:sz="0" w:space="0" w:color="auto"/>
        <w:left w:val="none" w:sz="0" w:space="0" w:color="auto"/>
        <w:bottom w:val="none" w:sz="0" w:space="0" w:color="auto"/>
        <w:right w:val="none" w:sz="0" w:space="0" w:color="auto"/>
      </w:divBdr>
    </w:div>
    <w:div w:id="106850612">
      <w:bodyDiv w:val="1"/>
      <w:marLeft w:val="0"/>
      <w:marRight w:val="0"/>
      <w:marTop w:val="0"/>
      <w:marBottom w:val="0"/>
      <w:divBdr>
        <w:top w:val="none" w:sz="0" w:space="0" w:color="auto"/>
        <w:left w:val="none" w:sz="0" w:space="0" w:color="auto"/>
        <w:bottom w:val="none" w:sz="0" w:space="0" w:color="auto"/>
        <w:right w:val="none" w:sz="0" w:space="0" w:color="auto"/>
      </w:divBdr>
    </w:div>
    <w:div w:id="308630911">
      <w:bodyDiv w:val="1"/>
      <w:marLeft w:val="0"/>
      <w:marRight w:val="0"/>
      <w:marTop w:val="0"/>
      <w:marBottom w:val="0"/>
      <w:divBdr>
        <w:top w:val="none" w:sz="0" w:space="0" w:color="auto"/>
        <w:left w:val="none" w:sz="0" w:space="0" w:color="auto"/>
        <w:bottom w:val="none" w:sz="0" w:space="0" w:color="auto"/>
        <w:right w:val="none" w:sz="0" w:space="0" w:color="auto"/>
      </w:divBdr>
    </w:div>
    <w:div w:id="389038449">
      <w:bodyDiv w:val="1"/>
      <w:marLeft w:val="0"/>
      <w:marRight w:val="0"/>
      <w:marTop w:val="0"/>
      <w:marBottom w:val="0"/>
      <w:divBdr>
        <w:top w:val="none" w:sz="0" w:space="0" w:color="auto"/>
        <w:left w:val="none" w:sz="0" w:space="0" w:color="auto"/>
        <w:bottom w:val="none" w:sz="0" w:space="0" w:color="auto"/>
        <w:right w:val="none" w:sz="0" w:space="0" w:color="auto"/>
      </w:divBdr>
    </w:div>
    <w:div w:id="444424144">
      <w:bodyDiv w:val="1"/>
      <w:marLeft w:val="0"/>
      <w:marRight w:val="0"/>
      <w:marTop w:val="0"/>
      <w:marBottom w:val="0"/>
      <w:divBdr>
        <w:top w:val="none" w:sz="0" w:space="0" w:color="auto"/>
        <w:left w:val="none" w:sz="0" w:space="0" w:color="auto"/>
        <w:bottom w:val="none" w:sz="0" w:space="0" w:color="auto"/>
        <w:right w:val="none" w:sz="0" w:space="0" w:color="auto"/>
      </w:divBdr>
    </w:div>
    <w:div w:id="514538632">
      <w:bodyDiv w:val="1"/>
      <w:marLeft w:val="0"/>
      <w:marRight w:val="0"/>
      <w:marTop w:val="0"/>
      <w:marBottom w:val="0"/>
      <w:divBdr>
        <w:top w:val="none" w:sz="0" w:space="0" w:color="auto"/>
        <w:left w:val="none" w:sz="0" w:space="0" w:color="auto"/>
        <w:bottom w:val="none" w:sz="0" w:space="0" w:color="auto"/>
        <w:right w:val="none" w:sz="0" w:space="0" w:color="auto"/>
      </w:divBdr>
    </w:div>
    <w:div w:id="519007457">
      <w:bodyDiv w:val="1"/>
      <w:marLeft w:val="0"/>
      <w:marRight w:val="0"/>
      <w:marTop w:val="0"/>
      <w:marBottom w:val="0"/>
      <w:divBdr>
        <w:top w:val="none" w:sz="0" w:space="0" w:color="auto"/>
        <w:left w:val="none" w:sz="0" w:space="0" w:color="auto"/>
        <w:bottom w:val="none" w:sz="0" w:space="0" w:color="auto"/>
        <w:right w:val="none" w:sz="0" w:space="0" w:color="auto"/>
      </w:divBdr>
    </w:div>
    <w:div w:id="535436351">
      <w:bodyDiv w:val="1"/>
      <w:marLeft w:val="0"/>
      <w:marRight w:val="0"/>
      <w:marTop w:val="0"/>
      <w:marBottom w:val="0"/>
      <w:divBdr>
        <w:top w:val="none" w:sz="0" w:space="0" w:color="auto"/>
        <w:left w:val="none" w:sz="0" w:space="0" w:color="auto"/>
        <w:bottom w:val="none" w:sz="0" w:space="0" w:color="auto"/>
        <w:right w:val="none" w:sz="0" w:space="0" w:color="auto"/>
      </w:divBdr>
    </w:div>
    <w:div w:id="626278790">
      <w:bodyDiv w:val="1"/>
      <w:marLeft w:val="0"/>
      <w:marRight w:val="0"/>
      <w:marTop w:val="0"/>
      <w:marBottom w:val="0"/>
      <w:divBdr>
        <w:top w:val="none" w:sz="0" w:space="0" w:color="auto"/>
        <w:left w:val="none" w:sz="0" w:space="0" w:color="auto"/>
        <w:bottom w:val="none" w:sz="0" w:space="0" w:color="auto"/>
        <w:right w:val="none" w:sz="0" w:space="0" w:color="auto"/>
      </w:divBdr>
    </w:div>
    <w:div w:id="635447833">
      <w:bodyDiv w:val="1"/>
      <w:marLeft w:val="0"/>
      <w:marRight w:val="0"/>
      <w:marTop w:val="0"/>
      <w:marBottom w:val="0"/>
      <w:divBdr>
        <w:top w:val="none" w:sz="0" w:space="0" w:color="auto"/>
        <w:left w:val="none" w:sz="0" w:space="0" w:color="auto"/>
        <w:bottom w:val="none" w:sz="0" w:space="0" w:color="auto"/>
        <w:right w:val="none" w:sz="0" w:space="0" w:color="auto"/>
      </w:divBdr>
    </w:div>
    <w:div w:id="743190005">
      <w:bodyDiv w:val="1"/>
      <w:marLeft w:val="0"/>
      <w:marRight w:val="0"/>
      <w:marTop w:val="0"/>
      <w:marBottom w:val="0"/>
      <w:divBdr>
        <w:top w:val="none" w:sz="0" w:space="0" w:color="auto"/>
        <w:left w:val="none" w:sz="0" w:space="0" w:color="auto"/>
        <w:bottom w:val="none" w:sz="0" w:space="0" w:color="auto"/>
        <w:right w:val="none" w:sz="0" w:space="0" w:color="auto"/>
      </w:divBdr>
    </w:div>
    <w:div w:id="757602957">
      <w:bodyDiv w:val="1"/>
      <w:marLeft w:val="0"/>
      <w:marRight w:val="0"/>
      <w:marTop w:val="0"/>
      <w:marBottom w:val="0"/>
      <w:divBdr>
        <w:top w:val="none" w:sz="0" w:space="0" w:color="auto"/>
        <w:left w:val="none" w:sz="0" w:space="0" w:color="auto"/>
        <w:bottom w:val="none" w:sz="0" w:space="0" w:color="auto"/>
        <w:right w:val="none" w:sz="0" w:space="0" w:color="auto"/>
      </w:divBdr>
    </w:div>
    <w:div w:id="909190873">
      <w:bodyDiv w:val="1"/>
      <w:marLeft w:val="0"/>
      <w:marRight w:val="0"/>
      <w:marTop w:val="0"/>
      <w:marBottom w:val="0"/>
      <w:divBdr>
        <w:top w:val="none" w:sz="0" w:space="0" w:color="auto"/>
        <w:left w:val="none" w:sz="0" w:space="0" w:color="auto"/>
        <w:bottom w:val="none" w:sz="0" w:space="0" w:color="auto"/>
        <w:right w:val="none" w:sz="0" w:space="0" w:color="auto"/>
      </w:divBdr>
    </w:div>
    <w:div w:id="990409179">
      <w:bodyDiv w:val="1"/>
      <w:marLeft w:val="0"/>
      <w:marRight w:val="0"/>
      <w:marTop w:val="0"/>
      <w:marBottom w:val="0"/>
      <w:divBdr>
        <w:top w:val="none" w:sz="0" w:space="0" w:color="auto"/>
        <w:left w:val="none" w:sz="0" w:space="0" w:color="auto"/>
        <w:bottom w:val="none" w:sz="0" w:space="0" w:color="auto"/>
        <w:right w:val="none" w:sz="0" w:space="0" w:color="auto"/>
      </w:divBdr>
    </w:div>
    <w:div w:id="1115709889">
      <w:bodyDiv w:val="1"/>
      <w:marLeft w:val="0"/>
      <w:marRight w:val="0"/>
      <w:marTop w:val="0"/>
      <w:marBottom w:val="0"/>
      <w:divBdr>
        <w:top w:val="none" w:sz="0" w:space="0" w:color="auto"/>
        <w:left w:val="none" w:sz="0" w:space="0" w:color="auto"/>
        <w:bottom w:val="none" w:sz="0" w:space="0" w:color="auto"/>
        <w:right w:val="none" w:sz="0" w:space="0" w:color="auto"/>
      </w:divBdr>
    </w:div>
    <w:div w:id="1116951799">
      <w:bodyDiv w:val="1"/>
      <w:marLeft w:val="0"/>
      <w:marRight w:val="0"/>
      <w:marTop w:val="0"/>
      <w:marBottom w:val="0"/>
      <w:divBdr>
        <w:top w:val="none" w:sz="0" w:space="0" w:color="auto"/>
        <w:left w:val="none" w:sz="0" w:space="0" w:color="auto"/>
        <w:bottom w:val="none" w:sz="0" w:space="0" w:color="auto"/>
        <w:right w:val="none" w:sz="0" w:space="0" w:color="auto"/>
      </w:divBdr>
    </w:div>
    <w:div w:id="1226187793">
      <w:bodyDiv w:val="1"/>
      <w:marLeft w:val="0"/>
      <w:marRight w:val="0"/>
      <w:marTop w:val="0"/>
      <w:marBottom w:val="0"/>
      <w:divBdr>
        <w:top w:val="none" w:sz="0" w:space="0" w:color="auto"/>
        <w:left w:val="none" w:sz="0" w:space="0" w:color="auto"/>
        <w:bottom w:val="none" w:sz="0" w:space="0" w:color="auto"/>
        <w:right w:val="none" w:sz="0" w:space="0" w:color="auto"/>
      </w:divBdr>
    </w:div>
    <w:div w:id="1270696574">
      <w:bodyDiv w:val="1"/>
      <w:marLeft w:val="0"/>
      <w:marRight w:val="0"/>
      <w:marTop w:val="0"/>
      <w:marBottom w:val="0"/>
      <w:divBdr>
        <w:top w:val="none" w:sz="0" w:space="0" w:color="auto"/>
        <w:left w:val="none" w:sz="0" w:space="0" w:color="auto"/>
        <w:bottom w:val="none" w:sz="0" w:space="0" w:color="auto"/>
        <w:right w:val="none" w:sz="0" w:space="0" w:color="auto"/>
      </w:divBdr>
    </w:div>
    <w:div w:id="1321616437">
      <w:bodyDiv w:val="1"/>
      <w:marLeft w:val="0"/>
      <w:marRight w:val="0"/>
      <w:marTop w:val="0"/>
      <w:marBottom w:val="0"/>
      <w:divBdr>
        <w:top w:val="none" w:sz="0" w:space="0" w:color="auto"/>
        <w:left w:val="none" w:sz="0" w:space="0" w:color="auto"/>
        <w:bottom w:val="none" w:sz="0" w:space="0" w:color="auto"/>
        <w:right w:val="none" w:sz="0" w:space="0" w:color="auto"/>
      </w:divBdr>
    </w:div>
    <w:div w:id="1334067459">
      <w:bodyDiv w:val="1"/>
      <w:marLeft w:val="0"/>
      <w:marRight w:val="0"/>
      <w:marTop w:val="0"/>
      <w:marBottom w:val="0"/>
      <w:divBdr>
        <w:top w:val="none" w:sz="0" w:space="0" w:color="auto"/>
        <w:left w:val="none" w:sz="0" w:space="0" w:color="auto"/>
        <w:bottom w:val="none" w:sz="0" w:space="0" w:color="auto"/>
        <w:right w:val="none" w:sz="0" w:space="0" w:color="auto"/>
      </w:divBdr>
    </w:div>
    <w:div w:id="1415668728">
      <w:bodyDiv w:val="1"/>
      <w:marLeft w:val="0"/>
      <w:marRight w:val="0"/>
      <w:marTop w:val="0"/>
      <w:marBottom w:val="0"/>
      <w:divBdr>
        <w:top w:val="none" w:sz="0" w:space="0" w:color="auto"/>
        <w:left w:val="none" w:sz="0" w:space="0" w:color="auto"/>
        <w:bottom w:val="none" w:sz="0" w:space="0" w:color="auto"/>
        <w:right w:val="none" w:sz="0" w:space="0" w:color="auto"/>
      </w:divBdr>
    </w:div>
    <w:div w:id="1570774547">
      <w:bodyDiv w:val="1"/>
      <w:marLeft w:val="0"/>
      <w:marRight w:val="0"/>
      <w:marTop w:val="0"/>
      <w:marBottom w:val="0"/>
      <w:divBdr>
        <w:top w:val="none" w:sz="0" w:space="0" w:color="auto"/>
        <w:left w:val="none" w:sz="0" w:space="0" w:color="auto"/>
        <w:bottom w:val="none" w:sz="0" w:space="0" w:color="auto"/>
        <w:right w:val="none" w:sz="0" w:space="0" w:color="auto"/>
      </w:divBdr>
    </w:div>
    <w:div w:id="1597589505">
      <w:bodyDiv w:val="1"/>
      <w:marLeft w:val="0"/>
      <w:marRight w:val="0"/>
      <w:marTop w:val="0"/>
      <w:marBottom w:val="0"/>
      <w:divBdr>
        <w:top w:val="none" w:sz="0" w:space="0" w:color="auto"/>
        <w:left w:val="none" w:sz="0" w:space="0" w:color="auto"/>
        <w:bottom w:val="none" w:sz="0" w:space="0" w:color="auto"/>
        <w:right w:val="none" w:sz="0" w:space="0" w:color="auto"/>
      </w:divBdr>
    </w:div>
    <w:div w:id="1629629889">
      <w:bodyDiv w:val="1"/>
      <w:marLeft w:val="0"/>
      <w:marRight w:val="0"/>
      <w:marTop w:val="0"/>
      <w:marBottom w:val="0"/>
      <w:divBdr>
        <w:top w:val="none" w:sz="0" w:space="0" w:color="auto"/>
        <w:left w:val="none" w:sz="0" w:space="0" w:color="auto"/>
        <w:bottom w:val="none" w:sz="0" w:space="0" w:color="auto"/>
        <w:right w:val="none" w:sz="0" w:space="0" w:color="auto"/>
      </w:divBdr>
    </w:div>
    <w:div w:id="1726561553">
      <w:bodyDiv w:val="1"/>
      <w:marLeft w:val="0"/>
      <w:marRight w:val="0"/>
      <w:marTop w:val="0"/>
      <w:marBottom w:val="0"/>
      <w:divBdr>
        <w:top w:val="none" w:sz="0" w:space="0" w:color="auto"/>
        <w:left w:val="none" w:sz="0" w:space="0" w:color="auto"/>
        <w:bottom w:val="none" w:sz="0" w:space="0" w:color="auto"/>
        <w:right w:val="none" w:sz="0" w:space="0" w:color="auto"/>
      </w:divBdr>
    </w:div>
    <w:div w:id="1750692930">
      <w:bodyDiv w:val="1"/>
      <w:marLeft w:val="0"/>
      <w:marRight w:val="0"/>
      <w:marTop w:val="0"/>
      <w:marBottom w:val="0"/>
      <w:divBdr>
        <w:top w:val="none" w:sz="0" w:space="0" w:color="auto"/>
        <w:left w:val="none" w:sz="0" w:space="0" w:color="auto"/>
        <w:bottom w:val="none" w:sz="0" w:space="0" w:color="auto"/>
        <w:right w:val="none" w:sz="0" w:space="0" w:color="auto"/>
      </w:divBdr>
      <w:divsChild>
        <w:div w:id="870534602">
          <w:marLeft w:val="0"/>
          <w:marRight w:val="0"/>
          <w:marTop w:val="0"/>
          <w:marBottom w:val="0"/>
          <w:divBdr>
            <w:top w:val="none" w:sz="0" w:space="0" w:color="auto"/>
            <w:left w:val="none" w:sz="0" w:space="0" w:color="auto"/>
            <w:bottom w:val="none" w:sz="0" w:space="0" w:color="auto"/>
            <w:right w:val="none" w:sz="0" w:space="0" w:color="auto"/>
          </w:divBdr>
        </w:div>
      </w:divsChild>
    </w:div>
    <w:div w:id="1829175512">
      <w:bodyDiv w:val="1"/>
      <w:marLeft w:val="0"/>
      <w:marRight w:val="0"/>
      <w:marTop w:val="0"/>
      <w:marBottom w:val="0"/>
      <w:divBdr>
        <w:top w:val="none" w:sz="0" w:space="0" w:color="auto"/>
        <w:left w:val="none" w:sz="0" w:space="0" w:color="auto"/>
        <w:bottom w:val="none" w:sz="0" w:space="0" w:color="auto"/>
        <w:right w:val="none" w:sz="0" w:space="0" w:color="auto"/>
      </w:divBdr>
    </w:div>
    <w:div w:id="1831943714">
      <w:bodyDiv w:val="1"/>
      <w:marLeft w:val="0"/>
      <w:marRight w:val="0"/>
      <w:marTop w:val="0"/>
      <w:marBottom w:val="0"/>
      <w:divBdr>
        <w:top w:val="none" w:sz="0" w:space="0" w:color="auto"/>
        <w:left w:val="none" w:sz="0" w:space="0" w:color="auto"/>
        <w:bottom w:val="none" w:sz="0" w:space="0" w:color="auto"/>
        <w:right w:val="none" w:sz="0" w:space="0" w:color="auto"/>
      </w:divBdr>
      <w:divsChild>
        <w:div w:id="80762488">
          <w:marLeft w:val="0"/>
          <w:marRight w:val="0"/>
          <w:marTop w:val="0"/>
          <w:marBottom w:val="0"/>
          <w:divBdr>
            <w:top w:val="none" w:sz="0" w:space="0" w:color="auto"/>
            <w:left w:val="none" w:sz="0" w:space="0" w:color="auto"/>
            <w:bottom w:val="none" w:sz="0" w:space="0" w:color="auto"/>
            <w:right w:val="none" w:sz="0" w:space="0" w:color="auto"/>
          </w:divBdr>
        </w:div>
      </w:divsChild>
    </w:div>
    <w:div w:id="1931694576">
      <w:bodyDiv w:val="1"/>
      <w:marLeft w:val="0"/>
      <w:marRight w:val="0"/>
      <w:marTop w:val="0"/>
      <w:marBottom w:val="0"/>
      <w:divBdr>
        <w:top w:val="none" w:sz="0" w:space="0" w:color="auto"/>
        <w:left w:val="none" w:sz="0" w:space="0" w:color="auto"/>
        <w:bottom w:val="none" w:sz="0" w:space="0" w:color="auto"/>
        <w:right w:val="none" w:sz="0" w:space="0" w:color="auto"/>
      </w:divBdr>
    </w:div>
    <w:div w:id="1969509293">
      <w:bodyDiv w:val="1"/>
      <w:marLeft w:val="0"/>
      <w:marRight w:val="0"/>
      <w:marTop w:val="0"/>
      <w:marBottom w:val="0"/>
      <w:divBdr>
        <w:top w:val="none" w:sz="0" w:space="0" w:color="auto"/>
        <w:left w:val="none" w:sz="0" w:space="0" w:color="auto"/>
        <w:bottom w:val="none" w:sz="0" w:space="0" w:color="auto"/>
        <w:right w:val="none" w:sz="0" w:space="0" w:color="auto"/>
      </w:divBdr>
    </w:div>
    <w:div w:id="2004891575">
      <w:bodyDiv w:val="1"/>
      <w:marLeft w:val="0"/>
      <w:marRight w:val="0"/>
      <w:marTop w:val="0"/>
      <w:marBottom w:val="0"/>
      <w:divBdr>
        <w:top w:val="none" w:sz="0" w:space="0" w:color="auto"/>
        <w:left w:val="none" w:sz="0" w:space="0" w:color="auto"/>
        <w:bottom w:val="none" w:sz="0" w:space="0" w:color="auto"/>
        <w:right w:val="none" w:sz="0" w:space="0" w:color="auto"/>
      </w:divBdr>
    </w:div>
    <w:div w:id="2069836691">
      <w:bodyDiv w:val="1"/>
      <w:marLeft w:val="0"/>
      <w:marRight w:val="0"/>
      <w:marTop w:val="0"/>
      <w:marBottom w:val="0"/>
      <w:divBdr>
        <w:top w:val="none" w:sz="0" w:space="0" w:color="auto"/>
        <w:left w:val="none" w:sz="0" w:space="0" w:color="auto"/>
        <w:bottom w:val="none" w:sz="0" w:space="0" w:color="auto"/>
        <w:right w:val="none" w:sz="0" w:space="0" w:color="auto"/>
      </w:divBdr>
      <w:divsChild>
        <w:div w:id="1063409139">
          <w:marLeft w:val="0"/>
          <w:marRight w:val="0"/>
          <w:marTop w:val="0"/>
          <w:marBottom w:val="0"/>
          <w:divBdr>
            <w:top w:val="none" w:sz="0" w:space="0" w:color="auto"/>
            <w:left w:val="none" w:sz="0" w:space="0" w:color="auto"/>
            <w:bottom w:val="none" w:sz="0" w:space="0" w:color="auto"/>
            <w:right w:val="none" w:sz="0" w:space="0" w:color="auto"/>
          </w:divBdr>
          <w:divsChild>
            <w:div w:id="1324503384">
              <w:marLeft w:val="0"/>
              <w:marRight w:val="0"/>
              <w:marTop w:val="0"/>
              <w:marBottom w:val="0"/>
              <w:divBdr>
                <w:top w:val="none" w:sz="0" w:space="0" w:color="auto"/>
                <w:left w:val="none" w:sz="0" w:space="0" w:color="auto"/>
                <w:bottom w:val="none" w:sz="0" w:space="0" w:color="auto"/>
                <w:right w:val="none" w:sz="0" w:space="0" w:color="auto"/>
              </w:divBdr>
              <w:divsChild>
                <w:div w:id="886722991">
                  <w:marLeft w:val="0"/>
                  <w:marRight w:val="0"/>
                  <w:marTop w:val="0"/>
                  <w:marBottom w:val="0"/>
                  <w:divBdr>
                    <w:top w:val="none" w:sz="0" w:space="0" w:color="auto"/>
                    <w:left w:val="none" w:sz="0" w:space="0" w:color="auto"/>
                    <w:bottom w:val="none" w:sz="0" w:space="0" w:color="auto"/>
                    <w:right w:val="none" w:sz="0" w:space="0" w:color="auto"/>
                  </w:divBdr>
                  <w:divsChild>
                    <w:div w:id="9506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frontiersin.org/articles/10.3389/fimmu.2021.71417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7859F-A4A8-4132-AB93-8417E2DFF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20</Pages>
  <Words>7137</Words>
  <Characters>39256</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Institut Pasteur</Company>
  <LinksUpToDate>false</LinksUpToDate>
  <CharactersWithSpaces>46301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MENDIBOURE</dc:creator>
  <cp:keywords/>
  <dc:description/>
  <cp:lastModifiedBy>MENDIBOURE Vincent</cp:lastModifiedBy>
  <cp:revision>173</cp:revision>
  <dcterms:created xsi:type="dcterms:W3CDTF">2022-09-13T19:10:00Z</dcterms:created>
  <dcterms:modified xsi:type="dcterms:W3CDTF">2022-10-14T02:11:00Z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id="gw9bpftD"/&gt;&lt;style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