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53A83">
      <w:pPr>
        <w:keepNext w:val="0"/>
        <w:keepLines w:val="0"/>
        <w:widowControl/>
        <w:suppressLineNumbers w:val="0"/>
        <w:jc w:val="left"/>
      </w:pPr>
      <w:r>
        <w:rPr>
          <w:rStyle w:val="6"/>
          <w:rFonts w:ascii="宋体" w:hAnsi="宋体" w:eastAsia="宋体" w:cs="宋体"/>
          <w:kern w:val="0"/>
          <w:sz w:val="19"/>
          <w:szCs w:val="19"/>
          <w:lang w:val="en-US" w:eastAsia="zh-CN" w:bidi="ar"/>
        </w:rPr>
        <w:t>012026年核心选题信号</w:t>
      </w:r>
    </w:p>
    <w:p w14:paraId="0359BF59">
      <w:pPr>
        <w:pStyle w:val="3"/>
        <w:keepNext w:val="0"/>
        <w:keepLines w:val="0"/>
        <w:widowControl/>
        <w:suppressLineNumbers w:val="0"/>
        <w:shd w:val="clear" w:fill="FFFFFF"/>
        <w:spacing w:before="0" w:beforeAutospacing="0" w:after="96" w:afterAutospacing="0"/>
        <w:ind w:left="0" w:right="0" w:firstLine="0"/>
        <w:rPr>
          <w:rFonts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AI赋能化学教学已从理念倡导进入实证阶段。</w:t>
      </w:r>
      <w:r>
        <w:rPr>
          <w:rFonts w:hint="default" w:ascii="Segoe UI" w:hAnsi="Segoe UI" w:eastAsia="Segoe UI" w:cs="Segoe UI"/>
          <w:i w:val="0"/>
          <w:iCs w:val="0"/>
          <w:caps w:val="0"/>
          <w:color w:val="D92142"/>
          <w:spacing w:val="0"/>
          <w:sz w:val="19"/>
          <w:szCs w:val="19"/>
          <w:shd w:val="clear" w:fill="FFFFFF"/>
        </w:rPr>
        <w:t> </w:t>
      </w:r>
      <w:r>
        <w:rPr>
          <w:rFonts w:hint="default" w:ascii="Segoe UI" w:hAnsi="Segoe UI" w:eastAsia="Segoe UI" w:cs="Segoe UI"/>
          <w:i w:val="0"/>
          <w:iCs w:val="0"/>
          <w:caps w:val="0"/>
          <w:color w:val="0F1115"/>
          <w:spacing w:val="0"/>
          <w:sz w:val="19"/>
          <w:szCs w:val="19"/>
          <w:shd w:val="clear" w:fill="FFFFFF"/>
        </w:rPr>
        <w:t>2026年第4期《人工智能赋能高中化学实验教学的实践探索》给出了硬数据：AI介入后实验试剂消耗量降低85%，学生操作规范率从约42%提升到67%，提升幅度约60%。这不是“AI很有用”的泛论，而是用对比教学班级的数据回答“AI在实验教学中到底改变了什么”。</w:t>
      </w:r>
    </w:p>
    <w:p w14:paraId="665A0CF5">
      <w:pPr>
        <w:pStyle w:val="3"/>
        <w:keepNext w:val="0"/>
        <w:keepLines w:val="0"/>
        <w:widowControl/>
        <w:suppressLineNumbers w:val="0"/>
        <w:shd w:val="clear" w:fill="FFFFFF"/>
        <w:spacing w:before="0" w:beforeAutospacing="0" w:after="96"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方法论精细化是另一显著信号。</w:t>
      </w:r>
      <w:r>
        <w:rPr>
          <w:rFonts w:hint="default" w:ascii="Segoe UI" w:hAnsi="Segoe UI" w:eastAsia="Segoe UI" w:cs="Segoe UI"/>
          <w:i w:val="0"/>
          <w:iCs w:val="0"/>
          <w:caps w:val="0"/>
          <w:color w:val="0F1115"/>
          <w:spacing w:val="0"/>
          <w:sz w:val="19"/>
          <w:szCs w:val="19"/>
          <w:shd w:val="clear" w:fill="FFFFFF"/>
        </w:rPr>
        <w:t> 2026年第4期《学习进阶理论在化学教学中的应用效果研究》采用元分析方法，对59篇国内硕士论文（64个效应量）进行系统性分析，亚组分析发现九年级和高三年级的进阶教学效果最突出，班级规模和干预时长显著影响教学效果。同期《联用四段式与认知网络分析工具诊断学习认知——高一年级“焓变与盖斯定律”》则展示了认知诊断工具在具体概念教学中的应用路径。</w:t>
      </w:r>
    </w:p>
    <w:p w14:paraId="049532F6">
      <w:pPr>
        <w:pStyle w:val="3"/>
        <w:keepNext w:val="0"/>
        <w:keepLines w:val="0"/>
        <w:widowControl/>
        <w:suppressLineNumbers w:val="0"/>
        <w:shd w:val="clear" w:fill="FFFFFF"/>
        <w:spacing w:before="0" w:beforeAutospacing="0" w:after="96" w:afterAutospacing="0"/>
        <w:ind w:left="0" w:right="0" w:firstLine="0"/>
        <w:rPr>
          <w:rFonts w:hint="default" w:ascii="Segoe UI" w:hAnsi="Segoe UI" w:eastAsia="Segoe UI" w:cs="Segoe UI"/>
          <w:i w:val="0"/>
          <w:iCs w:val="0"/>
          <w:caps w:val="0"/>
          <w:color w:val="0F1115"/>
          <w:spacing w:val="0"/>
          <w:sz w:val="19"/>
          <w:szCs w:val="19"/>
        </w:rPr>
      </w:pPr>
    </w:p>
    <w:p w14:paraId="21061B9C">
      <w:pPr>
        <w:keepNext w:val="0"/>
        <w:keepLines w:val="0"/>
        <w:widowControl/>
        <w:suppressLineNumbers w:val="0"/>
        <w:jc w:val="left"/>
      </w:pPr>
      <w:r>
        <w:rPr>
          <w:rStyle w:val="6"/>
          <w:rFonts w:ascii="宋体" w:hAnsi="宋体" w:eastAsia="宋体" w:cs="宋体"/>
          <w:kern w:val="0"/>
          <w:sz w:val="19"/>
          <w:szCs w:val="19"/>
          <w:lang w:val="en-US" w:eastAsia="zh-CN" w:bidi="ar"/>
        </w:rPr>
        <w:t>022026年主要热门方向</w:t>
      </w:r>
    </w:p>
    <w:p w14:paraId="36A237BA">
      <w:pPr>
        <w:pStyle w:val="2"/>
        <w:keepNext w:val="0"/>
        <w:keepLines w:val="0"/>
        <w:widowControl/>
        <w:suppressLineNumbers w:val="0"/>
        <w:shd w:val="clear" w:fill="FFFFFF"/>
        <w:spacing w:before="0" w:beforeAutospacing="0" w:after="96" w:afterAutospacing="0" w:line="36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D92142"/>
          <w:spacing w:val="0"/>
          <w:sz w:val="19"/>
          <w:szCs w:val="19"/>
          <w:shd w:val="clear" w:fill="FFFFFF"/>
        </w:rPr>
        <w:t>方向一：AI赋能化学实验教学的实证研究</w:t>
      </w:r>
    </w:p>
    <w:p w14:paraId="4AAD034C">
      <w:pPr>
        <w:pStyle w:val="3"/>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8"/>
          <w:szCs w:val="18"/>
          <w:shd w:val="clear" w:fill="FFFFFF"/>
        </w:rPr>
        <w:t>第4期已给出“试剂消耗降低85%、操作规范率提升60%”的量化结果。下一步的选题空间在于：AI辅助</w:t>
      </w:r>
      <w:r>
        <w:rPr>
          <w:rStyle w:val="6"/>
          <w:rFonts w:hint="default" w:ascii="Segoe UI" w:hAnsi="Segoe UI" w:eastAsia="Segoe UI" w:cs="Segoe UI"/>
          <w:b/>
          <w:bCs/>
          <w:i w:val="0"/>
          <w:iCs w:val="0"/>
          <w:caps w:val="0"/>
          <w:color w:val="0F1115"/>
          <w:spacing w:val="0"/>
          <w:sz w:val="18"/>
          <w:szCs w:val="18"/>
          <w:shd w:val="clear" w:fill="FFFFFF"/>
        </w:rPr>
        <w:t>学生自主设计实验方案</w:t>
      </w:r>
      <w:r>
        <w:rPr>
          <w:rFonts w:hint="default" w:ascii="Segoe UI" w:hAnsi="Segoe UI" w:eastAsia="Segoe UI" w:cs="Segoe UI"/>
          <w:i w:val="0"/>
          <w:iCs w:val="0"/>
          <w:caps w:val="0"/>
          <w:color w:val="0F1115"/>
          <w:spacing w:val="0"/>
          <w:sz w:val="18"/>
          <w:szCs w:val="18"/>
          <w:shd w:val="clear" w:fill="FFFFFF"/>
        </w:rPr>
        <w:t>的效果验证、AI视频分析用于</w:t>
      </w:r>
      <w:r>
        <w:rPr>
          <w:rStyle w:val="6"/>
          <w:rFonts w:hint="default" w:ascii="Segoe UI" w:hAnsi="Segoe UI" w:eastAsia="Segoe UI" w:cs="Segoe UI"/>
          <w:b/>
          <w:bCs/>
          <w:i w:val="0"/>
          <w:iCs w:val="0"/>
          <w:caps w:val="0"/>
          <w:color w:val="0F1115"/>
          <w:spacing w:val="0"/>
          <w:sz w:val="18"/>
          <w:szCs w:val="18"/>
          <w:shd w:val="clear" w:fill="FFFFFF"/>
        </w:rPr>
        <w:t>操作规范性自动评价</w:t>
      </w:r>
      <w:r>
        <w:rPr>
          <w:rFonts w:hint="default" w:ascii="Segoe UI" w:hAnsi="Segoe UI" w:eastAsia="Segoe UI" w:cs="Segoe UI"/>
          <w:i w:val="0"/>
          <w:iCs w:val="0"/>
          <w:caps w:val="0"/>
          <w:color w:val="0F1115"/>
          <w:spacing w:val="0"/>
          <w:sz w:val="18"/>
          <w:szCs w:val="18"/>
          <w:shd w:val="clear" w:fill="FFFFFF"/>
        </w:rPr>
        <w:t>的可靠性检验、虚拟仿真与传统实验的</w:t>
      </w:r>
      <w:r>
        <w:rPr>
          <w:rStyle w:val="6"/>
          <w:rFonts w:hint="default" w:ascii="Segoe UI" w:hAnsi="Segoe UI" w:eastAsia="Segoe UI" w:cs="Segoe UI"/>
          <w:b/>
          <w:bCs/>
          <w:i w:val="0"/>
          <w:iCs w:val="0"/>
          <w:caps w:val="0"/>
          <w:color w:val="0F1115"/>
          <w:spacing w:val="0"/>
          <w:sz w:val="18"/>
          <w:szCs w:val="18"/>
          <w:shd w:val="clear" w:fill="FFFFFF"/>
        </w:rPr>
        <w:t>学习效果对比</w:t>
      </w:r>
      <w:r>
        <w:rPr>
          <w:rFonts w:hint="default" w:ascii="Segoe UI" w:hAnsi="Segoe UI" w:eastAsia="Segoe UI" w:cs="Segoe UI"/>
          <w:i w:val="0"/>
          <w:iCs w:val="0"/>
          <w:caps w:val="0"/>
          <w:color w:val="0F1115"/>
          <w:spacing w:val="0"/>
          <w:sz w:val="18"/>
          <w:szCs w:val="18"/>
          <w:shd w:val="clear" w:fill="FFFFFF"/>
        </w:rPr>
        <w:t>。编辑偏好明确要求“用某个具体的教学主题内容和应用案例来展示、说明、比较、论证，要具体、明确、实在”。</w:t>
      </w:r>
    </w:p>
    <w:p w14:paraId="5ADC2228">
      <w:pPr>
        <w:pStyle w:val="2"/>
        <w:keepNext w:val="0"/>
        <w:keepLines w:val="0"/>
        <w:widowControl/>
        <w:suppressLineNumbers w:val="0"/>
        <w:shd w:val="clear" w:fill="FFFFFF"/>
        <w:spacing w:before="192" w:beforeAutospacing="0" w:after="96"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D92142"/>
          <w:spacing w:val="0"/>
          <w:sz w:val="19"/>
          <w:szCs w:val="19"/>
          <w:shd w:val="clear" w:fill="FFFFFF"/>
        </w:rPr>
        <w:t>方向二：跨学科实践活动的评价设计</w:t>
      </w:r>
    </w:p>
    <w:p w14:paraId="3F8A7118">
      <w:pPr>
        <w:pStyle w:val="3"/>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8"/>
          <w:szCs w:val="18"/>
          <w:shd w:val="clear" w:fill="FFFFFF"/>
        </w:rPr>
        <w:t>2026年第6期《初中化学跨学科实践活动教材分析框架的建构与应用》从引言、目标、任务和评价四个维度建构了分析框架，分析5个版本教材“基于碳中和理念设计低碳行动方案”跨学科实践活动，发现“评价设计的连续性以及对评价结果的利用尚不充分”。这个“不充分”本身就是选题切口。2026年第4期《分学科教学要注重跨学科意识与能力的培养》从理论层面论证了跨学科意识培养的必要性。</w:t>
      </w:r>
    </w:p>
    <w:p w14:paraId="78E62227">
      <w:pPr>
        <w:pStyle w:val="2"/>
        <w:keepNext w:val="0"/>
        <w:keepLines w:val="0"/>
        <w:widowControl/>
        <w:suppressLineNumbers w:val="0"/>
        <w:shd w:val="clear" w:fill="FFFFFF"/>
        <w:spacing w:before="192" w:beforeAutospacing="0" w:after="96"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D92142"/>
          <w:spacing w:val="0"/>
          <w:sz w:val="19"/>
          <w:szCs w:val="19"/>
          <w:shd w:val="clear" w:fill="FFFFFF"/>
        </w:rPr>
        <w:t>方向三：核心素养的量化测评</w:t>
      </w:r>
    </w:p>
    <w:p w14:paraId="42B24DEB">
      <w:pPr>
        <w:pStyle w:val="3"/>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8"/>
          <w:szCs w:val="18"/>
          <w:shd w:val="clear" w:fill="FFFFFF"/>
        </w:rPr>
        <w:t>DINA模型、SEM+NCA、元分析等方法的引入，标志着素养测评从“内涵阐释”走向</w:t>
      </w:r>
      <w:r>
        <w:rPr>
          <w:rStyle w:val="6"/>
          <w:rFonts w:hint="default" w:ascii="Segoe UI" w:hAnsi="Segoe UI" w:eastAsia="Segoe UI" w:cs="Segoe UI"/>
          <w:b/>
          <w:bCs/>
          <w:i w:val="0"/>
          <w:iCs w:val="0"/>
          <w:caps w:val="0"/>
          <w:color w:val="0F1115"/>
          <w:spacing w:val="0"/>
          <w:sz w:val="18"/>
          <w:szCs w:val="18"/>
          <w:shd w:val="clear" w:fill="FFFFFF"/>
        </w:rPr>
        <w:t>认知诊断</w:t>
      </w:r>
      <w:r>
        <w:rPr>
          <w:rFonts w:hint="default" w:ascii="Segoe UI" w:hAnsi="Segoe UI" w:eastAsia="Segoe UI" w:cs="Segoe UI"/>
          <w:i w:val="0"/>
          <w:iCs w:val="0"/>
          <w:caps w:val="0"/>
          <w:color w:val="0F1115"/>
          <w:spacing w:val="0"/>
          <w:sz w:val="18"/>
          <w:szCs w:val="18"/>
          <w:shd w:val="clear" w:fill="FFFFFF"/>
        </w:rPr>
        <w:t>。2026年第5期《整合结构方程模型(SEM)与必要条件分析(NCA)探讨高中化学“离子反应”主题大概念理解的形成机制》，NCA识别出酸碱盐理解、复分解反应理解等是主题大概念形成的必要条件，SEM则揭示概念间的因果路径。第3期《基于DINA模型的高中生“气体摩尔体积”认知诊断研究》发现学生认知属性掌握模式可归为5类，有4种学习路径。</w:t>
      </w:r>
    </w:p>
    <w:p w14:paraId="036026D4">
      <w:pPr>
        <w:pStyle w:val="2"/>
        <w:keepNext w:val="0"/>
        <w:keepLines w:val="0"/>
        <w:widowControl/>
        <w:suppressLineNumbers w:val="0"/>
        <w:shd w:val="clear" w:fill="FFFFFF"/>
        <w:spacing w:before="192" w:beforeAutospacing="0" w:after="96"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D92142"/>
          <w:spacing w:val="0"/>
          <w:sz w:val="19"/>
          <w:szCs w:val="19"/>
          <w:shd w:val="clear" w:fill="FFFFFF"/>
        </w:rPr>
        <w:t>方向四：实验创新与数智化改进</w:t>
      </w:r>
    </w:p>
    <w:p w14:paraId="40934D8F">
      <w:pPr>
        <w:pStyle w:val="3"/>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8"/>
          <w:szCs w:val="18"/>
          <w:shd w:val="clear" w:fill="FFFFFF"/>
        </w:rPr>
        <w:t>“实验研究”栏目是期刊期均发文量最大的固定栏目之一。2026年第3期《有色物质在水中扩散实验的新设计》《用H型试管装置探究二氧化硫性质实验》延续了绿色化、简化操作的传统路径。数智化方向则有《基于数智化装置的甲基橙合成实验改进》，将“自动化加料和数字化控温”装置引入实验，增加了安全性，避免了人力加料导致的反应不均匀问题。</w:t>
      </w:r>
    </w:p>
    <w:p w14:paraId="1621FB91">
      <w:pPr>
        <w:pStyle w:val="2"/>
        <w:keepNext w:val="0"/>
        <w:keepLines w:val="0"/>
        <w:widowControl/>
        <w:suppressLineNumbers w:val="0"/>
        <w:shd w:val="clear" w:fill="FFFFFF"/>
        <w:spacing w:before="192" w:beforeAutospacing="0" w:after="96"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D92142"/>
          <w:spacing w:val="0"/>
          <w:sz w:val="19"/>
          <w:szCs w:val="19"/>
          <w:shd w:val="clear" w:fill="FFFFFF"/>
        </w:rPr>
        <w:t>方向五：科学本质与课程标准研究</w:t>
      </w:r>
    </w:p>
    <w:p w14:paraId="4AD3B717">
      <w:pPr>
        <w:pStyle w:val="3"/>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8"/>
          <w:szCs w:val="18"/>
          <w:shd w:val="clear" w:fill="FFFFFF"/>
        </w:rPr>
        <w:t>2026年第7期《家族相似法框架下初中化学课程标准与人教版教材中科学本质内容比较研究》采用认知网络分析方法，发现课标呈现知识构建的方法论路径倾向，教材呈现价值观融入知识叙述的倾向。第5期《高中化学教科书科学思维特征分析框架的建构与试分析》从认知信念、科学方法和思维倾向三个一级维度构建了包含22个三级维度的分析工具。课程标准与教材的一致性分析、科学本质的进阶与关联，是这一方向的核心议题。</w:t>
      </w:r>
    </w:p>
    <w:p w14:paraId="0077CAF8">
      <w:pPr>
        <w:pStyle w:val="2"/>
        <w:keepNext w:val="0"/>
        <w:keepLines w:val="0"/>
        <w:widowControl/>
        <w:suppressLineNumbers w:val="0"/>
        <w:shd w:val="clear" w:fill="FFFFFF"/>
        <w:spacing w:before="192" w:beforeAutospacing="0" w:after="96"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D92142"/>
          <w:spacing w:val="0"/>
          <w:sz w:val="19"/>
          <w:szCs w:val="19"/>
          <w:shd w:val="clear" w:fill="FFFFFF"/>
        </w:rPr>
        <w:t>方向六：高考化学试题的情境特征与素养考查</w:t>
      </w:r>
    </w:p>
    <w:p w14:paraId="6DD5917A">
      <w:pPr>
        <w:pStyle w:val="3"/>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8"/>
          <w:szCs w:val="18"/>
          <w:shd w:val="clear" w:fill="FFFFFF"/>
        </w:rPr>
        <w:t>2026年高考化学全国卷试题评析指出，试题“通过优化情境设计、创新试题呈现方式、深化关键能力考查”，PET塑料绿色降解等真实工业场景被用作命题载体。第3期《新高考化学试题情境特征的对比分析》和《基于SOLO理论的高考化学守恒观考查分析——以2020～2025六年试题为例》，为这一方向提供了方法参照。</w:t>
      </w:r>
    </w:p>
    <w:p w14:paraId="239652E0">
      <w:pPr>
        <w:pStyle w:val="2"/>
        <w:keepNext w:val="0"/>
        <w:keepLines w:val="0"/>
        <w:widowControl/>
        <w:suppressLineNumbers w:val="0"/>
        <w:shd w:val="clear" w:fill="FFFFFF"/>
        <w:spacing w:before="192" w:beforeAutospacing="0" w:after="0" w:afterAutospacing="0" w:line="360" w:lineRule="atLeast"/>
        <w:ind w:left="0" w:right="0" w:firstLine="0"/>
        <w:rPr>
          <w:rFonts w:hint="default" w:ascii="Segoe UI" w:hAnsi="Segoe UI" w:eastAsia="Segoe UI" w:cs="Segoe UI"/>
          <w:b/>
          <w:bCs/>
          <w:caps w:val="0"/>
          <w:color w:val="0F1115"/>
          <w:spacing w:val="0"/>
          <w:sz w:val="24"/>
          <w:szCs w:val="24"/>
        </w:rPr>
      </w:pPr>
      <w:bookmarkStart w:id="0" w:name="_GoBack"/>
      <w:bookmarkEnd w:id="0"/>
    </w:p>
    <w:p w14:paraId="6C5A356D">
      <w:pPr>
        <w:keepNext w:val="0"/>
        <w:keepLines w:val="0"/>
        <w:widowControl/>
        <w:suppressLineNumbers w:val="0"/>
        <w:jc w:val="left"/>
      </w:pPr>
      <w:r>
        <w:rPr>
          <w:rStyle w:val="6"/>
          <w:rFonts w:ascii="宋体" w:hAnsi="宋体" w:eastAsia="宋体" w:cs="宋体"/>
          <w:kern w:val="0"/>
          <w:sz w:val="24"/>
          <w:szCs w:val="24"/>
          <w:lang w:val="en-US" w:eastAsia="zh-CN" w:bidi="ar"/>
        </w:rPr>
        <w:t>03</w:t>
      </w:r>
      <w:r>
        <w:rPr>
          <w:rStyle w:val="6"/>
          <w:rFonts w:ascii="宋体" w:hAnsi="宋体" w:eastAsia="宋体" w:cs="宋体"/>
          <w:kern w:val="0"/>
          <w:sz w:val="19"/>
          <w:szCs w:val="19"/>
          <w:lang w:val="en-US" w:eastAsia="zh-CN" w:bidi="ar"/>
        </w:rPr>
        <w:t>2026选题推荐</w:t>
      </w:r>
    </w:p>
    <w:p w14:paraId="74E8573E">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推荐一：《AI辅助化学实验方案设计的教学干预效果——基于前后测的实证研究》</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8"/>
          <w:szCs w:val="18"/>
          <w:shd w:val="clear" w:fill="FFFFFF"/>
        </w:rPr>
        <w:t>第4期已证明AI在</w:t>
      </w:r>
      <w:r>
        <w:rPr>
          <w:rStyle w:val="6"/>
          <w:rFonts w:hint="default" w:ascii="Segoe UI" w:hAnsi="Segoe UI" w:eastAsia="Segoe UI" w:cs="Segoe UI"/>
          <w:b/>
          <w:bCs/>
          <w:i w:val="0"/>
          <w:iCs w:val="0"/>
          <w:caps w:val="0"/>
          <w:color w:val="3DAAD6"/>
          <w:spacing w:val="0"/>
          <w:sz w:val="18"/>
          <w:szCs w:val="18"/>
          <w:shd w:val="clear" w:fill="FFFFFF"/>
        </w:rPr>
        <w:t>操作训练</w:t>
      </w:r>
      <w:r>
        <w:rPr>
          <w:rFonts w:hint="default" w:ascii="Segoe UI" w:hAnsi="Segoe UI" w:eastAsia="Segoe UI" w:cs="Segoe UI"/>
          <w:i w:val="0"/>
          <w:iCs w:val="0"/>
          <w:caps w:val="0"/>
          <w:color w:val="0F1115"/>
          <w:spacing w:val="0"/>
          <w:sz w:val="18"/>
          <w:szCs w:val="18"/>
          <w:shd w:val="clear" w:fill="FFFFFF"/>
        </w:rPr>
        <w:t>中的效果，但AI辅助学生</w:t>
      </w:r>
      <w:r>
        <w:rPr>
          <w:rStyle w:val="6"/>
          <w:rFonts w:hint="default" w:ascii="Segoe UI" w:hAnsi="Segoe UI" w:eastAsia="Segoe UI" w:cs="Segoe UI"/>
          <w:b/>
          <w:bCs/>
          <w:i w:val="0"/>
          <w:iCs w:val="0"/>
          <w:caps w:val="0"/>
          <w:color w:val="3DAAD6"/>
          <w:spacing w:val="0"/>
          <w:sz w:val="18"/>
          <w:szCs w:val="18"/>
          <w:shd w:val="clear" w:fill="FFFFFF"/>
        </w:rPr>
        <w:t>自主设计</w:t>
      </w:r>
      <w:r>
        <w:rPr>
          <w:rFonts w:hint="default" w:ascii="Segoe UI" w:hAnsi="Segoe UI" w:eastAsia="Segoe UI" w:cs="Segoe UI"/>
          <w:i w:val="0"/>
          <w:iCs w:val="0"/>
          <w:caps w:val="0"/>
          <w:color w:val="0F1115"/>
          <w:spacing w:val="0"/>
          <w:sz w:val="18"/>
          <w:szCs w:val="18"/>
          <w:shd w:val="clear" w:fill="FFFFFF"/>
        </w:rPr>
        <w:t>实验方案这一环节尚缺乏实证。可选取某一教材必做实验，设计AI辅助方案设计环节的教学干预，用前后测对比检验对学生实验设计能力的影响。关键是有具体的AI工具使用流程和可量化的评价指标。</w:t>
      </w:r>
    </w:p>
    <w:p w14:paraId="5FFECC1A">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推荐二：《跨学科实践活动中学习评价连续性的缺失与重建——以“碳中和”主题为例》</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8"/>
          <w:szCs w:val="18"/>
          <w:shd w:val="clear" w:fill="FFFFFF"/>
        </w:rPr>
        <w:t>第6期已揭示评价设计连续性不足的问题。可选取“碳中和”这一跨学科主题，设计贯穿活动全过程的连续性评价方案（诊断性—形成性—总结性），用课堂实施数据检验其可行性。切口小、有数据、直接回应期刊已刊研究暴露的短板。</w:t>
      </w:r>
    </w:p>
    <w:p w14:paraId="64D1A8AE">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推荐三：《基于认知诊断模型的化学迷思概念探查与精准干预——以“化学平衡”为例》</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8"/>
          <w:szCs w:val="18"/>
          <w:shd w:val="clear" w:fill="FFFFFF"/>
        </w:rPr>
        <w:t>第5期已用DINA模型分析“气体摩尔体积”，第5期用SEM+NCA分析“离子反应”。可将其拓展至“化学平衡”这一教学难点，先通过认知诊断模型识别学生的迷思概念类型和认知属性缺失，再设计针对性干预，用前后测验证效果。方法清晰、数据可获取。</w:t>
      </w:r>
    </w:p>
    <w:p w14:paraId="0352710D">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推荐四：《数智化装置支持下的化学实验安全性提升与操作规范性评价》</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8"/>
          <w:szCs w:val="18"/>
          <w:shd w:val="clear" w:fill="FFFFFF"/>
        </w:rPr>
        <w:t>第3期已有数智化装置用于甲基橙合成实验改进的先例。可选取另一类具有安全风险的实验（如氯气制备、二氧化硫性质实验等），引入自动化加料、数字化控温等装置，同时开发操作规范性的AI评价方案，与传统教师评价进行一致性检验。</w:t>
      </w:r>
    </w:p>
    <w:p w14:paraId="717C4245">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推荐五：《学习进阶理论在“化学平衡”概念教学中的应用效果——基于准实验研究的实证分析》</w:t>
      </w:r>
      <w:r>
        <w:rPr>
          <w:rFonts w:hint="default" w:ascii="Segoe UI" w:hAnsi="Segoe UI" w:eastAsia="Segoe UI" w:cs="Segoe UI"/>
          <w:i w:val="0"/>
          <w:iCs w:val="0"/>
          <w:caps w:val="0"/>
          <w:color w:val="0F1115"/>
          <w:spacing w:val="0"/>
          <w:sz w:val="19"/>
          <w:szCs w:val="19"/>
          <w:shd w:val="clear" w:fill="FFFFFF"/>
        </w:rPr>
        <w:br w:type="textWrapping"/>
      </w:r>
      <w:r>
        <w:rPr>
          <w:rFonts w:hint="default" w:ascii="Segoe UI" w:hAnsi="Segoe UI" w:eastAsia="Segoe UI" w:cs="Segoe UI"/>
          <w:i w:val="0"/>
          <w:iCs w:val="0"/>
          <w:caps w:val="0"/>
          <w:color w:val="0F1115"/>
          <w:spacing w:val="0"/>
          <w:sz w:val="18"/>
          <w:szCs w:val="18"/>
          <w:shd w:val="clear" w:fill="FFFFFF"/>
        </w:rPr>
        <w:t>第4期元分析已验证学习进阶理论的整体促进效果，但“不同进阶变量类型与水平划分尺度对教学效果的影响存在显著差异”。可选取“化学平衡”概念，设计特定进阶变量和水平划分方案，用准实验研究检验其教学效果，为元分析结论提供具体案例层面的证据支撑。</w:t>
      </w:r>
    </w:p>
    <w:p w14:paraId="774308CB">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p>
    <w:p w14:paraId="7C315D50">
      <w:pPr>
        <w:keepNext w:val="0"/>
        <w:keepLines w:val="0"/>
        <w:widowControl/>
        <w:suppressLineNumbers w:val="0"/>
        <w:jc w:val="left"/>
      </w:pPr>
      <w:r>
        <w:rPr>
          <w:rStyle w:val="6"/>
          <w:rFonts w:ascii="宋体" w:hAnsi="宋体" w:eastAsia="宋体" w:cs="宋体"/>
          <w:kern w:val="0"/>
          <w:sz w:val="24"/>
          <w:szCs w:val="24"/>
          <w:lang w:val="en-US" w:eastAsia="zh-CN" w:bidi="ar"/>
        </w:rPr>
        <w:t>03</w:t>
      </w:r>
      <w:r>
        <w:rPr>
          <w:rStyle w:val="6"/>
          <w:rFonts w:ascii="宋体" w:hAnsi="宋体" w:eastAsia="宋体" w:cs="宋体"/>
          <w:kern w:val="0"/>
          <w:sz w:val="19"/>
          <w:szCs w:val="19"/>
          <w:lang w:val="en-US" w:eastAsia="zh-CN" w:bidi="ar"/>
        </w:rPr>
        <w:t>写作方法：编辑部偏好的稿件长什么样</w:t>
      </w:r>
    </w:p>
    <w:p w14:paraId="424C09D6">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第一，要“落地”</w:t>
      </w:r>
      <w:r>
        <w:rPr>
          <w:rFonts w:hint="default" w:ascii="Segoe UI" w:hAnsi="Segoe UI" w:eastAsia="Segoe UI" w:cs="Segoe UI"/>
          <w:i w:val="0"/>
          <w:iCs w:val="0"/>
          <w:caps w:val="0"/>
          <w:color w:val="D92142"/>
          <w:spacing w:val="0"/>
          <w:sz w:val="19"/>
          <w:szCs w:val="19"/>
          <w:shd w:val="clear" w:fill="FFFFFF"/>
        </w:rPr>
        <w:t> 。</w:t>
      </w:r>
      <w:r>
        <w:rPr>
          <w:rFonts w:hint="default" w:ascii="Segoe UI" w:hAnsi="Segoe UI" w:eastAsia="Segoe UI" w:cs="Segoe UI"/>
          <w:i w:val="0"/>
          <w:iCs w:val="0"/>
          <w:caps w:val="0"/>
          <w:color w:val="0F1115"/>
          <w:spacing w:val="0"/>
          <w:sz w:val="19"/>
          <w:szCs w:val="19"/>
          <w:shd w:val="clear" w:fill="FFFFFF"/>
        </w:rPr>
        <w:t>喜欢大段堆砌课标、教育理论的稿件空间在收窄。看重的是真实课堂、实操实验、可复制的教学设计。课例不能是教案直接粘贴，要有教学反思、课堂生成、学生真实表现。</w:t>
      </w:r>
    </w:p>
    <w:p w14:paraId="238A198F">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第二，偏爱小切口</w:t>
      </w:r>
      <w:r>
        <w:rPr>
          <w:rFonts w:hint="default" w:ascii="Segoe UI" w:hAnsi="Segoe UI" w:eastAsia="Segoe UI" w:cs="Segoe UI"/>
          <w:i w:val="0"/>
          <w:iCs w:val="0"/>
          <w:caps w:val="0"/>
          <w:color w:val="D92142"/>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忌讳“核心素养下高中化学教学研究”式的大标题，更认可针对某一个知识点、一个实验、一类情境的深度挖掘。</w:t>
      </w:r>
    </w:p>
    <w:p w14:paraId="1591C198">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第三，实验类文章友好</w:t>
      </w:r>
      <w:r>
        <w:rPr>
          <w:rFonts w:hint="default" w:ascii="Segoe UI" w:hAnsi="Segoe UI" w:eastAsia="Segoe UI" w:cs="Segoe UI"/>
          <w:i w:val="0"/>
          <w:iCs w:val="0"/>
          <w:caps w:val="0"/>
          <w:color w:val="D92142"/>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不追求花哨，看重改进价值：绿色化、简化操作、解决课堂实际痛点，要有对比现象、操作注意事项。</w:t>
      </w:r>
    </w:p>
    <w:p w14:paraId="461CDD52">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第四，看重思维层面</w:t>
      </w:r>
      <w:r>
        <w:rPr>
          <w:rFonts w:hint="default" w:ascii="Segoe UI" w:hAnsi="Segoe UI" w:eastAsia="Segoe UI" w:cs="Segoe UI"/>
          <w:i w:val="0"/>
          <w:iCs w:val="0"/>
          <w:caps w:val="0"/>
          <w:color w:val="D92142"/>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不只写上课流程，要体现证据推理、定量思维、跨学科、社会性科学议题（SSI）等素养落地。</w:t>
      </w:r>
    </w:p>
    <w:p w14:paraId="1DD88267">
      <w:pPr>
        <w:pStyle w:val="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6"/>
          <w:rFonts w:hint="default" w:ascii="Segoe UI" w:hAnsi="Segoe UI" w:eastAsia="Segoe UI" w:cs="Segoe UI"/>
          <w:b/>
          <w:bCs/>
          <w:i w:val="0"/>
          <w:iCs w:val="0"/>
          <w:caps w:val="0"/>
          <w:color w:val="D92142"/>
          <w:spacing w:val="0"/>
          <w:sz w:val="19"/>
          <w:szCs w:val="19"/>
          <w:shd w:val="clear" w:fill="FFFFFF"/>
        </w:rPr>
        <w:t>第五，作者身份不设限</w:t>
      </w:r>
      <w:r>
        <w:rPr>
          <w:rFonts w:hint="default" w:ascii="Segoe UI" w:hAnsi="Segoe UI" w:eastAsia="Segoe UI" w:cs="Segoe UI"/>
          <w:i w:val="0"/>
          <w:iCs w:val="0"/>
          <w:caps w:val="0"/>
          <w:color w:val="D92142"/>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rPr>
        <w:t>接受一线教师、教研员、高校教研人员；带课题基金加分，但不是硬性门槛。</w:t>
      </w:r>
    </w:p>
    <w:p w14:paraId="0815B6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C62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2026-10-13T02:12:56Z</dcterms:created>
  <dc:creator>KG</dc:creator>
  <cp:lastModifiedBy>微信用户</cp:lastModifiedBy>
  <dcterms:modified xsi:type="dcterms:W3CDTF">2026-10-13T02:13:09Z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eyJoZGlkIjoiNDIxYTA0YWY3MTAwMzEyZTYwZTQ3OGEyZDg3NjkzNzYiLCJ1c2VySWQiOiIxMjYyNjUyMTYwIn0=</vt:lpwstr>
  </property>
  <property fmtid="{D5CDD505-2E9C-101B-9397-08002B2CF9AE}" pid="4" name="ICV">
    <vt:lpwstr>C4C558D171DD43C18DF20BAF75588B4A_12</vt:lpwstr>
  </property>
</Properties>
</file>