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6E55FF"/>
          <w:sz w:val="64"/>
          <w:szCs w:val="64"/>
        </w:rPr>
        <w:t xml:space="preserve">FROM DAY 1</w:t>
      </w:r>
    </w:p>
    <w:p>
      <w:pPr>
        <w:spacing w:after="120"/>
        <w:jc w:val="center"/>
      </w:pPr>
      <w:r>
        <w:rPr>
          <w:b/>
          <w:bCs/>
          <w:sz w:val="32"/>
          <w:szCs w:val="32"/>
        </w:rPr>
        <w:t xml:space="preserve">Plan d'attaque partenariats stratégiques</w:t>
      </w:r>
    </w:p>
    <w:p>
      <w:pPr>
        <w:spacing w:after="720"/>
        <w:jc w:val="center"/>
      </w:pPr>
      <w:r>
        <w:rPr>
          <w:color w:val="8A8A95"/>
          <w:sz w:val="20"/>
          <w:szCs w:val="20"/>
        </w:rPr>
        <w:t xml:space="preserve">7 partenaires prioritaires · roadmap 24 mois · playbooks opérationnels</w:t>
      </w:r>
    </w:p>
    <w:p>
      <w:pPr>
        <w:spacing w:after="2400"/>
        <w:jc w:val="center"/>
      </w:pPr>
      <w:r>
        <w:rPr>
          <w:i/>
          <w:iCs/>
          <w:color w:val="8A8A95"/>
          <w:sz w:val="22"/>
          <w:szCs w:val="22"/>
        </w:rPr>
        <w:t xml:space="preserve">« Un produit, c'est 30 % du jeu. La distribution, c'est 70 %. »</w:t>
      </w:r>
    </w:p>
    <w:p>
      <w:pPr>
        <w:spacing w:after="120"/>
        <w:jc w:val="center"/>
      </w:pPr>
      <w:r>
        <w:rPr>
          <w:sz w:val="20"/>
          <w:szCs w:val="20"/>
        </w:rPr>
        <w:t xml:space="preserve">Préparé pour : Gaël Cluzel · From Day 1</w:t>
      </w:r>
    </w:p>
    <w:p>
      <w:pPr>
        <w:spacing w:after="120"/>
        <w:jc w:val="center"/>
      </w:pPr>
      <w:r>
        <w:rPr>
          <w:color w:val="8A8A95"/>
          <w:sz w:val="20"/>
          <w:szCs w:val="20"/>
        </w:rPr>
        <w:t xml:space="preserve">Mai 2026 · Confidentiel · V1</w:t>
      </w:r>
    </w:p>
    <w:p>
      <w:r>
        <w:br w:type="page"/>
      </w:r>
    </w:p>
    <w:p>
      <w:pPr>
        <w:pStyle w:val="Heading1"/>
        <w:spacing w:after="240" w:before="48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Vision partenariats</w:t>
      </w:r>
    </w:p>
    <w:p>
      <w:pPr>
        <w:pStyle w:val="Heading2"/>
        <w:spacing w:after="180" w:before="360"/>
      </w:pPr>
      <w:r>
        <w:t xml:space="preserve">1.1. Pourquoi les partenariats sont CRITIQUES pour From Day 1</w:t>
      </w:r>
    </w:p>
    <w:p>
      <w:pPr>
        <w:spacing w:after="140"/>
        <w:jc w:val="both"/>
      </w:pPr>
      <w:r>
        <w:t xml:space="preserve">Un dashboard SaaS B2C/B2B en France ne se diffuse pas tout seul en 2026. Les CAC publicitaires Meta/Google ont explosé (60-150 € pour un artiste payant), la concurrence pour l'attention est féroce, et le marché cible (artistes francophones sérieux + structures) est suffisamment niche pour rendre la distribution payante non rentable.</w:t>
      </w:r>
    </w:p>
    <w:p>
      <w:pPr>
        <w:spacing w:after="140"/>
        <w:jc w:val="both"/>
      </w:pPr>
      <w:r>
        <w:t xml:space="preserve">La vraie acquisition se fait par partenariats. Chaque partenaire stratégique nous apporte deux choses : (a) un canal de distribution avec un CAC marginal proche de zéro, et (b) une crédibilité immédiate par association (« le partenaire officiel de la SACEM », « recommandé par Believe », « outil officiel du MaMA »).</w:t>
      </w:r>
    </w:p>
    <w:p>
      <w:pPr>
        <w:pStyle w:val="Heading2"/>
        <w:spacing w:after="180" w:before="360"/>
      </w:pPr>
      <w:r>
        <w:t xml:space="preserve">1.2. North star : 80 % des inscriptions via partenariats à M18</w:t>
      </w:r>
    </w:p>
    <w:p>
      <w:pPr>
        <w:spacing w:after="140"/>
        <w:jc w:val="both"/>
      </w:pPr>
      <w:r>
        <w:t xml:space="preserve">Objectif : à 18 mois, au moins 80 % de nos nouveaux utilisateurs payants doivent venir d'un canal partenarial identifié (recommandation, intégration produit, dispositif public, festival, école). Les 20 % restants viennent de SEO + bouche-à-oreille organique.</w:t>
      </w:r>
    </w:p>
    <w:p>
      <w:pPr>
        <w:pStyle w:val="Heading2"/>
        <w:spacing w:after="180" w:before="360"/>
      </w:pPr>
      <w:r>
        <w:t xml:space="preserve">1.3. Les 4 types de partenariats qu'on poursuit</w:t>
      </w:r>
    </w:p>
    <w:p>
      <w:pPr>
        <w:pStyle w:val="ListParagraph"/>
        <w:numPr>
          <w:ilvl w:val="0"/>
          <w:numId w:val="2"/>
        </w:numPr>
        <w:spacing w:after="60"/>
      </w:pPr>
      <w:r>
        <w:rPr>
          <w:b/>
          <w:bCs/>
        </w:rPr>
        <w:t xml:space="preserve">Distribution channels </w:t>
      </w:r>
      <w:r>
        <w:t xml:space="preserve">— ils ont déjà nos utilisateurs cibles dans leur funnel : Believe (1,2 M artistes), Bolero, Ulule. Notre offre : un upsell intégré chez eux, on partage le revenu.</w:t>
      </w:r>
    </w:p>
    <w:p>
      <w:pPr>
        <w:pStyle w:val="ListParagraph"/>
        <w:numPr>
          <w:ilvl w:val="0"/>
          <w:numId w:val="2"/>
        </w:numPr>
        <w:spacing w:after="60"/>
      </w:pPr>
      <w:r>
        <w:rPr>
          <w:b/>
          <w:bCs/>
        </w:rPr>
        <w:t xml:space="preserve">Institutionnels &amp; sociétés de gestion </w:t>
      </w:r>
      <w:r>
        <w:t xml:space="preserve">— ADAMI, SPEDIDAM, SACEM. Pas de revenu direct au début, mais crédibilité massive + accès à des centaines de milliers de membres.</w:t>
      </w:r>
    </w:p>
    <w:p>
      <w:pPr>
        <w:pStyle w:val="ListParagraph"/>
        <w:numPr>
          <w:ilvl w:val="0"/>
          <w:numId w:val="2"/>
        </w:numPr>
        <w:spacing w:after="60"/>
      </w:pPr>
      <w:r>
        <w:rPr>
          <w:b/>
          <w:bCs/>
        </w:rPr>
        <w:t xml:space="preserve">Public &amp; dispositifs d'aide </w:t>
      </w:r>
      <w:r>
        <w:t xml:space="preserve">— Pôle Emploi Spectacle, DRAC, régions, AFDAS. L'État ou la région finance partiellement ou totalement notre abonnement pour les bénéficiaires.</w:t>
      </w:r>
    </w:p>
    <w:p>
      <w:pPr>
        <w:pStyle w:val="ListParagraph"/>
        <w:numPr>
          <w:ilvl w:val="0"/>
          <w:numId w:val="2"/>
        </w:numPr>
        <w:spacing w:after="60"/>
      </w:pPr>
      <w:r>
        <w:rPr>
          <w:b/>
          <w:bCs/>
        </w:rPr>
        <w:t xml:space="preserve">Événementiels &amp; médias </w:t>
      </w:r>
      <w:r>
        <w:t xml:space="preserve">— MaMA Festival, FAIR, Printemps de Bourges, médias spé. Crédibilité + accès direct à des artistes émergents sélectionnés.</w:t>
      </w:r>
    </w:p>
    <w:p>
      <w:pPr>
        <w:pStyle w:val="Heading2"/>
        <w:spacing w:after="180" w:before="360"/>
      </w:pPr>
      <w:r>
        <w:t xml:space="preserve">1.4. Les principes intangibles</w:t>
      </w:r>
    </w:p>
    <w:p>
      <w:pPr>
        <w:pStyle w:val="ListParagraph"/>
        <w:numPr>
          <w:ilvl w:val="0"/>
          <w:numId w:val="3"/>
        </w:numPr>
        <w:spacing w:after="60"/>
      </w:pPr>
      <w:r>
        <w:t xml:space="preserve">Un partenariat doit être ACTIVABLE en moins de 6 mois. Au-delà = on perd l'élan, on dilue l'attention. Pas de MOU sans roadmap.</w:t>
      </w:r>
    </w:p>
    <w:p>
      <w:pPr>
        <w:pStyle w:val="ListParagraph"/>
        <w:numPr>
          <w:ilvl w:val="0"/>
          <w:numId w:val="3"/>
        </w:numPr>
        <w:spacing w:after="60"/>
      </w:pPr>
      <w:r>
        <w:t xml:space="preserve">Un partenariat doit avoir un OWNER nommé chez nous ET chez eux. Sans owner = ça meurt.</w:t>
      </w:r>
    </w:p>
    <w:p>
      <w:pPr>
        <w:pStyle w:val="ListParagraph"/>
        <w:numPr>
          <w:ilvl w:val="0"/>
          <w:numId w:val="3"/>
        </w:numPr>
        <w:spacing w:after="60"/>
      </w:pPr>
      <w:r>
        <w:t xml:space="preserve">Un partenariat doit avoir des MÉTRIQUES de succès claires (X utilisateurs en N mois, Y % conversion, etc.). Sans métriques = on ne sait pas si ça marche.</w:t>
      </w:r>
    </w:p>
    <w:p>
      <w:pPr>
        <w:pStyle w:val="ListParagraph"/>
        <w:numPr>
          <w:ilvl w:val="0"/>
          <w:numId w:val="3"/>
        </w:numPr>
        <w:spacing w:after="60"/>
      </w:pPr>
      <w:r>
        <w:t xml:space="preserve">Toujours commencer par un PILOT à durée limitée (3-6 mois). Jamais d'accord à perpétuité dès le départ.</w:t>
      </w:r>
    </w:p>
    <w:p>
      <w:pPr>
        <w:pStyle w:val="ListParagraph"/>
        <w:numPr>
          <w:ilvl w:val="0"/>
          <w:numId w:val="3"/>
        </w:numPr>
        <w:spacing w:after="60"/>
      </w:pPr>
      <w:r>
        <w:t xml:space="preserve">Toujours négocier l'EXCLUSIVITÉ A POSTERIORI (si on dépasse les métriques), jamais a priori. C'est ton seul levier de discipline pour eux.</w:t>
      </w:r>
    </w:p>
    <w:p>
      <w:r>
        <w:br w:type="page"/>
      </w:r>
    </w:p>
    <w:p>
      <w:pPr>
        <w:pStyle w:val="Heading1"/>
        <w:spacing w:after="240" w:before="480"/>
      </w:pPr>
      <w:r>
        <w:t xml:space="preserve">2. Méthodologie d'approche</w:t>
      </w:r>
    </w:p>
    <w:p>
      <w:pPr>
        <w:pStyle w:val="Heading2"/>
        <w:spacing w:after="180" w:before="360"/>
      </w:pPr>
      <w:r>
        <w:t xml:space="preserve">2.1. Les 5 phases d'un partenariat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Phase</w:t>
            </w:r>
          </w:p>
        </w:tc>
        <w:tc>
          <w:tcPr>
            <w:tcW w:type="dxa" w:w="28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Objectif</w:t>
            </w:r>
          </w:p>
        </w:tc>
        <w:tc>
          <w:tcPr>
            <w:tcW w:type="dxa" w:w="16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Durée typique</w:t>
            </w:r>
          </w:p>
        </w:tc>
        <w:tc>
          <w:tcPr>
            <w:tcW w:type="dxa" w:w="27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Indicateur de passage à la phase suivante</w:t>
            </w:r>
          </w:p>
        </w:tc>
      </w:tr>
      <w:tr>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Phase 1 — Préparation</w:t>
            </w:r>
          </w:p>
        </w:tc>
        <w:tc>
          <w:tcPr>
            <w:tcW w:type="dxa" w:w="2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Comprendre leur business, identifier le décisionnaire, préparer un pitch sur-mesure</w:t>
            </w:r>
          </w:p>
        </w:tc>
        <w:tc>
          <w:tcPr>
            <w:tcW w:type="dxa" w:w="16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2-4 semaines</w:t>
            </w:r>
          </w:p>
        </w:tc>
        <w:tc>
          <w:tcPr>
            <w:tcW w:type="dxa" w:w="27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Tu peux résumer leurs 3 douleurs principales et nommer leur N+1</w:t>
            </w:r>
          </w:p>
        </w:tc>
      </w:tr>
      <w:tr>
        <w:tc>
          <w:tcPr>
            <w:tcW w:type="dxa" w:w="2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Phase 2 — Premier contact</w:t>
            </w:r>
          </w:p>
        </w:tc>
        <w:tc>
          <w:tcPr>
            <w:tcW w:type="dxa" w:w="2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Obtenir un RDV exploratoire (30 min)</w:t>
            </w:r>
          </w:p>
        </w:tc>
        <w:tc>
          <w:tcPr>
            <w:tcW w:type="dxa" w:w="16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2-6 semaines</w:t>
            </w:r>
          </w:p>
        </w:tc>
        <w:tc>
          <w:tcPr>
            <w:tcW w:type="dxa" w:w="27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RDV calé dans l'agenda</w:t>
            </w:r>
          </w:p>
        </w:tc>
      </w:tr>
      <w:tr>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Phase 3 — Discovery</w:t>
            </w:r>
          </w:p>
        </w:tc>
        <w:tc>
          <w:tcPr>
            <w:tcW w:type="dxa" w:w="2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Écouter leurs douleurs, démontrer la valeur From Day 1 sur leurs cas réels</w:t>
            </w:r>
          </w:p>
        </w:tc>
        <w:tc>
          <w:tcPr>
            <w:tcW w:type="dxa" w:w="16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1-2 RDV</w:t>
            </w:r>
          </w:p>
        </w:tc>
        <w:tc>
          <w:tcPr>
            <w:tcW w:type="dxa" w:w="27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Ils ont demandé une démo plus approfondie ou une proposition écrite</w:t>
            </w:r>
          </w:p>
        </w:tc>
      </w:tr>
      <w:tr>
        <w:tc>
          <w:tcPr>
            <w:tcW w:type="dxa" w:w="2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Phase 4 — Proposition &amp; pilote</w:t>
            </w:r>
          </w:p>
        </w:tc>
        <w:tc>
          <w:tcPr>
            <w:tcW w:type="dxa" w:w="2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Définir un pilote 3-6 mois avec métriques claires</w:t>
            </w:r>
          </w:p>
        </w:tc>
        <w:tc>
          <w:tcPr>
            <w:tcW w:type="dxa" w:w="16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4-8 semaines</w:t>
            </w:r>
          </w:p>
        </w:tc>
        <w:tc>
          <w:tcPr>
            <w:tcW w:type="dxa" w:w="27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Pilote signé, lancement programmé</w:t>
            </w:r>
          </w:p>
        </w:tc>
      </w:tr>
      <w:tr>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Phase 5 — Scaling</w:t>
            </w:r>
          </w:p>
        </w:tc>
        <w:tc>
          <w:tcPr>
            <w:tcW w:type="dxa" w:w="2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Étendre au-delà du pilote selon les résultats</w:t>
            </w:r>
          </w:p>
        </w:tc>
        <w:tc>
          <w:tcPr>
            <w:tcW w:type="dxa" w:w="16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6+ mois</w:t>
            </w:r>
          </w:p>
        </w:tc>
        <w:tc>
          <w:tcPr>
            <w:tcW w:type="dxa" w:w="27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Contrat cadre signé avec engagement de volume</w:t>
            </w:r>
          </w:p>
        </w:tc>
      </w:tr>
    </w:tbl>
    <w:p>
      <w:pPr>
        <w:pStyle w:val="Heading2"/>
        <w:spacing w:after="180" w:before="360"/>
      </w:pPr>
      <w:r>
        <w:t xml:space="preserve">2.2. La règle d'or de la première rencontre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F" w:sz="4"/>
              <w:left w:val="single" w:color="6E55FF" w:sz="24"/>
              <w:bottom w:val="single" w:color="D9D9DF" w:sz="4"/>
              <w:right w:val="single" w:color="D9D9DF" w:sz="4"/>
            </w:tcBorders>
            <w:shd w:fill="F8F8FB" w:val="clear"/>
            <w:tcMar>
              <w:top w:type="dxa" w:w="200"/>
              <w:left w:type="dxa" w:w="280"/>
              <w:bottom w:type="dxa" w:w="200"/>
              <w:right w:type="dxa" w:w="200"/>
            </w:tcMar>
          </w:tcPr>
          <w:p>
            <w:r>
              <w:rPr>
                <w:i/>
                <w:iCs/>
                <w:sz w:val="22"/>
                <w:szCs w:val="22"/>
              </w:rPr>
              <w:t xml:space="preserve">« Tu n'es PAS là pour vendre. Tu es là pour écouter et comprendre. Si tu sors d'un premier RDV sans avoir appris 3 trucs nouveaux sur leur business, tu as raté. »</w:t>
            </w:r>
          </w:p>
        </w:tc>
      </w:tr>
    </w:tbl>
    <w:p>
      <w:pPr>
        <w:spacing w:after="140"/>
        <w:jc w:val="both"/>
      </w:pPr>
      <w:r>
        <w:t xml:space="preserve">Concrètement, en 30 min de premier RDV : 5 min d'introduction From Day 1 (court, factuel, pas de démo), 20 min de questions ouvertes sur leur business (« quels sont vos enjeux 2026 ? », « qu'est-ce qui ne marche pas dans votre offre membre actuelle ? », « qu'est-ce que vous aimeriez tester si vous aviez les moyens ? »), 5 min pour proposer une démo dédiée la semaine suivante.</w:t>
      </w:r>
    </w:p>
    <w:p>
      <w:pPr>
        <w:pStyle w:val="Heading2"/>
        <w:spacing w:after="180" w:before="360"/>
      </w:pPr>
      <w:r>
        <w:t xml:space="preserve">2.3. Stack d'outils pour piloter</w:t>
      </w:r>
    </w:p>
    <w:p>
      <w:pPr>
        <w:pStyle w:val="ListParagraph"/>
        <w:numPr>
          <w:ilvl w:val="0"/>
          <w:numId w:val="2"/>
        </w:numPr>
        <w:spacing w:after="60"/>
      </w:pPr>
      <w:r>
        <w:t xml:space="preserve">CRM léger : Notion ou Airtable avec un tableau « Partenariats » (statut, propriétaire, prochaine action, deadline).</w:t>
      </w:r>
    </w:p>
    <w:p>
      <w:pPr>
        <w:pStyle w:val="ListParagraph"/>
        <w:numPr>
          <w:ilvl w:val="0"/>
          <w:numId w:val="2"/>
        </w:numPr>
        <w:spacing w:after="60"/>
      </w:pPr>
      <w:r>
        <w:t xml:space="preserve">Templates email : 4-5 templates pré-rédigés (cold outreach, warm intro, post-RDV, relance, proposition).</w:t>
      </w:r>
    </w:p>
    <w:p>
      <w:pPr>
        <w:pStyle w:val="ListParagraph"/>
        <w:numPr>
          <w:ilvl w:val="0"/>
          <w:numId w:val="2"/>
        </w:numPr>
        <w:spacing w:after="60"/>
      </w:pPr>
      <w:r>
        <w:t xml:space="preserve">Pitch deck modulaire : 8-10 slides dont 3-4 sont adaptables par partenaire (le « pourquoi vous »).</w:t>
      </w:r>
    </w:p>
    <w:p>
      <w:pPr>
        <w:pStyle w:val="ListParagraph"/>
        <w:numPr>
          <w:ilvl w:val="0"/>
          <w:numId w:val="2"/>
        </w:numPr>
        <w:spacing w:after="60"/>
      </w:pPr>
      <w:r>
        <w:t xml:space="preserve">Tracker de KPIs partenariats : nombre de RDV/mois, taux conversion RDV → pilote, utilisateurs acquis par partenariat.</w:t>
      </w:r>
    </w:p>
    <w:p>
      <w:r>
        <w:br w:type="page"/>
      </w:r>
    </w:p>
    <w:p>
      <w:pPr>
        <w:pStyle w:val="Heading1"/>
        <w:spacing w:after="240" w:before="480"/>
      </w:pPr>
      <w:r>
        <w:t xml:space="preserve">3. Tier 1 — Les 7 partenaires à attaquer en priorité (M0-M18)</w:t>
      </w:r>
    </w:p>
    <w:p>
      <w:pPr>
        <w:spacing w:after="140"/>
        <w:jc w:val="both"/>
      </w:pPr>
      <w:r>
        <w:t xml:space="preserve">Classés dans l'ordre d'attaque recommandé, du plus facile/rapide au plus stratégique-mais-long. Believe est en premier parce que tu as un warm intro à exploiter intelligemment.</w:t>
      </w:r>
    </w:p>
    <w:p>
      <w:pPr>
        <w:pStyle w:val="Heading2"/>
        <w:spacing w:after="180" w:before="360"/>
      </w:pPr>
      <w:r>
        <w:t xml:space="preserve">3.1. BELIEVE — distributeur français leader (priorité absolue)</w:t>
      </w:r>
    </w:p>
    <w:p>
      <w:pPr>
        <w:pStyle w:val="Heading3"/>
        <w:spacing w:after="120" w:before="240"/>
      </w:pPr>
      <w:r>
        <w:t xml:space="preserve">Qui ils sont</w:t>
      </w:r>
    </w:p>
    <w:p>
      <w:pPr>
        <w:spacing w:after="140"/>
        <w:jc w:val="both"/>
      </w:pPr>
      <w:r>
        <w:t xml:space="preserve">Believe est le groupe français coté en bourse (Euronext Paris) qui possède TuneCore (distribution self-serve), Sentric Music (publishing tech) et Believe Music Publishing (édition). Chiffre d'affaires consolidé proche de 900 M€ en 2025. Plus de 1,2 million d'artistes en distribution dans le monde, et plus de 500 000 songwriters représentés en édition. Direction publishing globale : Chris Meehan (CEO Publishing). Direction publishing France : Ismaël Kané (ex-A&amp;R majeur du rap français, a signé R2 entre autres).</w:t>
      </w:r>
    </w:p>
    <w:p>
      <w:pPr>
        <w:pStyle w:val="Heading3"/>
        <w:spacing w:after="120" w:before="240"/>
      </w:pPr>
      <w:r>
        <w:t xml:space="preserve">Leurs douleurs (ce qu'on a identifié)</w:t>
      </w:r>
    </w:p>
    <w:p>
      <w:pPr>
        <w:pStyle w:val="ListParagraph"/>
        <w:numPr>
          <w:ilvl w:val="0"/>
          <w:numId w:val="2"/>
        </w:numPr>
        <w:spacing w:after="60"/>
      </w:pPr>
      <w:r>
        <w:t xml:space="preserve">Différenciation face à DistroKid : Believe peine à justifier son positionnement « premium / artist-services » face à DistroKid moins cher. Ils ont besoin de monter en valeur ajoutée.</w:t>
      </w:r>
    </w:p>
    <w:p>
      <w:pPr>
        <w:pStyle w:val="ListParagraph"/>
        <w:numPr>
          <w:ilvl w:val="0"/>
          <w:numId w:val="2"/>
        </w:numPr>
        <w:spacing w:after="60"/>
      </w:pPr>
      <w:r>
        <w:t xml:space="preserve">Rétention artistes au-delà du seuil critique : quand un artiste Believe dépasse ~50K MMA, il commence à recevoir des offres labels et risque de partir. Believe veut le retenir avec plus de services.</w:t>
      </w:r>
    </w:p>
    <w:p>
      <w:pPr>
        <w:pStyle w:val="ListParagraph"/>
        <w:numPr>
          <w:ilvl w:val="0"/>
          <w:numId w:val="2"/>
        </w:numPr>
        <w:spacing w:after="60"/>
      </w:pPr>
      <w:r>
        <w:t xml:space="preserve">Intelligence business pour leurs artistes : Believe a des données, mais pas d'outil orienté décision pour ses artistes. Leur dashboard est essentiellement « voici tes streams ».</w:t>
      </w:r>
    </w:p>
    <w:p>
      <w:pPr>
        <w:pStyle w:val="ListParagraph"/>
        <w:numPr>
          <w:ilvl w:val="0"/>
          <w:numId w:val="2"/>
        </w:numPr>
        <w:spacing w:after="60"/>
      </w:pPr>
      <w:r>
        <w:t xml:space="preserve">Synergie pas exploitée entre distribution (TuneCore) et publishing (Sentric / Believe Music Publishing) : un artiste TuneCore n'est pas automatiquement guidé vers Sentric pour la SACEM, et inversement.</w:t>
      </w:r>
    </w:p>
    <w:p>
      <w:pPr>
        <w:pStyle w:val="Heading3"/>
        <w:spacing w:after="120" w:before="240"/>
      </w:pPr>
      <w:r>
        <w:t xml:space="preserve">Ce qu'on leur apporte</w:t>
      </w:r>
    </w:p>
    <w:p>
      <w:pPr>
        <w:spacing w:after="140"/>
        <w:jc w:val="both"/>
      </w:pPr>
      <w:r>
        <w:t xml:space="preserve">From Day 1 devient la couche « business intelligence + droits français » que Believe ne veut pas (ou ne sait pas) construire en interne. On ne menace pas leur core (distribution + publishing), on l'augmente.</w:t>
      </w:r>
    </w:p>
    <w:p>
      <w:pPr>
        <w:pStyle w:val="ListParagraph"/>
        <w:numPr>
          <w:ilvl w:val="0"/>
          <w:numId w:val="2"/>
        </w:numPr>
        <w:spacing w:after="60"/>
      </w:pPr>
      <w:r>
        <w:t xml:space="preserve">Pour leurs 1,2 M artistes distribution : un upsell premium qui justifie de rester chez Believe vs partir chez DistroKid (« avec From Day 1 inclus, tu as accès à tes analytics live + droits FR + valorisation »).</w:t>
      </w:r>
    </w:p>
    <w:p>
      <w:pPr>
        <w:pStyle w:val="ListParagraph"/>
        <w:numPr>
          <w:ilvl w:val="0"/>
          <w:numId w:val="2"/>
        </w:numPr>
        <w:spacing w:after="60"/>
      </w:pPr>
      <w:r>
        <w:t xml:space="preserve">Pour leur publishing France : From Day 1 devient le compagnon SACEM officiel des artistes Sentric/Believe Music Publishing, ce qui fluidifie déclarations + visibilité droits.</w:t>
      </w:r>
    </w:p>
    <w:p>
      <w:pPr>
        <w:pStyle w:val="ListParagraph"/>
        <w:numPr>
          <w:ilvl w:val="0"/>
          <w:numId w:val="2"/>
        </w:numPr>
        <w:spacing w:after="60"/>
      </w:pPr>
      <w:r>
        <w:t xml:space="preserve">Pour leurs équipes A&amp;R : From Day 1 Index public devient un signal de sourcing — les meilleurs artistes émergents ont une page Day 1, Believe les détecte plus tôt.</w:t>
      </w:r>
    </w:p>
    <w:p>
      <w:pPr>
        <w:pStyle w:val="Heading3"/>
        <w:spacing w:after="120" w:before="240"/>
      </w:pPr>
      <w:r>
        <w:t xml:space="preserve">Ce qu'on demande en retour</w:t>
      </w:r>
    </w:p>
    <w:p>
      <w:pPr>
        <w:pStyle w:val="ListParagraph"/>
        <w:numPr>
          <w:ilvl w:val="0"/>
          <w:numId w:val="3"/>
        </w:numPr>
        <w:spacing w:after="60"/>
      </w:pPr>
      <w:r>
        <w:t xml:space="preserve">Intégration en upsell dans le checkout Believe / TuneCore (mention From Day 1, lien direct vers inscription).</w:t>
      </w:r>
    </w:p>
    <w:p>
      <w:pPr>
        <w:pStyle w:val="ListParagraph"/>
        <w:numPr>
          <w:ilvl w:val="0"/>
          <w:numId w:val="3"/>
        </w:numPr>
        <w:spacing w:after="60"/>
      </w:pPr>
      <w:r>
        <w:t xml:space="preserve">Accès API B2B aux données Believe pour automatiser l'import revenus de nos utilisateurs communs.</w:t>
      </w:r>
    </w:p>
    <w:p>
      <w:pPr>
        <w:pStyle w:val="ListParagraph"/>
        <w:numPr>
          <w:ilvl w:val="0"/>
          <w:numId w:val="3"/>
        </w:numPr>
        <w:spacing w:after="60"/>
      </w:pPr>
      <w:r>
        <w:t xml:space="preserve">Co-marketing : 4 case studies / an d'artistes utilisant From Day 1 + Believe, posts conjoints LinkedIn / blog.</w:t>
      </w:r>
    </w:p>
    <w:p>
      <w:pPr>
        <w:pStyle w:val="ListParagraph"/>
        <w:numPr>
          <w:ilvl w:val="0"/>
          <w:numId w:val="3"/>
        </w:numPr>
        <w:spacing w:after="60"/>
      </w:pPr>
      <w:r>
        <w:t xml:space="preserve">Revenue share inversé : Believe touche 25 % de commission sur les souscriptions From Day 1 acquises via leur funnel.</w:t>
      </w:r>
    </w:p>
    <w:p>
      <w:pPr>
        <w:pStyle w:val="Heading3"/>
        <w:spacing w:after="120" w:before="240"/>
      </w:pPr>
      <w:r>
        <w:t xml:space="preserve">Pitch en 90 secondes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F" w:sz="4"/>
              <w:left w:val="single" w:color="6E55FF" w:sz="24"/>
              <w:bottom w:val="single" w:color="D9D9DF" w:sz="4"/>
              <w:right w:val="single" w:color="D9D9DF" w:sz="4"/>
            </w:tcBorders>
            <w:shd w:fill="F8F8FB" w:val="clear"/>
            <w:tcMar>
              <w:top w:type="dxa" w:w="200"/>
              <w:left w:type="dxa" w:w="280"/>
              <w:bottom w:type="dxa" w:w="200"/>
              <w:right w:type="dxa" w:w="200"/>
            </w:tcMar>
          </w:tcPr>
          <w:p>
            <w:r>
              <w:rPr>
                <w:i/>
                <w:iCs/>
                <w:sz w:val="22"/>
                <w:szCs w:val="22"/>
              </w:rPr>
              <w:t xml:space="preserve">« Believe est en train de devenir le distributeur leader mondial des artistes indépendants. Mais aujourd'hui, votre artiste TuneCore type stagne à 50K MMA puis se fait pirater par les labels ou par DistroKid. Ce qui manque pour le retenir, ce n'est pas plus de distribution, c'est plus d'intelligence. From Day 1, c'est l'analytics + business + droits FR que vous n'aurez jamais le temps de construire en interne — et qu'on est en train de construire mieux que quiconque. On vous propose un pilote sur 500 artistes Believe sélectionnés, 6 mois, avec un objectif : mesurer si From Day 1 augmente la rétention Believe de leurs artistes à fort potentiel. Si oui, on déploie en upsell intégré. Vous touchez 25 % de commission. »</w:t>
            </w:r>
          </w:p>
        </w:tc>
      </w:tr>
    </w:tbl>
    <w:p>
      <w:pPr>
        <w:pStyle w:val="Heading3"/>
        <w:spacing w:after="120" w:before="240"/>
      </w:pPr>
      <w:r>
        <w:t xml:space="preserve">Qui contacter (et dans quel ordre)</w:t>
      </w:r>
    </w:p>
    <w:p>
      <w:pPr>
        <w:pStyle w:val="ListParagraph"/>
        <w:numPr>
          <w:ilvl w:val="0"/>
          <w:numId w:val="2"/>
        </w:numPr>
        <w:spacing w:after="60"/>
      </w:pPr>
      <w:r>
        <w:rPr>
          <w:b/>
          <w:bCs/>
        </w:rPr>
        <w:t xml:space="preserve">Ismaël Kané </w:t>
      </w:r>
      <w:r>
        <w:t xml:space="preserve">(directeur Believe Music Publishing France) — si c'est lui le warm intro, c'est PARFAIT car publishing est le levier le plus naturel (SACEM, splits, identification d'œuvres). Il a en plus une crédibilité A&amp;R énorme sur le rap FR, donc s'il valide, le reste suit.</w:t>
      </w:r>
    </w:p>
    <w:p>
      <w:pPr>
        <w:pStyle w:val="ListParagraph"/>
        <w:numPr>
          <w:ilvl w:val="0"/>
          <w:numId w:val="2"/>
        </w:numPr>
        <w:spacing w:after="60"/>
      </w:pPr>
      <w:r>
        <w:rPr>
          <w:b/>
          <w:bCs/>
        </w:rPr>
        <w:t xml:space="preserve">Romain Vivien </w:t>
      </w:r>
      <w:r>
        <w:t xml:space="preserve">(Director Artist Services Europe Believe) — pour la partie distribution self-serve.</w:t>
      </w:r>
    </w:p>
    <w:p>
      <w:pPr>
        <w:pStyle w:val="ListParagraph"/>
        <w:numPr>
          <w:ilvl w:val="0"/>
          <w:numId w:val="2"/>
        </w:numPr>
        <w:spacing w:after="60"/>
      </w:pPr>
      <w:r>
        <w:rPr>
          <w:b/>
          <w:bCs/>
        </w:rPr>
        <w:t xml:space="preserve">Chris Meehan </w:t>
      </w:r>
      <w:r>
        <w:t xml:space="preserve">(CEO Publishing global) — à ne contacter qu'après validation FR par Ismaël. Sinon c'est trop large et trop haut trop tôt.</w:t>
      </w:r>
    </w:p>
    <w:p>
      <w:pPr>
        <w:pStyle w:val="Heading3"/>
        <w:spacing w:after="120" w:before="240"/>
      </w:pPr>
      <w:r>
        <w:t xml:space="preserve">Stratégie pour le warm intro (ne pas le gâcher)</w:t>
      </w:r>
    </w:p>
    <w:p>
      <w:pPr>
        <w:spacing w:after="140"/>
        <w:jc w:val="both"/>
      </w:pPr>
      <w:r>
        <w:t xml:space="preserve">Le warm intro est ton arme magique. Ne la dépense pas en pitchant trop tôt. Voici la séquence à suivre :</w:t>
      </w:r>
    </w:p>
    <w:p>
      <w:pPr>
        <w:pStyle w:val="ListParagraph"/>
        <w:numPr>
          <w:ilvl w:val="0"/>
          <w:numId w:val="3"/>
        </w:numPr>
        <w:spacing w:after="60"/>
      </w:pPr>
      <w:r>
        <w:t xml:space="preserve">Demande à ton intro de te présenter à Ismaël Kané par email avec une phrase neutre : « Gaël travaille sur un projet d'outil pour artistes-auteurs francophones, j'ai pensé qu'il pourrait t'intéresser, je vous laisse échanger. ». Pas de superlatifs.</w:t>
      </w:r>
    </w:p>
    <w:p>
      <w:pPr>
        <w:pStyle w:val="ListParagraph"/>
        <w:numPr>
          <w:ilvl w:val="0"/>
          <w:numId w:val="3"/>
        </w:numPr>
        <w:spacing w:after="60"/>
      </w:pPr>
      <w:r>
        <w:t xml:space="preserve">Premier message à Ismaël : court (5 lignes), une seule demande (un café 30 min), pas de pitch produit. Cf. template email 4.1.</w:t>
      </w:r>
    </w:p>
    <w:p>
      <w:pPr>
        <w:pStyle w:val="ListParagraph"/>
        <w:numPr>
          <w:ilvl w:val="0"/>
          <w:numId w:val="3"/>
        </w:numPr>
        <w:spacing w:after="60"/>
      </w:pPr>
      <w:r>
        <w:t xml:space="preserve">Premier RDV : pas de démo. Tu écoutes. Tu poses 5 questions sur la stratégie Believe Music Publishing en 2026 + les douleurs qu'il rencontre sur les artistes émergents FR.</w:t>
      </w:r>
    </w:p>
    <w:p>
      <w:pPr>
        <w:pStyle w:val="ListParagraph"/>
        <w:numPr>
          <w:ilvl w:val="0"/>
          <w:numId w:val="3"/>
        </w:numPr>
        <w:spacing w:after="60"/>
      </w:pPr>
      <w:r>
        <w:t xml:space="preserve">Deuxième RDV (1-2 semaines après) : tu reviens avec une démo From Day 1 100 % calibrée sur les douleurs qu'il t'a citées au 1er RDV. Tu ne pitches pas tout le produit, tu démontres 3 choses qui résolvent ses problèmes.</w:t>
      </w:r>
    </w:p>
    <w:p>
      <w:pPr>
        <w:pStyle w:val="ListParagraph"/>
        <w:numPr>
          <w:ilvl w:val="0"/>
          <w:numId w:val="3"/>
        </w:numPr>
        <w:spacing w:after="60"/>
      </w:pPr>
      <w:r>
        <w:t xml:space="preserve">Troisième touche (par email) : proposition de pilote écrite, 1 page maximum, métriques claires, sans engagement long terme.</w:t>
      </w:r>
    </w:p>
    <w:p>
      <w:pPr>
        <w:pStyle w:val="Heading3"/>
        <w:spacing w:after="120" w:before="240"/>
      </w:pPr>
      <w:r>
        <w:t xml:space="preserve">Plan d'attaque 90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Jours</w:t>
            </w:r>
          </w:p>
        </w:tc>
        <w:tc>
          <w:tcPr>
            <w:tcW w:type="dxa" w:w="35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Action</w:t>
            </w:r>
          </w:p>
        </w:tc>
        <w:tc>
          <w:tcPr>
            <w:tcW w:type="dxa" w:w="43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Livrable / résultat attendu</w:t>
            </w:r>
          </w:p>
        </w:tc>
      </w:tr>
      <w:tr>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J+0 à J+7</w:t>
            </w:r>
          </w:p>
        </w:tc>
        <w:tc>
          <w:tcPr>
            <w:tcW w:type="dxa" w:w="3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Briefer ton warm intro, lui envoyer ta bio courte + 2 lignes sur From Day 1</w:t>
            </w:r>
          </w:p>
        </w:tc>
        <w:tc>
          <w:tcPr>
            <w:tcW w:type="dxa" w:w="4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Intro envoyée à Ismaël Kané</w:t>
            </w:r>
          </w:p>
        </w:tc>
      </w:tr>
      <w:tr>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J+7 à J+21</w:t>
            </w:r>
          </w:p>
        </w:tc>
        <w:tc>
          <w:tcPr>
            <w:tcW w:type="dxa" w:w="3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Premier café exploratoire 30 min avec Ismaël</w:t>
            </w:r>
          </w:p>
        </w:tc>
        <w:tc>
          <w:tcPr>
            <w:tcW w:type="dxa" w:w="4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3 douleurs claires identifiées + son intérêt confirmé pour un 2e RDV</w:t>
            </w:r>
          </w:p>
        </w:tc>
      </w:tr>
      <w:tr>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J+21 à J+35</w:t>
            </w:r>
          </w:p>
        </w:tc>
        <w:tc>
          <w:tcPr>
            <w:tcW w:type="dxa" w:w="3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Préparer une démo sur-mesure (focus publishing FR, déclaration SACEM, parsing contrats)</w:t>
            </w:r>
          </w:p>
        </w:tc>
        <w:tc>
          <w:tcPr>
            <w:tcW w:type="dxa" w:w="4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Démo 30 min calée</w:t>
            </w:r>
          </w:p>
        </w:tc>
      </w:tr>
      <w:tr>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J+35 à J+50</w:t>
            </w:r>
          </w:p>
        </w:tc>
        <w:tc>
          <w:tcPr>
            <w:tcW w:type="dxa" w:w="3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Démo + brief de proposition pilote</w:t>
            </w:r>
          </w:p>
        </w:tc>
        <w:tc>
          <w:tcPr>
            <w:tcW w:type="dxa" w:w="4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Ismaël demande une proposition écrite</w:t>
            </w:r>
          </w:p>
        </w:tc>
      </w:tr>
      <w:tr>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J+50 à J+70</w:t>
            </w:r>
          </w:p>
        </w:tc>
        <w:tc>
          <w:tcPr>
            <w:tcW w:type="dxa" w:w="3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Rédaction proposition pilote (1 page) + validation interne From Day 1</w:t>
            </w:r>
          </w:p>
        </w:tc>
        <w:tc>
          <w:tcPr>
            <w:tcW w:type="dxa" w:w="4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Document envoyé</w:t>
            </w:r>
          </w:p>
        </w:tc>
      </w:tr>
      <w:tr>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J+70 à J+90</w:t>
            </w:r>
          </w:p>
        </w:tc>
        <w:tc>
          <w:tcPr>
            <w:tcW w:type="dxa" w:w="3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Réunion de cadrage pilote (incl. tech, juridique, marketing)</w:t>
            </w:r>
          </w:p>
        </w:tc>
        <w:tc>
          <w:tcPr>
            <w:tcW w:type="dxa" w:w="4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Pilote signé, kick-off prévu pour M+4</w:t>
            </w:r>
          </w:p>
        </w:tc>
      </w:tr>
    </w:tbl>
    <w:p>
      <w:pPr>
        <w:pStyle w:val="Heading3"/>
        <w:spacing w:after="120" w:before="240"/>
      </w:pPr>
      <w:r>
        <w:t xml:space="preserve">Leviers de négociation</w:t>
      </w:r>
    </w:p>
    <w:p>
      <w:pPr>
        <w:pStyle w:val="ListParagraph"/>
        <w:numPr>
          <w:ilvl w:val="0"/>
          <w:numId w:val="2"/>
        </w:numPr>
        <w:spacing w:after="60"/>
      </w:pPr>
      <w:r>
        <w:t xml:space="preserve">Notre data sur l'écosystème FR : on est probablement les seuls à venir avec une vraie compréhension des spécificités SACEM/ADAMI/SPEDIDAM/URSSAF.</w:t>
      </w:r>
    </w:p>
    <w:p>
      <w:pPr>
        <w:pStyle w:val="ListParagraph"/>
        <w:numPr>
          <w:ilvl w:val="0"/>
          <w:numId w:val="2"/>
        </w:numPr>
        <w:spacing w:after="60"/>
      </w:pPr>
      <w:r>
        <w:t xml:space="preserve">Notre vitesse de feature shipping : on peut livrer en 6 semaines ce qu'eux mettent 12 mois à valider en interne.</w:t>
      </w:r>
    </w:p>
    <w:p>
      <w:pPr>
        <w:pStyle w:val="ListParagraph"/>
        <w:numPr>
          <w:ilvl w:val="0"/>
          <w:numId w:val="2"/>
        </w:numPr>
        <w:spacing w:after="60"/>
      </w:pPr>
      <w:r>
        <w:t xml:space="preserve">Notre indépendance : on n'est pas Sony ou Warner, on est neutre, ce qui rassure les artistes Believe.</w:t>
      </w:r>
    </w:p>
    <w:p>
      <w:pPr>
        <w:pStyle w:val="ListParagraph"/>
        <w:numPr>
          <w:ilvl w:val="0"/>
          <w:numId w:val="2"/>
        </w:numPr>
        <w:spacing w:after="60"/>
      </w:pPr>
      <w:r>
        <w:t xml:space="preserve">Notre Day 1 Index public : on contrôle un canal de visibilité que leurs artistes voudront. C'est un asset défensif pour eux (mieux dans le partenariat que contre).</w:t>
      </w:r>
    </w:p>
    <w:p>
      <w:pPr>
        <w:pStyle w:val="Heading3"/>
        <w:spacing w:after="120" w:before="240"/>
      </w:pPr>
      <w:r>
        <w:t xml:space="preserve">Risques &amp; mitigations</w:t>
      </w:r>
    </w:p>
    <w:p>
      <w:pPr>
        <w:pStyle w:val="ListParagraph"/>
        <w:numPr>
          <w:ilvl w:val="0"/>
          <w:numId w:val="2"/>
        </w:numPr>
        <w:spacing w:after="60"/>
      </w:pPr>
      <w:r>
        <w:t xml:space="preserve">Risque : Believe décide de construire ça en interne. Mitigation : on propose pilote immédiat avec clause « si performances dépassent X, exclusivité 24 mois » — créer un coût d'opportunité fort.</w:t>
      </w:r>
    </w:p>
    <w:p>
      <w:pPr>
        <w:pStyle w:val="ListParagraph"/>
        <w:numPr>
          <w:ilvl w:val="0"/>
          <w:numId w:val="2"/>
        </w:numPr>
        <w:spacing w:after="60"/>
      </w:pPr>
      <w:r>
        <w:t xml:space="preserve">Risque : on est vus comme une menace future. Mitigation : on est très clairs sur ce qu'on NE fera JAMAIS (distribution, agrément éditeur). On reste augmentation, pas remplacement.</w:t>
      </w:r>
    </w:p>
    <w:p>
      <w:pPr>
        <w:pStyle w:val="ListParagraph"/>
        <w:numPr>
          <w:ilvl w:val="0"/>
          <w:numId w:val="2"/>
        </w:numPr>
        <w:spacing w:after="60"/>
      </w:pPr>
      <w:r>
        <w:t xml:space="preserve">Risque : décision lente (groupe coté). Mitigation : on commence par un test informel France (sous responsabilité d'Ismaël Kané), pas par un contrat groupe global.</w:t>
      </w:r>
    </w:p>
    <w:p>
      <w:pPr>
        <w:pStyle w:val="Heading3"/>
        <w:spacing w:after="120" w:before="240"/>
      </w:pPr>
      <w:r>
        <w:t xml:space="preserve">Métriques de succès</w:t>
      </w:r>
    </w:p>
    <w:p>
      <w:pPr>
        <w:pStyle w:val="ListParagraph"/>
        <w:numPr>
          <w:ilvl w:val="0"/>
          <w:numId w:val="2"/>
        </w:numPr>
        <w:spacing w:after="60"/>
      </w:pPr>
      <w:r>
        <w:t xml:space="preserve">M+3 : pilote signé (500-1000 artistes Believe en accès gratuit From Day 1)</w:t>
      </w:r>
    </w:p>
    <w:p>
      <w:pPr>
        <w:pStyle w:val="ListParagraph"/>
        <w:numPr>
          <w:ilvl w:val="0"/>
          <w:numId w:val="2"/>
        </w:numPr>
        <w:spacing w:after="60"/>
      </w:pPr>
      <w:r>
        <w:t xml:space="preserve">M+9 : 30 % des artistes pilotes convertis en payants, augmentation NPS Believe mesurée</w:t>
      </w:r>
    </w:p>
    <w:p>
      <w:pPr>
        <w:pStyle w:val="ListParagraph"/>
        <w:numPr>
          <w:ilvl w:val="0"/>
          <w:numId w:val="2"/>
        </w:numPr>
        <w:spacing w:after="60"/>
      </w:pPr>
      <w:r>
        <w:t xml:space="preserve">M+12 : intégration upsell dans checkout Believe / TuneCore en production</w:t>
      </w:r>
    </w:p>
    <w:p>
      <w:pPr>
        <w:pStyle w:val="ListParagraph"/>
        <w:numPr>
          <w:ilvl w:val="0"/>
          <w:numId w:val="2"/>
        </w:numPr>
        <w:spacing w:after="60"/>
      </w:pPr>
      <w:r>
        <w:t xml:space="preserve">M+18 : 5 000 utilisateurs From Day 1 acquis via canal Believe</w:t>
      </w:r>
    </w:p>
    <w:p>
      <w:r>
        <w:br w:type="page"/>
      </w:r>
    </w:p>
    <w:p>
      <w:pPr>
        <w:pStyle w:val="Heading2"/>
        <w:spacing w:after="180" w:before="360"/>
      </w:pPr>
      <w:r>
        <w:t xml:space="preserve">3.2. ADAMI — société de gestion des artistes-interprètes principaux</w:t>
      </w:r>
    </w:p>
    <w:p>
      <w:pPr>
        <w:pStyle w:val="Heading3"/>
        <w:spacing w:after="120" w:before="240"/>
      </w:pPr>
      <w:r>
        <w:t xml:space="preserve">Qui ils sont</w:t>
      </w:r>
    </w:p>
    <w:p>
      <w:pPr>
        <w:spacing w:after="140"/>
        <w:jc w:val="both"/>
      </w:pPr>
      <w:r>
        <w:t xml:space="preserve">ADAMI = Société civile pour l'Administration des Droits des Artistes et Musiciens Interprètes. Environ 50 000 membres (artistes solistes, chanteurs, comédiens, danseurs). Distribue ~70 M€ de droits voisins par an. Plus petit que SACEM, plus accessible. Siège : Paris (10ème). Direction générale historiquement progressiste mais portail membre catastrophique.</w:t>
      </w:r>
    </w:p>
    <w:p>
      <w:pPr>
        <w:pStyle w:val="Heading3"/>
        <w:spacing w:after="120" w:before="240"/>
      </w:pPr>
      <w:r>
        <w:t xml:space="preserve">Leurs douleurs</w:t>
      </w:r>
    </w:p>
    <w:p>
      <w:pPr>
        <w:pStyle w:val="ListParagraph"/>
        <w:numPr>
          <w:ilvl w:val="0"/>
          <w:numId w:val="2"/>
        </w:numPr>
        <w:spacing w:after="60"/>
      </w:pPr>
      <w:r>
        <w:t xml:space="preserve">Portail membre considéré comme l'un des pires de l'industrie (interface 2010, pas d'estimation temps réel).</w:t>
      </w:r>
    </w:p>
    <w:p>
      <w:pPr>
        <w:pStyle w:val="ListParagraph"/>
        <w:numPr>
          <w:ilvl w:val="0"/>
          <w:numId w:val="2"/>
        </w:numPr>
        <w:spacing w:after="60"/>
      </w:pPr>
      <w:r>
        <w:t xml:space="preserve">Difficulté à attirer et retenir les jeunes adhérents (les &lt; 35 ans représentent à peine 18 % de leurs membres).</w:t>
      </w:r>
    </w:p>
    <w:p>
      <w:pPr>
        <w:pStyle w:val="ListParagraph"/>
        <w:numPr>
          <w:ilvl w:val="0"/>
          <w:numId w:val="2"/>
        </w:numPr>
        <w:spacing w:after="60"/>
      </w:pPr>
      <w:r>
        <w:t xml:space="preserve">Communication des relevés trimestriels = source n°1 de réclamations (jargon, incompréhensible).</w:t>
      </w:r>
    </w:p>
    <w:p>
      <w:pPr>
        <w:pStyle w:val="ListParagraph"/>
        <w:numPr>
          <w:ilvl w:val="0"/>
          <w:numId w:val="2"/>
        </w:numPr>
        <w:spacing w:after="60"/>
      </w:pPr>
      <w:r>
        <w:t xml:space="preserve">Pression budgétaire (commission prélevée sur les droits = source de tension).</w:t>
      </w:r>
    </w:p>
    <w:p>
      <w:pPr>
        <w:pStyle w:val="Heading3"/>
        <w:spacing w:after="120" w:before="240"/>
      </w:pPr>
      <w:r>
        <w:t xml:space="preserve">Ce qu'on leur apporte</w:t>
      </w:r>
    </w:p>
    <w:p>
      <w:pPr>
        <w:pStyle w:val="ListParagraph"/>
        <w:numPr>
          <w:ilvl w:val="0"/>
          <w:numId w:val="2"/>
        </w:numPr>
        <w:spacing w:after="60"/>
      </w:pPr>
      <w:r>
        <w:t xml:space="preserve">Un dashboard membre moderne, intégrable en marque blanche ou en complément officiel.</w:t>
      </w:r>
    </w:p>
    <w:p>
      <w:pPr>
        <w:pStyle w:val="ListParagraph"/>
        <w:numPr>
          <w:ilvl w:val="0"/>
          <w:numId w:val="2"/>
        </w:numPr>
        <w:spacing w:after="60"/>
      </w:pPr>
      <w:r>
        <w:t xml:space="preserve">Une « traduction » IA des relevés ADAMI en langage humain accessible.</w:t>
      </w:r>
    </w:p>
    <w:p>
      <w:pPr>
        <w:pStyle w:val="ListParagraph"/>
        <w:numPr>
          <w:ilvl w:val="0"/>
          <w:numId w:val="2"/>
        </w:numPr>
        <w:spacing w:after="60"/>
      </w:pPr>
      <w:r>
        <w:t xml:space="preserve">Un canal d'onboarding pour acquérir les jeunes adhérents (depuis From Day 1 onboarding).</w:t>
      </w:r>
    </w:p>
    <w:p>
      <w:pPr>
        <w:pStyle w:val="ListParagraph"/>
        <w:numPr>
          <w:ilvl w:val="0"/>
          <w:numId w:val="2"/>
        </w:numPr>
        <w:spacing w:after="60"/>
      </w:pPr>
      <w:r>
        <w:t xml:space="preserve">Réduction du volume de tickets support : notre IA répond à 80 % des questions courantes.</w:t>
      </w:r>
    </w:p>
    <w:p>
      <w:pPr>
        <w:pStyle w:val="Heading3"/>
        <w:spacing w:after="120" w:before="240"/>
      </w:pPr>
      <w:r>
        <w:t xml:space="preserve">Ce qu'on demande</w:t>
      </w:r>
    </w:p>
    <w:p>
      <w:pPr>
        <w:pStyle w:val="ListParagraph"/>
        <w:numPr>
          <w:ilvl w:val="0"/>
          <w:numId w:val="2"/>
        </w:numPr>
        <w:spacing w:after="60"/>
      </w:pPr>
      <w:r>
        <w:t xml:space="preserve">Accès à leur API B2B (import relevés + historique).</w:t>
      </w:r>
    </w:p>
    <w:p>
      <w:pPr>
        <w:pStyle w:val="ListParagraph"/>
        <w:numPr>
          <w:ilvl w:val="0"/>
          <w:numId w:val="2"/>
        </w:numPr>
        <w:spacing w:after="60"/>
      </w:pPr>
      <w:r>
        <w:t xml:space="preserve">Statut « partenaire technique officiel ADAMI » communicable.</w:t>
      </w:r>
    </w:p>
    <w:p>
      <w:pPr>
        <w:pStyle w:val="ListParagraph"/>
        <w:numPr>
          <w:ilvl w:val="0"/>
          <w:numId w:val="2"/>
        </w:numPr>
        <w:spacing w:after="60"/>
      </w:pPr>
      <w:r>
        <w:t xml:space="preserve">Visibilité dans leur newsletter membre (1 mention/an minimum).</w:t>
      </w:r>
    </w:p>
    <w:p>
      <w:pPr>
        <w:pStyle w:val="ListParagraph"/>
        <w:numPr>
          <w:ilvl w:val="0"/>
          <w:numId w:val="2"/>
        </w:numPr>
        <w:spacing w:after="60"/>
      </w:pPr>
      <w:r>
        <w:t xml:space="preserve">Lien d'inscription From Day 1 dans leur espace adhérent.</w:t>
      </w:r>
    </w:p>
    <w:p>
      <w:pPr>
        <w:pStyle w:val="Heading3"/>
        <w:spacing w:after="120" w:before="240"/>
      </w:pPr>
      <w:r>
        <w:t xml:space="preserve">Pitch en 90 secondes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F" w:sz="4"/>
              <w:left w:val="single" w:color="6E55FF" w:sz="24"/>
              <w:bottom w:val="single" w:color="D9D9DF" w:sz="4"/>
              <w:right w:val="single" w:color="D9D9DF" w:sz="4"/>
            </w:tcBorders>
            <w:shd w:fill="F8F8FB" w:val="clear"/>
            <w:tcMar>
              <w:top w:type="dxa" w:w="200"/>
              <w:left w:type="dxa" w:w="280"/>
              <w:bottom w:type="dxa" w:w="200"/>
              <w:right w:type="dxa" w:w="200"/>
            </w:tcMar>
          </w:tcPr>
          <w:p>
            <w:r>
              <w:rPr>
                <w:i/>
                <w:iCs/>
                <w:sz w:val="22"/>
                <w:szCs w:val="22"/>
              </w:rPr>
              <w:t xml:space="preserve">« Vos 50 000 membres reçoivent un relevé qu'ils ne comprennent pas, sur un portail qui les fait fuir, et 25 % des nouveaux artistes sérieux ne s'inscrivent même pas chez vous parce qu'ils trouvent ça obscur. From Day 1 résout ces 3 problèmes en 4 mois : on traduit leurs relevés en français clair avec IA, on offre l'interface moderne que vous n'avez pas, et on devient votre porte d'entrée pour les jeunes artistes. On ne touche pas un centime de vos droits, on ne fait pas concurrence à votre rôle de répartiteur, on est juste votre compagnon tech. »</w:t>
            </w:r>
          </w:p>
        </w:tc>
      </w:tr>
    </w:tbl>
    <w:p>
      <w:pPr>
        <w:pStyle w:val="Heading3"/>
        <w:spacing w:after="120" w:before="240"/>
      </w:pPr>
      <w:r>
        <w:t xml:space="preserve">Qui contacter</w:t>
      </w:r>
    </w:p>
    <w:p>
      <w:pPr>
        <w:pStyle w:val="ListParagraph"/>
        <w:numPr>
          <w:ilvl w:val="0"/>
          <w:numId w:val="2"/>
        </w:numPr>
        <w:spacing w:after="60"/>
      </w:pPr>
      <w:r>
        <w:t xml:space="preserve">Directeur Général ADAMI (poste tournant — vérifier en cours, actuellement Bruno Boutleux ou successeur).</w:t>
      </w:r>
    </w:p>
    <w:p>
      <w:pPr>
        <w:pStyle w:val="ListParagraph"/>
        <w:numPr>
          <w:ilvl w:val="0"/>
          <w:numId w:val="2"/>
        </w:numPr>
        <w:spacing w:after="60"/>
      </w:pPr>
      <w:r>
        <w:t xml:space="preserve">Direction des Relations Adhérents (premier interlocuteur le plus opérationnel).</w:t>
      </w:r>
    </w:p>
    <w:p>
      <w:pPr>
        <w:pStyle w:val="ListParagraph"/>
        <w:numPr>
          <w:ilvl w:val="0"/>
          <w:numId w:val="2"/>
        </w:numPr>
        <w:spacing w:after="60"/>
      </w:pPr>
      <w:r>
        <w:t xml:space="preserve">Direction Numérique / Innovation (s'ils en ont une, sinon DSI).</w:t>
      </w:r>
    </w:p>
    <w:p>
      <w:pPr>
        <w:pStyle w:val="Heading3"/>
        <w:spacing w:after="120" w:before="240"/>
      </w:pPr>
      <w:r>
        <w:t xml:space="preserve">Plan d'attaque 90 jours</w:t>
      </w:r>
    </w:p>
    <w:p>
      <w:pPr>
        <w:pStyle w:val="ListParagraph"/>
        <w:numPr>
          <w:ilvl w:val="0"/>
          <w:numId w:val="3"/>
        </w:numPr>
        <w:spacing w:after="60"/>
      </w:pPr>
      <w:r>
        <w:t xml:space="preserve">Semaine 1-2 : lettre formelle adressée au DG + email parallèle à la Direction Relations Adhérents.</w:t>
      </w:r>
    </w:p>
    <w:p>
      <w:pPr>
        <w:pStyle w:val="ListParagraph"/>
        <w:numPr>
          <w:ilvl w:val="0"/>
          <w:numId w:val="3"/>
        </w:numPr>
        <w:spacing w:after="60"/>
      </w:pPr>
      <w:r>
        <w:t xml:space="preserve">Semaine 3-6 : premier RDV exploratoire à leur siège (Paris 10ème).</w:t>
      </w:r>
    </w:p>
    <w:p>
      <w:pPr>
        <w:pStyle w:val="ListParagraph"/>
        <w:numPr>
          <w:ilvl w:val="0"/>
          <w:numId w:val="3"/>
        </w:numPr>
        <w:spacing w:after="60"/>
      </w:pPr>
      <w:r>
        <w:t xml:space="preserve">Semaine 7-10 : démo dédiée avec 2-3 cas d'usage spécifiques ADAMI (relevés, déclaration, onboarding jeune).</w:t>
      </w:r>
    </w:p>
    <w:p>
      <w:pPr>
        <w:pStyle w:val="ListParagraph"/>
        <w:numPr>
          <w:ilvl w:val="0"/>
          <w:numId w:val="3"/>
        </w:numPr>
        <w:spacing w:after="60"/>
      </w:pPr>
      <w:r>
        <w:t xml:space="preserve">Semaine 11-13 : proposition de pilote 6 mois sur 500 membres volontaires.</w:t>
      </w:r>
    </w:p>
    <w:p>
      <w:pPr>
        <w:pStyle w:val="Heading3"/>
        <w:spacing w:after="120" w:before="240"/>
      </w:pPr>
      <w:r>
        <w:t xml:space="preserve">Métriques de succès</w:t>
      </w:r>
    </w:p>
    <w:p>
      <w:pPr>
        <w:pStyle w:val="ListParagraph"/>
        <w:numPr>
          <w:ilvl w:val="0"/>
          <w:numId w:val="2"/>
        </w:numPr>
        <w:spacing w:after="60"/>
      </w:pPr>
      <w:r>
        <w:t xml:space="preserve">M+6 : pilote signé, 500 membres ADAMI testent From Day 1 gratuitement</w:t>
      </w:r>
    </w:p>
    <w:p>
      <w:pPr>
        <w:pStyle w:val="ListParagraph"/>
        <w:numPr>
          <w:ilvl w:val="0"/>
          <w:numId w:val="2"/>
        </w:numPr>
        <w:spacing w:after="60"/>
      </w:pPr>
      <w:r>
        <w:t xml:space="preserve">M+9 : satisfaction membres pilote &gt; 4,2/5, baisse tickets support</w:t>
      </w:r>
    </w:p>
    <w:p>
      <w:pPr>
        <w:pStyle w:val="ListParagraph"/>
        <w:numPr>
          <w:ilvl w:val="0"/>
          <w:numId w:val="2"/>
        </w:numPr>
        <w:spacing w:after="60"/>
      </w:pPr>
      <w:r>
        <w:t xml:space="preserve">M+12 : déploiement élargi à 5 000 membres + statut « partenaire technique officiel »</w:t>
      </w:r>
    </w:p>
    <w:p>
      <w:r>
        <w:br w:type="page"/>
      </w:r>
    </w:p>
    <w:p>
      <w:pPr>
        <w:pStyle w:val="Heading2"/>
        <w:spacing w:after="180" w:before="360"/>
      </w:pPr>
      <w:r>
        <w:t xml:space="preserve">3.3. SPEDIDAM — société des musiciens d'ensemble</w:t>
      </w:r>
    </w:p>
    <w:p>
      <w:pPr>
        <w:pStyle w:val="Heading3"/>
        <w:spacing w:after="120" w:before="240"/>
      </w:pPr>
      <w:r>
        <w:t xml:space="preserve">Qui ils sont</w:t>
      </w:r>
    </w:p>
    <w:p>
      <w:pPr>
        <w:spacing w:after="140"/>
        <w:jc w:val="both"/>
      </w:pPr>
      <w:r>
        <w:t xml:space="preserve">SPEDIDAM = Société de Perception et de Distribution des Droits des Artistes-Interprètes de la Musique et de la Danse. ~38 000 membres, principalement musiciens d'orchestre, choristes, musiciens de studio, instrumentistes session. Distribue environ 30 M€ de droits voisins par an. Encore plus petit qu'ADAMI, et encore plus en retard sur la tech membre.</w:t>
      </w:r>
    </w:p>
    <w:p>
      <w:pPr>
        <w:pStyle w:val="Heading3"/>
        <w:spacing w:after="120" w:before="240"/>
      </w:pPr>
      <w:r>
        <w:t xml:space="preserve">Stratégie : piggyback sur le succès ADAMI</w:t>
      </w:r>
    </w:p>
    <w:p>
      <w:pPr>
        <w:spacing w:after="140"/>
        <w:jc w:val="both"/>
      </w:pPr>
      <w:r>
        <w:t xml:space="preserve">La SPEDIDAM observe l'ADAMI de très près (les deux sont historiquement en train de fusionner via la SAI depuis 2016, sans concrétisation). Si on a un pilote ADAMI qui marche, on attaque la SPEDIDAM avec : « vos confrères d'ADAMI ont signé, nous proposons la même chose pour vos membres ». Conversion 3x plus rapide.</w:t>
      </w:r>
    </w:p>
    <w:p>
      <w:pPr>
        <w:pStyle w:val="Heading3"/>
        <w:spacing w:after="120" w:before="240"/>
      </w:pPr>
      <w:r>
        <w:t xml:space="preserve">Spécificité SPEDIDAM à valoriser</w:t>
      </w:r>
    </w:p>
    <w:p>
      <w:pPr>
        <w:spacing w:after="140"/>
        <w:jc w:val="both"/>
      </w:pPr>
      <w:r>
        <w:t xml:space="preserve">Les musiciens de studio touchent souvent peu de droits (vs un artiste principal) mais ils touchent de NOMBREUSES sources : feuilles de présence sur enregistrements, droits de copie privée, équitable, ré-utilisations syncs. C'est extrêmement fragmenté et difficile à pister. Notre IA peut consolider ça en un seul tableau, énorme valeur pour eux.</w:t>
      </w:r>
    </w:p>
    <w:p>
      <w:pPr>
        <w:pStyle w:val="Heading3"/>
        <w:spacing w:after="120" w:before="240"/>
      </w:pPr>
      <w:r>
        <w:t xml:space="preserve">Ce qu'on demande spécifiquement</w:t>
      </w:r>
    </w:p>
    <w:p>
      <w:pPr>
        <w:pStyle w:val="ListParagraph"/>
        <w:numPr>
          <w:ilvl w:val="0"/>
          <w:numId w:val="2"/>
        </w:numPr>
        <w:spacing w:after="60"/>
      </w:pPr>
      <w:r>
        <w:t xml:space="preserve">Statut « partenaire technique SPEDIDAM » mentionnable.</w:t>
      </w:r>
    </w:p>
    <w:p>
      <w:pPr>
        <w:pStyle w:val="ListParagraph"/>
        <w:numPr>
          <w:ilvl w:val="0"/>
          <w:numId w:val="2"/>
        </w:numPr>
        <w:spacing w:after="60"/>
      </w:pPr>
      <w:r>
        <w:t xml:space="preserve">Accès à leur API (s'ils en ont une, sinon co-construire un export propre).</w:t>
      </w:r>
    </w:p>
    <w:p>
      <w:pPr>
        <w:pStyle w:val="ListParagraph"/>
        <w:numPr>
          <w:ilvl w:val="0"/>
          <w:numId w:val="2"/>
        </w:numPr>
        <w:spacing w:after="60"/>
      </w:pPr>
      <w:r>
        <w:t xml:space="preserve">Présence aux assemblées générales et événements membres.</w:t>
      </w:r>
    </w:p>
    <w:p>
      <w:pPr>
        <w:pStyle w:val="Heading3"/>
        <w:spacing w:after="120" w:before="240"/>
      </w:pPr>
      <w:r>
        <w:t xml:space="preserve">Métriques de succès</w:t>
      </w:r>
    </w:p>
    <w:p>
      <w:pPr>
        <w:pStyle w:val="ListParagraph"/>
        <w:numPr>
          <w:ilvl w:val="0"/>
          <w:numId w:val="2"/>
        </w:numPr>
        <w:spacing w:after="60"/>
      </w:pPr>
      <w:r>
        <w:t xml:space="preserve">M+9 : pilote 300 membres signé (après succès ADAMI à M+6)</w:t>
      </w:r>
    </w:p>
    <w:p>
      <w:pPr>
        <w:pStyle w:val="ListParagraph"/>
        <w:numPr>
          <w:ilvl w:val="0"/>
          <w:numId w:val="2"/>
        </w:numPr>
        <w:spacing w:after="60"/>
      </w:pPr>
      <w:r>
        <w:t xml:space="preserve">M+15 : déploiement élargi</w:t>
      </w:r>
    </w:p>
    <w:p>
      <w:r>
        <w:br w:type="page"/>
      </w:r>
    </w:p>
    <w:p>
      <w:pPr>
        <w:pStyle w:val="Heading2"/>
        <w:spacing w:after="180" w:before="360"/>
      </w:pPr>
      <w:r>
        <w:t xml:space="preserve">3.4. SACEM — le gros gibier (long mais décisif)</w:t>
      </w:r>
    </w:p>
    <w:p>
      <w:pPr>
        <w:pStyle w:val="Heading3"/>
        <w:spacing w:after="120" w:before="240"/>
      </w:pPr>
      <w:r>
        <w:t xml:space="preserve">Qui ils sont</w:t>
      </w:r>
    </w:p>
    <w:p>
      <w:pPr>
        <w:spacing w:after="140"/>
        <w:jc w:val="both"/>
      </w:pPr>
      <w:r>
        <w:t xml:space="preserve">Société des Auteurs, Compositeurs et Éditeurs de Musique. 200 000 membres (auteurs, compositeurs, éditeurs). 1,5 milliard € de droits collectés/distribués par an. L'institution la plus importante du paysage musical français. Direction Générale historiquement consensuelle (Cécile Rap-Veber actuelle ou successeur). Énorme appareil bureaucratique mais sous pression de modernisation (loi Sénat IA 2026, AI Act européen, deal Spotify×UMG IA mai 2026 qui les contourne).</w:t>
      </w:r>
    </w:p>
    <w:p>
      <w:pPr>
        <w:pStyle w:val="Heading3"/>
        <w:spacing w:after="120" w:before="240"/>
      </w:pPr>
      <w:r>
        <w:t xml:space="preserve">Leurs douleurs (publiques)</w:t>
      </w:r>
    </w:p>
    <w:p>
      <w:pPr>
        <w:pStyle w:val="ListParagraph"/>
        <w:numPr>
          <w:ilvl w:val="0"/>
          <w:numId w:val="2"/>
        </w:numPr>
        <w:spacing w:after="60"/>
      </w:pPr>
      <w:r>
        <w:t xml:space="preserve">Pression existentielle face aux deals directs majors / plateformes (Spotify×UMG mai 2026 = signal d'alarme).</w:t>
      </w:r>
    </w:p>
    <w:p>
      <w:pPr>
        <w:pStyle w:val="ListParagraph"/>
        <w:numPr>
          <w:ilvl w:val="0"/>
          <w:numId w:val="2"/>
        </w:numPr>
        <w:spacing w:after="60"/>
      </w:pPr>
      <w:r>
        <w:t xml:space="preserve">Bataille en cours contre les IA génératives (Suno, Udio) — la loi de présomption d'usage votée au Sénat en 2026 a besoin d'outils de preuve.</w:t>
      </w:r>
    </w:p>
    <w:p>
      <w:pPr>
        <w:pStyle w:val="ListParagraph"/>
        <w:numPr>
          <w:ilvl w:val="0"/>
          <w:numId w:val="2"/>
        </w:numPr>
        <w:spacing w:after="60"/>
      </w:pPr>
      <w:r>
        <w:t xml:space="preserve">Portail membre vieillissant, app SACEM Pro sous-utilisée.</w:t>
      </w:r>
    </w:p>
    <w:p>
      <w:pPr>
        <w:pStyle w:val="ListParagraph"/>
        <w:numPr>
          <w:ilvl w:val="0"/>
          <w:numId w:val="2"/>
        </w:numPr>
        <w:spacing w:after="60"/>
      </w:pPr>
      <w:r>
        <w:t xml:space="preserve">Concurrence des modèles alternatifs (AdRev, Songtrust, Kobalt) qui captent les jeunes auteurs.</w:t>
      </w:r>
    </w:p>
    <w:p>
      <w:pPr>
        <w:pStyle w:val="ListParagraph"/>
        <w:numPr>
          <w:ilvl w:val="0"/>
          <w:numId w:val="2"/>
        </w:numPr>
        <w:spacing w:after="60"/>
      </w:pPr>
      <w:r>
        <w:t xml:space="preserve">Difficulté à monétiser l'IA pour les ayants droit (cible : système de licence collective).</w:t>
      </w:r>
    </w:p>
    <w:p>
      <w:pPr>
        <w:pStyle w:val="Heading3"/>
        <w:spacing w:after="120" w:before="240"/>
      </w:pPr>
      <w:r>
        <w:t xml:space="preserve">Ce qu'on leur apporte (7 angles)</w:t>
      </w:r>
    </w:p>
    <w:p>
      <w:pPr>
        <w:pStyle w:val="ListParagraph"/>
        <w:numPr>
          <w:ilvl w:val="0"/>
          <w:numId w:val="2"/>
        </w:numPr>
        <w:spacing w:after="60"/>
      </w:pPr>
      <w:r>
        <w:rPr>
          <w:b/>
          <w:bCs/>
        </w:rPr>
        <w:t xml:space="preserve">1. Déclaration d'œuvres en 1 clic </w:t>
      </w:r>
      <w:r>
        <w:t xml:space="preserve">— pré-rempli depuis notre catalogue, soumission via leur API. Résout leur problème n°1 (déclarations incomplètes ou en retard).</w:t>
      </w:r>
    </w:p>
    <w:p>
      <w:pPr>
        <w:pStyle w:val="ListParagraph"/>
        <w:numPr>
          <w:ilvl w:val="0"/>
          <w:numId w:val="2"/>
        </w:numPr>
        <w:spacing w:after="60"/>
      </w:pPr>
      <w:r>
        <w:rPr>
          <w:b/>
          <w:bCs/>
        </w:rPr>
        <w:t xml:space="preserve">2. Estimation SACEM temps réel </w:t>
      </w:r>
      <w:r>
        <w:t xml:space="preserve">— les artistes savent ce qui tombera 6 mois à l'avance, ce qui réduit drastiquement les réclamations.</w:t>
      </w:r>
    </w:p>
    <w:p>
      <w:pPr>
        <w:pStyle w:val="ListParagraph"/>
        <w:numPr>
          <w:ilvl w:val="0"/>
          <w:numId w:val="2"/>
        </w:numPr>
        <w:spacing w:after="60"/>
      </w:pPr>
      <w:r>
        <w:rPr>
          <w:b/>
          <w:bCs/>
        </w:rPr>
        <w:t xml:space="preserve">3. Onboarding nouveaux adhérents </w:t>
      </w:r>
      <w:r>
        <w:t xml:space="preserve">— flow guidé dans From Day 1 qui amène les jeunes artistes à s'inscrire à la SACEM. Commission par nouveau membre (modèle d'affaires direct).</w:t>
      </w:r>
    </w:p>
    <w:p>
      <w:pPr>
        <w:pStyle w:val="ListParagraph"/>
        <w:numPr>
          <w:ilvl w:val="0"/>
          <w:numId w:val="2"/>
        </w:numPr>
        <w:spacing w:after="60"/>
      </w:pPr>
      <w:r>
        <w:rPr>
          <w:b/>
          <w:bCs/>
        </w:rPr>
        <w:t xml:space="preserve">4. Factures et attestations certifiées </w:t>
      </w:r>
      <w:r>
        <w:t xml:space="preserve">— co-brandées SACEM × From Day 1, acceptées par les banques, propriétaires, CAF, services fiscaux. Devient indispensable.</w:t>
      </w:r>
    </w:p>
    <w:p>
      <w:pPr>
        <w:pStyle w:val="ListParagraph"/>
        <w:numPr>
          <w:ilvl w:val="0"/>
          <w:numId w:val="2"/>
        </w:numPr>
        <w:spacing w:after="60"/>
      </w:pPr>
      <w:r>
        <w:rPr>
          <w:b/>
          <w:bCs/>
        </w:rPr>
        <w:t xml:space="preserve">5. Détection IA non autorisée </w:t>
      </w:r>
      <w:r>
        <w:t xml:space="preserve">— notre outil scanne Suno/Udio et alimente le dossier juridique SACEM pour la loi de présomption d'usage. Arme dans leur guerre IA.</w:t>
      </w:r>
    </w:p>
    <w:p>
      <w:pPr>
        <w:pStyle w:val="ListParagraph"/>
        <w:numPr>
          <w:ilvl w:val="0"/>
          <w:numId w:val="2"/>
        </w:numPr>
        <w:spacing w:after="60"/>
      </w:pPr>
      <w:r>
        <w:rPr>
          <w:b/>
          <w:bCs/>
        </w:rPr>
        <w:t xml:space="preserve">6. Données agrégées pour leurs négos DSP </w:t>
      </w:r>
      <w:r>
        <w:t xml:space="preserve">— vue anonymisée des vrais revenus/stream sur nos utilisateurs, arguments chiffrés pour négocier avec Spotify/Apple.</w:t>
      </w:r>
    </w:p>
    <w:p>
      <w:pPr>
        <w:pStyle w:val="ListParagraph"/>
        <w:numPr>
          <w:ilvl w:val="0"/>
          <w:numId w:val="2"/>
        </w:numPr>
        <w:spacing w:after="60"/>
      </w:pPr>
      <w:r>
        <w:rPr>
          <w:b/>
          <w:bCs/>
        </w:rPr>
        <w:t xml:space="preserve">7. Badge « SACEM Verified » </w:t>
      </w:r>
      <w:r>
        <w:t xml:space="preserve">— sur la page publique Day 1 Index de chaque membre. Lutte usurpation, valorise les vrais adhérents.</w:t>
      </w:r>
    </w:p>
    <w:p>
      <w:pPr>
        <w:pStyle w:val="Heading3"/>
        <w:spacing w:after="120" w:before="240"/>
      </w:pPr>
      <w:r>
        <w:t xml:space="preserve">Ce qu'on demande</w:t>
      </w:r>
    </w:p>
    <w:p>
      <w:pPr>
        <w:pStyle w:val="ListParagraph"/>
        <w:numPr>
          <w:ilvl w:val="0"/>
          <w:numId w:val="2"/>
        </w:numPr>
        <w:spacing w:after="60"/>
      </w:pPr>
      <w:r>
        <w:t xml:space="preserve">Accès à leur API B2B (déclarations, relevés, données œuvres).</w:t>
      </w:r>
    </w:p>
    <w:p>
      <w:pPr>
        <w:pStyle w:val="ListParagraph"/>
        <w:numPr>
          <w:ilvl w:val="0"/>
          <w:numId w:val="2"/>
        </w:numPr>
        <w:spacing w:after="60"/>
      </w:pPr>
      <w:r>
        <w:t xml:space="preserve">Statut « partenaire technique recommandé SACEM ».</w:t>
      </w:r>
    </w:p>
    <w:p>
      <w:pPr>
        <w:pStyle w:val="ListParagraph"/>
        <w:numPr>
          <w:ilvl w:val="0"/>
          <w:numId w:val="2"/>
        </w:numPr>
        <w:spacing w:after="60"/>
      </w:pPr>
      <w:r>
        <w:t xml:space="preserve">Commission par nouveau membre apporté (~30-50 € par adhésion).</w:t>
      </w:r>
    </w:p>
    <w:p>
      <w:pPr>
        <w:pStyle w:val="ListParagraph"/>
        <w:numPr>
          <w:ilvl w:val="0"/>
          <w:numId w:val="2"/>
        </w:numPr>
        <w:spacing w:after="60"/>
      </w:pPr>
      <w:r>
        <w:t xml:space="preserve">Revenue share 25-30 % sur les abonnements premium From Day 1 souscrits par les membres SACEM via parcours dédié.</w:t>
      </w:r>
    </w:p>
    <w:p>
      <w:pPr>
        <w:pStyle w:val="Heading3"/>
        <w:spacing w:after="120" w:before="240"/>
      </w:pPr>
      <w:r>
        <w:t xml:space="preserve">Stratégie d'approche : ne PAS attaquer la SACEM frontalement en premier</w:t>
      </w:r>
    </w:p>
    <w:p>
      <w:pPr>
        <w:spacing w:after="140"/>
        <w:jc w:val="both"/>
      </w:pPr>
      <w:r>
        <w:t xml:space="preserve">La SACEM est un mastodonte. Y entrer sans légitimité = porte close 18 mois. Stratégie en 3 temps obligatoire :</w:t>
      </w:r>
    </w:p>
    <w:p>
      <w:pPr>
        <w:pStyle w:val="ListParagraph"/>
        <w:numPr>
          <w:ilvl w:val="0"/>
          <w:numId w:val="3"/>
        </w:numPr>
        <w:spacing w:after="60"/>
      </w:pPr>
      <w:r>
        <w:t xml:space="preserve">M0-M6 : faire un succès visible avec ADAMI ou SPEDIDAM (300-500 membres satisfaits, indicateurs publiables).</w:t>
      </w:r>
    </w:p>
    <w:p>
      <w:pPr>
        <w:pStyle w:val="ListParagraph"/>
        <w:numPr>
          <w:ilvl w:val="0"/>
          <w:numId w:val="3"/>
        </w:numPr>
        <w:spacing w:after="60"/>
      </w:pPr>
      <w:r>
        <w:t xml:space="preserve">M6-M9 : capitaliser sur ce succès pour demander un RDV exploratoire à la Direction Innovation SACEM.</w:t>
      </w:r>
    </w:p>
    <w:p>
      <w:pPr>
        <w:pStyle w:val="ListParagraph"/>
        <w:numPr>
          <w:ilvl w:val="0"/>
          <w:numId w:val="3"/>
        </w:numPr>
        <w:spacing w:after="60"/>
      </w:pPr>
      <w:r>
        <w:t xml:space="preserve">M9-M18 : proposer un pilote progressif (3 angles d'abord : déclaration + estimation + factures certifiées).</w:t>
      </w:r>
    </w:p>
    <w:p>
      <w:pPr>
        <w:pStyle w:val="Heading3"/>
        <w:spacing w:after="120" w:before="240"/>
      </w:pPr>
      <w:r>
        <w:t xml:space="preserve">Qui contacter</w:t>
      </w:r>
    </w:p>
    <w:p>
      <w:pPr>
        <w:pStyle w:val="ListParagraph"/>
        <w:numPr>
          <w:ilvl w:val="0"/>
          <w:numId w:val="2"/>
        </w:numPr>
        <w:spacing w:after="60"/>
      </w:pPr>
      <w:r>
        <w:t xml:space="preserve">Direction Innovation &amp; Numérique SACEM (entry point le plus moderne).</w:t>
      </w:r>
    </w:p>
    <w:p>
      <w:pPr>
        <w:pStyle w:val="ListParagraph"/>
        <w:numPr>
          <w:ilvl w:val="0"/>
          <w:numId w:val="2"/>
        </w:numPr>
        <w:spacing w:after="60"/>
      </w:pPr>
      <w:r>
        <w:t xml:space="preserve">Direction des Relations Membres (concerné par les pain points membres).</w:t>
      </w:r>
    </w:p>
    <w:p>
      <w:pPr>
        <w:pStyle w:val="ListParagraph"/>
        <w:numPr>
          <w:ilvl w:val="0"/>
          <w:numId w:val="2"/>
        </w:numPr>
        <w:spacing w:after="60"/>
      </w:pPr>
      <w:r>
        <w:t xml:space="preserve">Conseil d'Administration via un de ses membres (auteurs/compositeurs influents qui peuvent porter le projet en interne) — voie politique.</w:t>
      </w:r>
    </w:p>
    <w:p>
      <w:pPr>
        <w:pStyle w:val="ListParagraph"/>
        <w:numPr>
          <w:ilvl w:val="0"/>
          <w:numId w:val="2"/>
        </w:numPr>
        <w:spacing w:after="60"/>
      </w:pPr>
      <w:r>
        <w:t xml:space="preserve">Direction Affaires Publiques / Juridique (pour l'angle IA et lobbying).</w:t>
      </w:r>
    </w:p>
    <w:p>
      <w:pPr>
        <w:pStyle w:val="Heading3"/>
        <w:spacing w:after="120" w:before="240"/>
      </w:pPr>
      <w:r>
        <w:t xml:space="preserve">Plan d'attaque 90 jours (à partir de M6)</w:t>
      </w:r>
    </w:p>
    <w:p>
      <w:pPr>
        <w:pStyle w:val="ListParagraph"/>
        <w:numPr>
          <w:ilvl w:val="0"/>
          <w:numId w:val="3"/>
        </w:numPr>
        <w:spacing w:after="60"/>
      </w:pPr>
      <w:r>
        <w:t xml:space="preserve">Semaines 1-3 : lettre formelle au DG SACEM + email à la Direction Innovation, accompagnée d'un dossier ADAMI ou SPEDIDAM publié.</w:t>
      </w:r>
    </w:p>
    <w:p>
      <w:pPr>
        <w:pStyle w:val="ListParagraph"/>
        <w:numPr>
          <w:ilvl w:val="0"/>
          <w:numId w:val="3"/>
        </w:numPr>
        <w:spacing w:after="60"/>
      </w:pPr>
      <w:r>
        <w:t xml:space="preserve">Semaines 4-8 : premier RDV exploratoire (probablement 1-2 personnes côté SACEM).</w:t>
      </w:r>
    </w:p>
    <w:p>
      <w:pPr>
        <w:pStyle w:val="ListParagraph"/>
        <w:numPr>
          <w:ilvl w:val="0"/>
          <w:numId w:val="3"/>
        </w:numPr>
        <w:spacing w:after="60"/>
      </w:pPr>
      <w:r>
        <w:t xml:space="preserve">Semaines 9-12 : démo focalisée sur 3 angles maximum (pas tous les 7 d'un coup).</w:t>
      </w:r>
    </w:p>
    <w:p>
      <w:pPr>
        <w:pStyle w:val="ListParagraph"/>
        <w:numPr>
          <w:ilvl w:val="0"/>
          <w:numId w:val="3"/>
        </w:numPr>
        <w:spacing w:after="60"/>
      </w:pPr>
      <w:r>
        <w:t xml:space="preserve">Semaines 13+ : proposition de pilote, attente comité de validation (peut prendre 3-6 mois supplémentaires).</w:t>
      </w:r>
    </w:p>
    <w:p>
      <w:pPr>
        <w:pStyle w:val="Heading3"/>
        <w:spacing w:after="120" w:before="240"/>
      </w:pPr>
      <w:r>
        <w:t xml:space="preserve">Métriques de succès</w:t>
      </w:r>
    </w:p>
    <w:p>
      <w:pPr>
        <w:pStyle w:val="ListParagraph"/>
        <w:numPr>
          <w:ilvl w:val="0"/>
          <w:numId w:val="2"/>
        </w:numPr>
        <w:spacing w:after="60"/>
      </w:pPr>
      <w:r>
        <w:t xml:space="preserve">M+9 (post ADAMI) : premier RDV SACEM obtenu</w:t>
      </w:r>
    </w:p>
    <w:p>
      <w:pPr>
        <w:pStyle w:val="ListParagraph"/>
        <w:numPr>
          <w:ilvl w:val="0"/>
          <w:numId w:val="2"/>
        </w:numPr>
        <w:spacing w:after="60"/>
      </w:pPr>
      <w:r>
        <w:t xml:space="preserve">M+15 : pilote 1000 membres SACEM signé (sur volontariat)</w:t>
      </w:r>
    </w:p>
    <w:p>
      <w:pPr>
        <w:pStyle w:val="ListParagraph"/>
        <w:numPr>
          <w:ilvl w:val="0"/>
          <w:numId w:val="2"/>
        </w:numPr>
        <w:spacing w:after="60"/>
      </w:pPr>
      <w:r>
        <w:t xml:space="preserve">M+24 : statut partenaire technique officiel + intégration API en production</w:t>
      </w:r>
    </w:p>
    <w:p>
      <w:r>
        <w:br w:type="page"/>
      </w:r>
    </w:p>
    <w:p>
      <w:pPr>
        <w:pStyle w:val="Heading2"/>
        <w:spacing w:after="180" w:before="360"/>
      </w:pPr>
      <w:r>
        <w:t xml:space="preserve">3.5. Festivals tremplins &amp; conventions pro</w:t>
      </w:r>
    </w:p>
    <w:p>
      <w:pPr>
        <w:pStyle w:val="Heading3"/>
        <w:spacing w:after="120" w:before="240"/>
      </w:pPr>
      <w:r>
        <w:t xml:space="preserve">Cibles prioritaires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900"/>
        <w:gridCol w:w="2960"/>
      </w:tblGrid>
      <w:tr>
        <w:trPr>
          <w:tblHeader/>
        </w:trPr>
        <w:tc>
          <w:tcPr>
            <w:tcW w:type="dxa" w:w="25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Festival</w:t>
            </w:r>
          </w:p>
        </w:tc>
        <w:tc>
          <w:tcPr>
            <w:tcW w:type="dxa" w:w="20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Cible</w:t>
            </w:r>
          </w:p>
        </w:tc>
        <w:tc>
          <w:tcPr>
            <w:tcW w:type="dxa" w:w="19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Fenêtre annuelle</w:t>
            </w:r>
          </w:p>
        </w:tc>
        <w:tc>
          <w:tcPr>
            <w:tcW w:type="dxa" w:w="29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Pourquoi prioritaire</w:t>
            </w:r>
          </w:p>
        </w:tc>
      </w:tr>
      <w:tr>
        <w:tc>
          <w:tcPr>
            <w:tcW w:type="dxa" w:w="2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MaMA Music &amp; Convention (Paris)</w:t>
            </w:r>
          </w:p>
        </w:tc>
        <w:tc>
          <w:tcPr>
            <w:tcW w:type="dxa" w:w="2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Pros + artistes émergents</w:t>
            </w:r>
          </w:p>
        </w:tc>
        <w:tc>
          <w:tcPr>
            <w:tcW w:type="dxa" w:w="19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14-16 oct 2026</w:t>
            </w:r>
          </w:p>
        </w:tc>
        <w:tc>
          <w:tcPr>
            <w:tcW w:type="dxa" w:w="29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LE rendez-vous pro français. Espace MaMA Invent dédié startups. Sponsor possible.</w:t>
            </w:r>
          </w:p>
        </w:tc>
      </w:tr>
      <w:tr>
        <w:tc>
          <w:tcPr>
            <w:tcW w:type="dxa" w:w="2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FAIR (Fonds d'Action et d'Initiative Rock)</w:t>
            </w:r>
          </w:p>
        </w:tc>
        <w:tc>
          <w:tcPr>
            <w:tcW w:type="dxa" w:w="2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Artistes émergents sélectionnés</w:t>
            </w:r>
          </w:p>
        </w:tc>
        <w:tc>
          <w:tcPr>
            <w:tcW w:type="dxa" w:w="19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Annuel, sélection fév-juin</w:t>
            </w:r>
          </w:p>
        </w:tc>
        <w:tc>
          <w:tcPr>
            <w:tcW w:type="dxa" w:w="29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20 artistes/an avec accompagnement 1 an. Crédibilité énorme.</w:t>
            </w:r>
          </w:p>
        </w:tc>
      </w:tr>
      <w:tr>
        <w:tc>
          <w:tcPr>
            <w:tcW w:type="dxa" w:w="2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Printemps de Bourges Découvertes</w:t>
            </w:r>
          </w:p>
        </w:tc>
        <w:tc>
          <w:tcPr>
            <w:tcW w:type="dxa" w:w="2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Émergents francophones</w:t>
            </w:r>
          </w:p>
        </w:tc>
        <w:tc>
          <w:tcPr>
            <w:tcW w:type="dxa" w:w="19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Avril</w:t>
            </w:r>
          </w:p>
        </w:tc>
        <w:tc>
          <w:tcPr>
            <w:tcW w:type="dxa" w:w="29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Référence historique des découvertes FR.</w:t>
            </w:r>
          </w:p>
        </w:tc>
      </w:tr>
      <w:tr>
        <w:tc>
          <w:tcPr>
            <w:tcW w:type="dxa" w:w="2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Inrocks Lab</w:t>
            </w:r>
          </w:p>
        </w:tc>
        <w:tc>
          <w:tcPr>
            <w:tcW w:type="dxa" w:w="2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Émergents rock/pop FR</w:t>
            </w:r>
          </w:p>
        </w:tc>
        <w:tc>
          <w:tcPr>
            <w:tcW w:type="dxa" w:w="19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Toute l'année</w:t>
            </w:r>
          </w:p>
        </w:tc>
        <w:tc>
          <w:tcPr>
            <w:tcW w:type="dxa" w:w="29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Visibilité média via Les Inrocks.</w:t>
            </w:r>
          </w:p>
        </w:tc>
      </w:tr>
      <w:tr>
        <w:tc>
          <w:tcPr>
            <w:tcW w:type="dxa" w:w="2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Trans Musicales (Rennes)</w:t>
            </w:r>
          </w:p>
        </w:tc>
        <w:tc>
          <w:tcPr>
            <w:tcW w:type="dxa" w:w="2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International + indé</w:t>
            </w:r>
          </w:p>
        </w:tc>
        <w:tc>
          <w:tcPr>
            <w:tcW w:type="dxa" w:w="19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Décembre</w:t>
            </w:r>
          </w:p>
        </w:tc>
        <w:tc>
          <w:tcPr>
            <w:tcW w:type="dxa" w:w="29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Festival prescripteur, programmation pointue.</w:t>
            </w:r>
          </w:p>
        </w:tc>
      </w:tr>
      <w:tr>
        <w:tc>
          <w:tcPr>
            <w:tcW w:type="dxa" w:w="2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Bars en Trans (Rennes)</w:t>
            </w:r>
          </w:p>
        </w:tc>
        <w:tc>
          <w:tcPr>
            <w:tcW w:type="dxa" w:w="2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Émergents très jeunes</w:t>
            </w:r>
          </w:p>
        </w:tc>
        <w:tc>
          <w:tcPr>
            <w:tcW w:type="dxa" w:w="19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Décembre</w:t>
            </w:r>
          </w:p>
        </w:tc>
        <w:tc>
          <w:tcPr>
            <w:tcW w:type="dxa" w:w="29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Couplage naturel avec Trans Musicales.</w:t>
            </w:r>
          </w:p>
        </w:tc>
      </w:tr>
    </w:tbl>
    <w:p>
      <w:pPr>
        <w:pStyle w:val="Heading3"/>
        <w:spacing w:after="120" w:before="240"/>
      </w:pPr>
      <w:r>
        <w:t xml:space="preserve">Stratégie commune</w:t>
      </w:r>
    </w:p>
    <w:p>
      <w:pPr>
        <w:pStyle w:val="ListParagraph"/>
        <w:numPr>
          <w:ilvl w:val="0"/>
          <w:numId w:val="2"/>
        </w:numPr>
        <w:spacing w:after="60"/>
      </w:pPr>
      <w:r>
        <w:t xml:space="preserve">Offrir From Day 1 GRATUIT pendant 6 mois aux artistes sélectionnés (~20-50 par festival).</w:t>
      </w:r>
    </w:p>
    <w:p>
      <w:pPr>
        <w:pStyle w:val="ListParagraph"/>
        <w:numPr>
          <w:ilvl w:val="0"/>
          <w:numId w:val="2"/>
        </w:numPr>
        <w:spacing w:after="60"/>
      </w:pPr>
      <w:r>
        <w:t xml:space="preserve">Devenir « outil officiel partenaire » mentionné dans la communication festival.</w:t>
      </w:r>
    </w:p>
    <w:p>
      <w:pPr>
        <w:pStyle w:val="ListParagraph"/>
        <w:numPr>
          <w:ilvl w:val="0"/>
          <w:numId w:val="2"/>
        </w:numPr>
        <w:spacing w:after="60"/>
      </w:pPr>
      <w:r>
        <w:t xml:space="preserve">Présence aux conventions (stand MaMA Invent par exemple).</w:t>
      </w:r>
    </w:p>
    <w:p>
      <w:pPr>
        <w:pStyle w:val="ListParagraph"/>
        <w:numPr>
          <w:ilvl w:val="0"/>
          <w:numId w:val="2"/>
        </w:numPr>
        <w:spacing w:after="60"/>
      </w:pPr>
      <w:r>
        <w:t xml:space="preserve">Témoignages d'artistes festival qui utilisent From Day 1 = case studies puissants.</w:t>
      </w:r>
    </w:p>
    <w:p>
      <w:pPr>
        <w:pStyle w:val="Heading3"/>
        <w:spacing w:after="120" w:before="240"/>
      </w:pPr>
      <w:r>
        <w:t xml:space="preserve">Premier objectif tactique : MaMA Festival 2026 (oct)</w:t>
      </w:r>
    </w:p>
    <w:p>
      <w:pPr>
        <w:spacing w:after="140"/>
        <w:jc w:val="both"/>
      </w:pPr>
      <w:r>
        <w:t xml:space="preserve">Le MaMA est en octobre. Si on attaque ça en juin-juillet 2026, on peut être présents au MaMA Invent 2026 comme exposant et faire des annonces. C'est la fenêtre média n°1 de l'année dans la musique FR.</w:t>
      </w:r>
    </w:p>
    <w:p>
      <w:pPr>
        <w:pStyle w:val="ListParagraph"/>
        <w:numPr>
          <w:ilvl w:val="0"/>
          <w:numId w:val="3"/>
        </w:numPr>
        <w:spacing w:after="60"/>
      </w:pPr>
      <w:r>
        <w:t xml:space="preserve">Juin 2026 : candidature MaMA Invent (espace startups).</w:t>
      </w:r>
    </w:p>
    <w:p>
      <w:pPr>
        <w:pStyle w:val="ListParagraph"/>
        <w:numPr>
          <w:ilvl w:val="0"/>
          <w:numId w:val="3"/>
        </w:numPr>
        <w:spacing w:after="60"/>
      </w:pPr>
      <w:r>
        <w:t xml:space="preserve">Juillet 2026 : finaliser l'offre « artistes MaMA selected » (gratuit 6 mois).</w:t>
      </w:r>
    </w:p>
    <w:p>
      <w:pPr>
        <w:pStyle w:val="ListParagraph"/>
        <w:numPr>
          <w:ilvl w:val="0"/>
          <w:numId w:val="3"/>
        </w:numPr>
        <w:spacing w:after="60"/>
      </w:pPr>
      <w:r>
        <w:t xml:space="preserve">Septembre 2026 : push communication pré-MaMA.</w:t>
      </w:r>
    </w:p>
    <w:p>
      <w:pPr>
        <w:pStyle w:val="ListParagraph"/>
        <w:numPr>
          <w:ilvl w:val="0"/>
          <w:numId w:val="3"/>
        </w:numPr>
        <w:spacing w:after="60"/>
      </w:pPr>
      <w:r>
        <w:t xml:space="preserve">14-16 octobre 2026 : présence physique, démos live, RDV pré-cadrés avec institutionnels (SACEM, ADAMI, Believe sont tous au MaMA).</w:t>
      </w:r>
    </w:p>
    <w:p>
      <w:pPr>
        <w:pStyle w:val="Heading3"/>
        <w:spacing w:after="120" w:before="240"/>
      </w:pPr>
      <w:r>
        <w:t xml:space="preserve">Coût estimé</w:t>
      </w:r>
    </w:p>
    <w:p>
      <w:pPr>
        <w:pStyle w:val="ListParagraph"/>
        <w:numPr>
          <w:ilvl w:val="0"/>
          <w:numId w:val="2"/>
        </w:numPr>
        <w:spacing w:after="60"/>
      </w:pPr>
      <w:r>
        <w:t xml:space="preserve">Stand MaMA Invent : ~3 000-5 000 € selon configuration.</w:t>
      </w:r>
    </w:p>
    <w:p>
      <w:pPr>
        <w:pStyle w:val="ListParagraph"/>
        <w:numPr>
          <w:ilvl w:val="0"/>
          <w:numId w:val="2"/>
        </w:numPr>
        <w:spacing w:after="60"/>
      </w:pPr>
      <w:r>
        <w:t xml:space="preserve">Offre gratuite artistes : coût marginal nul (utilisateurs Free).</w:t>
      </w:r>
    </w:p>
    <w:p>
      <w:pPr>
        <w:pStyle w:val="ListParagraph"/>
        <w:numPr>
          <w:ilvl w:val="0"/>
          <w:numId w:val="2"/>
        </w:numPr>
        <w:spacing w:after="60"/>
      </w:pPr>
      <w:r>
        <w:t xml:space="preserve">Communication : 2 000-5 000 € sur 3 mois.</w:t>
      </w:r>
    </w:p>
    <w:p>
      <w:pPr>
        <w:pStyle w:val="Heading3"/>
        <w:spacing w:after="120" w:before="240"/>
      </w:pPr>
      <w:r>
        <w:t xml:space="preserve">Métriques de succès</w:t>
      </w:r>
    </w:p>
    <w:p>
      <w:pPr>
        <w:pStyle w:val="ListParagraph"/>
        <w:numPr>
          <w:ilvl w:val="0"/>
          <w:numId w:val="2"/>
        </w:numPr>
        <w:spacing w:after="60"/>
      </w:pPr>
      <w:r>
        <w:t xml:space="preserve">MaMA 2026 : 30 RDV pros qualifiés sur 3 jours + 100 artistes MaMA en onboarding.</w:t>
      </w:r>
    </w:p>
    <w:p>
      <w:pPr>
        <w:pStyle w:val="ListParagraph"/>
        <w:numPr>
          <w:ilvl w:val="0"/>
          <w:numId w:val="2"/>
        </w:numPr>
        <w:spacing w:after="60"/>
      </w:pPr>
      <w:r>
        <w:t xml:space="preserve">M+6 post-MaMA : 1 partenariat institutionnel signé via les contacts noués.</w:t>
      </w:r>
    </w:p>
    <w:p>
      <w:r>
        <w:br w:type="page"/>
      </w:r>
    </w:p>
    <w:p>
      <w:pPr>
        <w:pStyle w:val="Heading2"/>
        <w:spacing w:after="180" w:before="360"/>
      </w:pPr>
      <w:r>
        <w:t xml:space="preserve">3.6. Pôle Emploi Spectacle + DRAC + régions</w:t>
      </w:r>
    </w:p>
    <w:p>
      <w:pPr>
        <w:pStyle w:val="Heading3"/>
        <w:spacing w:after="120" w:before="240"/>
      </w:pPr>
      <w:r>
        <w:t xml:space="preserve">Pourquoi cette voie</w:t>
      </w:r>
    </w:p>
    <w:p>
      <w:pPr>
        <w:spacing w:after="140"/>
        <w:jc w:val="both"/>
      </w:pPr>
      <w:r>
        <w:t xml:space="preserve">Les artistes intermittents (270 000 en France) ont accès à des dispositifs d'aides individuelles (formation, équipement, accompagnement professionnel). Plusieurs régions ont des dispositifs « émergence » qui financent l'accompagnement business des artistes (Île-de-France, Auvergne-Rhône-Alpes, Occitanie, Hauts-de-France). Si From Day 1 devient éligible à ces dispositifs, l'abonnement peut être totalement ou partiellement pris en charge par l'État ou la région.</w:t>
      </w:r>
    </w:p>
    <w:p>
      <w:pPr>
        <w:pStyle w:val="Heading3"/>
        <w:spacing w:after="120" w:before="240"/>
      </w:pPr>
      <w:r>
        <w:t xml:space="preserve">Cibles concrètes</w:t>
      </w:r>
    </w:p>
    <w:p>
      <w:pPr>
        <w:pStyle w:val="ListParagraph"/>
        <w:numPr>
          <w:ilvl w:val="0"/>
          <w:numId w:val="2"/>
        </w:numPr>
        <w:spacing w:after="60"/>
      </w:pPr>
      <w:r>
        <w:t xml:space="preserve">Région Île-de-France — dispositif « Fabrique de Talents » (musique).</w:t>
      </w:r>
    </w:p>
    <w:p>
      <w:pPr>
        <w:pStyle w:val="ListParagraph"/>
        <w:numPr>
          <w:ilvl w:val="0"/>
          <w:numId w:val="2"/>
        </w:numPr>
        <w:spacing w:after="60"/>
      </w:pPr>
      <w:r>
        <w:t xml:space="preserve">Région Auvergne-Rhône-Alpes — dispositif « Émergence ».</w:t>
      </w:r>
    </w:p>
    <w:p>
      <w:pPr>
        <w:pStyle w:val="ListParagraph"/>
        <w:numPr>
          <w:ilvl w:val="0"/>
          <w:numId w:val="2"/>
        </w:numPr>
        <w:spacing w:after="60"/>
      </w:pPr>
      <w:r>
        <w:t xml:space="preserve">Région Occitanie — dispositif « Musiques Actuelles ».</w:t>
      </w:r>
    </w:p>
    <w:p>
      <w:pPr>
        <w:pStyle w:val="ListParagraph"/>
        <w:numPr>
          <w:ilvl w:val="0"/>
          <w:numId w:val="2"/>
        </w:numPr>
        <w:spacing w:after="60"/>
      </w:pPr>
      <w:r>
        <w:t xml:space="preserve">Région Hauts-de-France — fonds « Pôle Émergence ».</w:t>
      </w:r>
    </w:p>
    <w:p>
      <w:pPr>
        <w:pStyle w:val="ListParagraph"/>
        <w:numPr>
          <w:ilvl w:val="0"/>
          <w:numId w:val="2"/>
        </w:numPr>
        <w:spacing w:after="60"/>
      </w:pPr>
      <w:r>
        <w:t xml:space="preserve">Région PACA — dispositif « Industries Culturelles et Créatives ».</w:t>
      </w:r>
    </w:p>
    <w:p>
      <w:pPr>
        <w:pStyle w:val="ListParagraph"/>
        <w:numPr>
          <w:ilvl w:val="0"/>
          <w:numId w:val="2"/>
        </w:numPr>
        <w:spacing w:after="60"/>
      </w:pPr>
      <w:r>
        <w:t xml:space="preserve">Pôle Emploi Spectacle (Pôle Culture-Spectacle) — fonds individuels intermittents.</w:t>
      </w:r>
    </w:p>
    <w:p>
      <w:pPr>
        <w:pStyle w:val="ListParagraph"/>
        <w:numPr>
          <w:ilvl w:val="0"/>
          <w:numId w:val="2"/>
        </w:numPr>
        <w:spacing w:after="60"/>
      </w:pPr>
      <w:r>
        <w:t xml:space="preserve">DRAC (Direction Régionale des Affaires Culturelles) — subventions aux structures qui pourraient nous distribuer en marque blanche.</w:t>
      </w:r>
    </w:p>
    <w:p>
      <w:pPr>
        <w:pStyle w:val="Heading3"/>
        <w:spacing w:after="120" w:before="240"/>
      </w:pPr>
      <w:r>
        <w:t xml:space="preserve">Modalités d'éligibilité visées</w:t>
      </w:r>
    </w:p>
    <w:p>
      <w:pPr>
        <w:pStyle w:val="ListParagraph"/>
        <w:numPr>
          <w:ilvl w:val="0"/>
          <w:numId w:val="2"/>
        </w:numPr>
        <w:spacing w:after="60"/>
      </w:pPr>
      <w:r>
        <w:t xml:space="preserve">Inscription au catalogue des outils éligibles « accompagnement professionnel artiste » de chaque région.</w:t>
      </w:r>
    </w:p>
    <w:p>
      <w:pPr>
        <w:pStyle w:val="ListParagraph"/>
        <w:numPr>
          <w:ilvl w:val="0"/>
          <w:numId w:val="2"/>
        </w:numPr>
        <w:spacing w:after="60"/>
      </w:pPr>
      <w:r>
        <w:t xml:space="preserve">Partenariat avec un OPCO (AFDAS prioritairement, voir Tier 2).</w:t>
      </w:r>
    </w:p>
    <w:p>
      <w:pPr>
        <w:pStyle w:val="ListParagraph"/>
        <w:numPr>
          <w:ilvl w:val="0"/>
          <w:numId w:val="2"/>
        </w:numPr>
        <w:spacing w:after="60"/>
      </w:pPr>
      <w:r>
        <w:t xml:space="preserve">Certification Qualiopi (qualité formation) pour les modules d'apprentissage que From Day 1 propose.</w:t>
      </w:r>
    </w:p>
    <w:p>
      <w:pPr>
        <w:pStyle w:val="Heading3"/>
        <w:spacing w:after="120" w:before="240"/>
      </w:pPr>
      <w:r>
        <w:t xml:space="preserve">Plan d'attaque (cycle long, 12-18 mois)</w:t>
      </w:r>
    </w:p>
    <w:p>
      <w:pPr>
        <w:pStyle w:val="ListParagraph"/>
        <w:numPr>
          <w:ilvl w:val="0"/>
          <w:numId w:val="3"/>
        </w:numPr>
        <w:spacing w:after="60"/>
      </w:pPr>
      <w:r>
        <w:t xml:space="preserve">M0-M3 : cartographie complète des dispositifs régionaux (1 fichier de référence).</w:t>
      </w:r>
    </w:p>
    <w:p>
      <w:pPr>
        <w:pStyle w:val="ListParagraph"/>
        <w:numPr>
          <w:ilvl w:val="0"/>
          <w:numId w:val="3"/>
        </w:numPr>
        <w:spacing w:after="60"/>
      </w:pPr>
      <w:r>
        <w:t xml:space="preserve">M3-M6 : prise de contact avec 3 régions pilotes (commencer par IDF + Hauts-de-France).</w:t>
      </w:r>
    </w:p>
    <w:p>
      <w:pPr>
        <w:pStyle w:val="ListParagraph"/>
        <w:numPr>
          <w:ilvl w:val="0"/>
          <w:numId w:val="3"/>
        </w:numPr>
        <w:spacing w:after="60"/>
      </w:pPr>
      <w:r>
        <w:t xml:space="preserve">M6-M12 : dossier d'éligibilité formel + lobbying via élus culture.</w:t>
      </w:r>
    </w:p>
    <w:p>
      <w:pPr>
        <w:pStyle w:val="ListParagraph"/>
        <w:numPr>
          <w:ilvl w:val="0"/>
          <w:numId w:val="3"/>
        </w:numPr>
        <w:spacing w:after="60"/>
      </w:pPr>
      <w:r>
        <w:t xml:space="preserve">M12-M18 : premières inscriptions catalogue + 1 dispositif validé.</w:t>
      </w:r>
    </w:p>
    <w:p>
      <w:pPr>
        <w:pStyle w:val="Heading3"/>
        <w:spacing w:after="120" w:before="240"/>
      </w:pPr>
      <w:r>
        <w:t xml:space="preserve">Risques</w:t>
      </w:r>
    </w:p>
    <w:p>
      <w:pPr>
        <w:pStyle w:val="ListParagraph"/>
        <w:numPr>
          <w:ilvl w:val="0"/>
          <w:numId w:val="2"/>
        </w:numPr>
        <w:spacing w:after="60"/>
      </w:pPr>
      <w:r>
        <w:t xml:space="preserve">Cycle administratif lent (élus, commissions, budgets votés annuellement).</w:t>
      </w:r>
    </w:p>
    <w:p>
      <w:pPr>
        <w:pStyle w:val="ListParagraph"/>
        <w:numPr>
          <w:ilvl w:val="0"/>
          <w:numId w:val="2"/>
        </w:numPr>
        <w:spacing w:after="60"/>
      </w:pPr>
      <w:r>
        <w:t xml:space="preserve">Mauvais ROI à court terme — c'est un investissement long.</w:t>
      </w:r>
    </w:p>
    <w:p>
      <w:pPr>
        <w:pStyle w:val="ListParagraph"/>
        <w:numPr>
          <w:ilvl w:val="0"/>
          <w:numId w:val="2"/>
        </w:numPr>
        <w:spacing w:after="60"/>
      </w:pPr>
      <w:r>
        <w:t xml:space="preserve">Politique : changement de majorité régionale peut tout casser.</w:t>
      </w:r>
    </w:p>
    <w:p>
      <w:pPr>
        <w:pStyle w:val="Heading3"/>
        <w:spacing w:after="120" w:before="240"/>
      </w:pPr>
      <w:r>
        <w:t xml:space="preserve">Pourquoi le faire malgré tout</w:t>
      </w:r>
    </w:p>
    <w:p>
      <w:pPr>
        <w:spacing w:after="140"/>
        <w:jc w:val="both"/>
      </w:pPr>
      <w:r>
        <w:t xml:space="preserve">Si on chope ne serait-ce que 2 régions, on a accès à plusieurs milliers d'artistes éligibles, avec un coût d'acquisition de zéro. C'est aussi un signal de crédibilité institutionnelle qui facilite tous les autres partenariats. Et c'est très défensif : un concurrent ne peut pas répliquer ça en 6 mois.</w:t>
      </w:r>
    </w:p>
    <w:p>
      <w:r>
        <w:br w:type="page"/>
      </w:r>
    </w:p>
    <w:p>
      <w:pPr>
        <w:pStyle w:val="Heading2"/>
        <w:spacing w:after="180" w:before="360"/>
      </w:pPr>
      <w:r>
        <w:t xml:space="preserve">3.7. Crowdfunding — Bolero &amp; Ulule</w:t>
      </w:r>
    </w:p>
    <w:p>
      <w:pPr>
        <w:pStyle w:val="Heading3"/>
        <w:spacing w:after="120" w:before="240"/>
      </w:pPr>
      <w:r>
        <w:t xml:space="preserve">Bolero (priorité 1, déjà mentionné côté fractional)</w:t>
      </w:r>
    </w:p>
    <w:p>
      <w:pPr>
        <w:spacing w:after="140"/>
        <w:jc w:val="both"/>
      </w:pPr>
      <w:r>
        <w:t xml:space="preserve">Bolero = plateforme française spécialisée crowdfunding musical avec un agrément CIP/AMF. Cas d'usage From Day 1 le plus naturel : on devient leur outil de gestion + reporting pour les artistes qui lèvent chez eux, et leur infra de fractional ownership pour la V3.</w:t>
      </w:r>
    </w:p>
    <w:p>
      <w:pPr>
        <w:pStyle w:val="ListParagraph"/>
        <w:numPr>
          <w:ilvl w:val="0"/>
          <w:numId w:val="2"/>
        </w:numPr>
        <w:spacing w:after="60"/>
      </w:pPr>
      <w:r>
        <w:t xml:space="preserve">Première rencontre : entretien exploratoire avec leur équipe partnerships.</w:t>
      </w:r>
    </w:p>
    <w:p>
      <w:pPr>
        <w:pStyle w:val="ListParagraph"/>
        <w:numPr>
          <w:ilvl w:val="0"/>
          <w:numId w:val="2"/>
        </w:numPr>
        <w:spacing w:after="60"/>
      </w:pPr>
      <w:r>
        <w:t xml:space="preserve">Proposition : intégration bilatérale — un artiste From Day 1 peut lancer une campagne Bolero en 1 clic, un investisseur Bolero suit son ROI dans son espace From Day 1 dédié.</w:t>
      </w:r>
    </w:p>
    <w:p>
      <w:pPr>
        <w:pStyle w:val="ListParagraph"/>
        <w:numPr>
          <w:ilvl w:val="0"/>
          <w:numId w:val="2"/>
        </w:numPr>
        <w:spacing w:after="60"/>
      </w:pPr>
      <w:r>
        <w:t xml:space="preserve">Modèle : Bolero garde sa commission sur les campagnes, From Day 1 garde son abonnement, partage 50/50 sur les revenus d'éventuels services premium liés (reporting détaillé, attestations fiscales, etc.).</w:t>
      </w:r>
    </w:p>
    <w:p>
      <w:pPr>
        <w:pStyle w:val="Heading3"/>
        <w:spacing w:after="120" w:before="240"/>
      </w:pPr>
      <w:r>
        <w:t xml:space="preserve">Ulule (priorité 2, généraliste mais 30 % musique)</w:t>
      </w:r>
    </w:p>
    <w:p>
      <w:pPr>
        <w:spacing w:after="140"/>
        <w:jc w:val="both"/>
      </w:pPr>
      <w:r>
        <w:t xml:space="preserve">Ulule = plateforme française leader du crowdfunding généraliste. Pas spécialisée musique mais ~30 % de leurs campagnes sont culturelles. Approche différente : on est l'outil de transparence post-campagne, pour rendre des comptes aux contributeurs.</w:t>
      </w:r>
    </w:p>
    <w:p>
      <w:pPr>
        <w:pStyle w:val="ListParagraph"/>
        <w:numPr>
          <w:ilvl w:val="0"/>
          <w:numId w:val="2"/>
        </w:numPr>
        <w:spacing w:after="60"/>
      </w:pPr>
      <w:r>
        <w:t xml:space="preserve">Premier contact : direction partnerships Ulule.</w:t>
      </w:r>
    </w:p>
    <w:p>
      <w:pPr>
        <w:pStyle w:val="ListParagraph"/>
        <w:numPr>
          <w:ilvl w:val="0"/>
          <w:numId w:val="2"/>
        </w:numPr>
        <w:spacing w:after="60"/>
      </w:pPr>
      <w:r>
        <w:t xml:space="preserve">Proposition : intégration « transparence Ulule × From Day 1 » : à la fin d'une campagne musique sur Ulule, le porteur de projet peut activer un reporting automatique aux contributeurs via From Day 1.</w:t>
      </w:r>
    </w:p>
    <w:p>
      <w:pPr>
        <w:pStyle w:val="ListParagraph"/>
        <w:numPr>
          <w:ilvl w:val="0"/>
          <w:numId w:val="2"/>
        </w:numPr>
        <w:spacing w:after="60"/>
      </w:pPr>
      <w:r>
        <w:t xml:space="preserve">Modèle : co-marketing principalement, pas de revenue share initial.</w:t>
      </w:r>
    </w:p>
    <w:p>
      <w:pPr>
        <w:pStyle w:val="Heading3"/>
        <w:spacing w:after="120" w:before="240"/>
      </w:pPr>
      <w:r>
        <w:t xml:space="preserve">Métriques communes</w:t>
      </w:r>
    </w:p>
    <w:p>
      <w:pPr>
        <w:pStyle w:val="ListParagraph"/>
        <w:numPr>
          <w:ilvl w:val="0"/>
          <w:numId w:val="2"/>
        </w:numPr>
        <w:spacing w:after="60"/>
      </w:pPr>
      <w:r>
        <w:t xml:space="preserve">M+6 : partenariat Bolero signé, première campagne Bolero × From Day 1 lancée.</w:t>
      </w:r>
    </w:p>
    <w:p>
      <w:pPr>
        <w:pStyle w:val="ListParagraph"/>
        <w:numPr>
          <w:ilvl w:val="0"/>
          <w:numId w:val="2"/>
        </w:numPr>
        <w:spacing w:after="60"/>
      </w:pPr>
      <w:r>
        <w:t xml:space="preserve">M+12 : 50 campagnes hostées avec intégration native.</w:t>
      </w:r>
    </w:p>
    <w:p>
      <w:pPr>
        <w:pStyle w:val="ListParagraph"/>
        <w:numPr>
          <w:ilvl w:val="0"/>
          <w:numId w:val="2"/>
        </w:numPr>
        <w:spacing w:after="60"/>
      </w:pPr>
      <w:r>
        <w:t xml:space="preserve">M+18 : système fractional ownership From Day 1 en production via Bolero.</w:t>
      </w:r>
    </w:p>
    <w:p>
      <w:r>
        <w:br w:type="page"/>
      </w:r>
    </w:p>
    <w:p>
      <w:pPr>
        <w:pStyle w:val="Heading1"/>
        <w:spacing w:after="240" w:before="480"/>
      </w:pPr>
      <w:r>
        <w:t xml:space="preserve">4. Tier 2 — Phase 2 (M13-M24)</w:t>
      </w:r>
    </w:p>
    <w:p>
      <w:pPr>
        <w:pStyle w:val="Heading2"/>
        <w:spacing w:after="180" w:before="360"/>
      </w:pPr>
      <w:r>
        <w:t xml:space="preserve">4.1. Banques pro (Qonto, Memo Bank, Shine, Hello Business)</w:t>
      </w:r>
    </w:p>
    <w:p>
      <w:pPr>
        <w:spacing w:after="140"/>
        <w:jc w:val="both"/>
      </w:pPr>
      <w:r>
        <w:t xml:space="preserve">Stratégie : intégration verticale dans leurs offres « artistes-auteurs / créatifs / intermittents ». Qonto en priorité (500 000 entreprises clientes, déjà une offre « indépendants »).</w:t>
      </w:r>
    </w:p>
    <w:p>
      <w:pPr>
        <w:pStyle w:val="ListParagraph"/>
        <w:numPr>
          <w:ilvl w:val="0"/>
          <w:numId w:val="2"/>
        </w:numPr>
        <w:spacing w:after="60"/>
      </w:pPr>
      <w:r>
        <w:t xml:space="preserve">Approche : direction Partnerships Qonto, pitch d'intégration native (IBAN dédié From Day 1 visible dans Qonto, synchronisation auto des revenus catégorisés artiste-auteur).</w:t>
      </w:r>
    </w:p>
    <w:p>
      <w:pPr>
        <w:pStyle w:val="ListParagraph"/>
        <w:numPr>
          <w:ilvl w:val="0"/>
          <w:numId w:val="2"/>
        </w:numPr>
        <w:spacing w:after="60"/>
      </w:pPr>
      <w:r>
        <w:t xml:space="preserve">Modèle : Qonto pousse From Day 1 à ses clients verticaux, From Day 1 pousse Qonto à ses utilisateurs sans compte pro. Revenue share double-sens.</w:t>
      </w:r>
    </w:p>
    <w:p>
      <w:pPr>
        <w:pStyle w:val="ListParagraph"/>
        <w:numPr>
          <w:ilvl w:val="0"/>
          <w:numId w:val="2"/>
        </w:numPr>
        <w:spacing w:after="60"/>
      </w:pPr>
      <w:r>
        <w:t xml:space="preserve">Cycle : 6-9 mois (Qonto est volontariste sur partnerships).</w:t>
      </w:r>
    </w:p>
    <w:p>
      <w:pPr>
        <w:pStyle w:val="Heading2"/>
        <w:spacing w:after="180" w:before="360"/>
      </w:pPr>
      <w:r>
        <w:t xml:space="preserve">4.2. OPCO formation continue — AFDAS</w:t>
      </w:r>
    </w:p>
    <w:p>
      <w:pPr>
        <w:spacing w:after="140"/>
        <w:jc w:val="both"/>
      </w:pPr>
      <w:r>
        <w:t xml:space="preserve">AFDAS = OPCO du spectacle, finance ~20 000 formations/an dans la musique/spectacle/cinéma. Si From Day 1 propose un parcours formation certifié Qualiopi, un intermittent peut faire prendre en charge 100 % du coût (formation + abonnement) par son AFDAS.</w:t>
      </w:r>
    </w:p>
    <w:p>
      <w:pPr>
        <w:pStyle w:val="ListParagraph"/>
        <w:numPr>
          <w:ilvl w:val="0"/>
          <w:numId w:val="2"/>
        </w:numPr>
        <w:spacing w:after="60"/>
      </w:pPr>
      <w:r>
        <w:t xml:space="preserve">Pré-requis : obtenir la certification Qualiopi (3-6 mois, ~5 000 € de coût initial).</w:t>
      </w:r>
    </w:p>
    <w:p>
      <w:pPr>
        <w:pStyle w:val="ListParagraph"/>
        <w:numPr>
          <w:ilvl w:val="0"/>
          <w:numId w:val="2"/>
        </w:numPr>
        <w:spacing w:after="60"/>
      </w:pPr>
      <w:r>
        <w:t xml:space="preserve">Construire un parcours formation 14h : « Optimiser ses revenus musicaux et son administration en 2026 ».</w:t>
      </w:r>
    </w:p>
    <w:p>
      <w:pPr>
        <w:pStyle w:val="ListParagraph"/>
        <w:numPr>
          <w:ilvl w:val="0"/>
          <w:numId w:val="2"/>
        </w:numPr>
        <w:spacing w:after="60"/>
      </w:pPr>
      <w:r>
        <w:t xml:space="preserve">Référencement au catalogue AFDAS.</w:t>
      </w:r>
    </w:p>
    <w:p>
      <w:pPr>
        <w:pStyle w:val="ListParagraph"/>
        <w:numPr>
          <w:ilvl w:val="0"/>
          <w:numId w:val="2"/>
        </w:numPr>
        <w:spacing w:after="60"/>
      </w:pPr>
      <w:r>
        <w:t xml:space="preserve">Coût marginal d'acquisition : zéro (financé par AFDAS).</w:t>
      </w:r>
    </w:p>
    <w:p>
      <w:r>
        <w:br w:type="page"/>
      </w:r>
    </w:p>
    <w:p>
      <w:pPr>
        <w:pStyle w:val="Heading1"/>
        <w:spacing w:after="240" w:before="480"/>
      </w:pPr>
      <w:r>
        <w:t xml:space="preserve">5. Tier 3 — Phase 3 (M25+)</w:t>
      </w:r>
    </w:p>
    <w:p>
      <w:pPr>
        <w:pStyle w:val="Heading2"/>
        <w:spacing w:after="180" w:before="360"/>
      </w:pPr>
      <w:r>
        <w:t xml:space="preserve">5.1. Internationaux</w:t>
      </w:r>
    </w:p>
    <w:p>
      <w:pPr>
        <w:spacing w:after="140"/>
        <w:jc w:val="both"/>
      </w:pPr>
      <w:r>
        <w:t xml:space="preserve">Réplication du modèle France dans les autres pays européens : PRS for Music (UK), GEMA (Allemagne), SGAE (Espagne), SIAE (Italie), SABAM (Belgique), SUISA (Suisse). Approche similaire à SACEM mais pays par pays, en commençant par la Belgique (proche FR) et la Suisse (francophone).</w:t>
      </w:r>
    </w:p>
    <w:p>
      <w:pPr>
        <w:pStyle w:val="Heading2"/>
        <w:spacing w:after="180" w:before="360"/>
      </w:pPr>
      <w:r>
        <w:t xml:space="preserve">5.2. Bookers et agents</w:t>
      </w:r>
    </w:p>
    <w:p>
      <w:pPr>
        <w:spacing w:after="140"/>
        <w:jc w:val="both"/>
      </w:pPr>
      <w:r>
        <w:t xml:space="preserve">Asterios, Caramba, Junzi Arts, Yuma, Encore. Licence groupée par roster d'artistes (~600 €/mois pour 20 artistes). Adoption lente mais sticky.</w:t>
      </w:r>
    </w:p>
    <w:p>
      <w:pPr>
        <w:pStyle w:val="Heading2"/>
        <w:spacing w:after="180" w:before="360"/>
      </w:pPr>
      <w:r>
        <w:t xml:space="preserve">5.3. Conservatoires et écoles musique</w:t>
      </w:r>
    </w:p>
    <w:p>
      <w:pPr>
        <w:spacing w:after="140"/>
        <w:jc w:val="both"/>
      </w:pPr>
      <w:r>
        <w:t xml:space="preserve">CNSMD Paris/Lyon, EMC, CFPM, ICART, Berklee Paris. Licence éducation symbolique (~5 €/étudiant/an). Capture longue durée.</w:t>
      </w:r>
    </w:p>
    <w:p>
      <w:pPr>
        <w:pStyle w:val="Heading2"/>
        <w:spacing w:after="180" w:before="360"/>
      </w:pPr>
      <w:r>
        <w:t xml:space="preserve">5.4. Médias spécialisés</w:t>
      </w:r>
    </w:p>
    <w:p>
      <w:pPr>
        <w:spacing w:after="140"/>
        <w:jc w:val="both"/>
      </w:pPr>
      <w:r>
        <w:t xml:space="preserve">Tracks Arte, Konbini Musique, Sourdoreille, Trax Magazine. Partenariats contenus basés sur nos data anonymisées. Génère trafic + crédibilité.</w:t>
      </w:r>
    </w:p>
    <w:p>
      <w:r>
        <w:br w:type="page"/>
      </w:r>
    </w:p>
    <w:p>
      <w:pPr>
        <w:pStyle w:val="Heading1"/>
        <w:spacing w:after="240" w:before="480"/>
      </w:pPr>
      <w:r>
        <w:t xml:space="preserve">6. Roadmap partenariats 24 mois — vue consolidée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1160"/>
      </w:tblGrid>
      <w:tr>
        <w:trPr>
          <w:tblHeader/>
        </w:trPr>
        <w:tc>
          <w:tcPr>
            <w:tcW w:type="dxa" w:w="12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Mois</w:t>
            </w:r>
          </w:p>
        </w:tc>
        <w:tc>
          <w:tcPr>
            <w:tcW w:type="dxa" w:w="1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Believe</w:t>
            </w:r>
          </w:p>
        </w:tc>
        <w:tc>
          <w:tcPr>
            <w:tcW w:type="dxa" w:w="1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ADAMI/SPEDIDAM</w:t>
            </w:r>
          </w:p>
        </w:tc>
        <w:tc>
          <w:tcPr>
            <w:tcW w:type="dxa" w:w="1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SACEM</w:t>
            </w:r>
          </w:p>
        </w:tc>
        <w:tc>
          <w:tcPr>
            <w:tcW w:type="dxa" w:w="1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Festivals</w:t>
            </w:r>
          </w:p>
        </w:tc>
        <w:tc>
          <w:tcPr>
            <w:tcW w:type="dxa" w:w="1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Public/Régions</w:t>
            </w:r>
          </w:p>
        </w:tc>
        <w:tc>
          <w:tcPr>
            <w:tcW w:type="dxa" w:w="11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Crowdfunding</w:t>
            </w:r>
          </w:p>
        </w:tc>
      </w:tr>
      <w:tr>
        <w:tc>
          <w:tcPr>
            <w:tcW w:type="dxa" w:w="1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M1-M3</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Warm intro Ismaël Kané → 1er RDV</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Lettre formelle ADAMI</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Cartographie + candidature MaMA</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Cartographie régions</w:t>
            </w:r>
          </w:p>
        </w:tc>
        <w:tc>
          <w:tcPr>
            <w:tcW w:type="dxa" w:w="1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Intro Bolero</w:t>
            </w:r>
          </w:p>
        </w:tc>
      </w:tr>
      <w:tr>
        <w:tc>
          <w:tcPr>
            <w:tcW w:type="dxa" w:w="1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M4-M6</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Démo + proposition pilote</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RDV ADAMI</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Préparation MaMA oct</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Premiers contacts IDF</w:t>
            </w:r>
          </w:p>
        </w:tc>
        <w:tc>
          <w:tcPr>
            <w:tcW w:type="dxa" w:w="1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Pilote Bolero</w:t>
            </w:r>
          </w:p>
        </w:tc>
      </w:tr>
      <w:tr>
        <w:tc>
          <w:tcPr>
            <w:tcW w:type="dxa" w:w="1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M7-M9</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PILOTE signé 500 artistes</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PILOTE signé 500 membres</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1er RDV (post-ADAMI)</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PRÉSENCE MaMA INVENT</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Dossier Hauts-de-France</w:t>
            </w:r>
          </w:p>
        </w:tc>
        <w:tc>
          <w:tcPr>
            <w:tcW w:type="dxa" w:w="1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Bolero en prod</w:t>
            </w:r>
          </w:p>
        </w:tc>
      </w:tr>
      <w:tr>
        <w:tc>
          <w:tcPr>
            <w:tcW w:type="dxa" w:w="1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M10-M12</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Mesures pilote, déploiement</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Mesures pilote, scaling</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Démo + proposition</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Suivi post-MaMA</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Réponse 1ère région</w:t>
            </w:r>
          </w:p>
        </w:tc>
        <w:tc>
          <w:tcPr>
            <w:tcW w:type="dxa" w:w="1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Ulule attaque</w:t>
            </w:r>
          </w:p>
        </w:tc>
      </w:tr>
      <w:tr>
        <w:tc>
          <w:tcPr>
            <w:tcW w:type="dxa" w:w="1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M13-M15</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Intégration upsell production</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Statut partenaire technique</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PILOTE 1000 membres</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Préparation FAIR + Bourges</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Inscription catalogue</w:t>
            </w:r>
          </w:p>
        </w:tc>
        <w:tc>
          <w:tcPr>
            <w:tcW w:type="dxa" w:w="1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Fractional via Bolero</w:t>
            </w:r>
          </w:p>
        </w:tc>
      </w:tr>
      <w:tr>
        <w:tc>
          <w:tcPr>
            <w:tcW w:type="dxa" w:w="1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M16-M18</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5000 users via Believe</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Déploiement élargi</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Élargissement pilote</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Partenariats festivals signés</w:t>
            </w:r>
          </w:p>
        </w:tc>
        <w:tc>
          <w:tcPr>
            <w:tcW w:type="dxa" w:w="1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1 région validée</w:t>
            </w:r>
          </w:p>
        </w:tc>
        <w:tc>
          <w:tcPr>
            <w:tcW w:type="dxa" w:w="1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Intégration native</w:t>
            </w:r>
          </w:p>
        </w:tc>
      </w:tr>
      <w:tr>
        <w:tc>
          <w:tcPr>
            <w:tcW w:type="dxa" w:w="1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M19-M24</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Renégo cadre groupe</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Internationalisation</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Statut partenaire officiel</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Tournée pro fests 2027</w:t>
            </w:r>
          </w:p>
        </w:tc>
        <w:tc>
          <w:tcPr>
            <w:tcW w:type="dxa" w:w="1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3 régions, AFDAS</w:t>
            </w:r>
          </w:p>
        </w:tc>
        <w:tc>
          <w:tcPr>
            <w:tcW w:type="dxa" w:w="1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Marketplace fractional</w:t>
            </w:r>
          </w:p>
        </w:tc>
      </w:tr>
    </w:tbl>
    <w:p>
      <w:r>
        <w:br w:type="page"/>
      </w:r>
    </w:p>
    <w:p>
      <w:pPr>
        <w:pStyle w:val="Heading1"/>
        <w:spacing w:after="240" w:before="480"/>
      </w:pPr>
      <w:r>
        <w:t xml:space="preserve">7. Templates pratiques (à adapter)</w:t>
      </w:r>
    </w:p>
    <w:p>
      <w:pPr>
        <w:pStyle w:val="Heading2"/>
        <w:spacing w:after="180" w:before="360"/>
      </w:pPr>
      <w:r>
        <w:t xml:space="preserve">7.1. Email d'approche après warm intro (le plus utile pour Believe)</w:t>
      </w:r>
    </w:p>
    <w:p>
      <w:pPr>
        <w:spacing w:after="140"/>
        <w:jc w:val="both"/>
      </w:pPr>
      <w:r>
        <w:t xml:space="preserve">Objet : Suite à la présentation de [PRÉNOM INTRO]</w:t>
      </w:r>
    </w:p>
    <w:p>
      <w:pPr>
        <w:spacing w:after="140"/>
        <w:jc w:val="both"/>
      </w:pPr>
      <w:r>
        <w:t xml:space="preserve">Bonjour [Prénom],</w:t>
      </w:r>
    </w:p>
    <w:p>
      <w:pPr>
        <w:spacing w:after="140"/>
        <w:jc w:val="both"/>
      </w:pPr>
      <w:r>
        <w:t xml:space="preserve">Merci à [Prénom intro] pour l'introduction. Je serais ravi d'échanger 30 minutes pour découvrir vos enjeux 2026 sur [périmètre — ex : Believe Music Publishing France] et voir si notre approche peut vous être utile.</w:t>
      </w:r>
    </w:p>
    <w:p>
      <w:pPr>
        <w:spacing w:after="140"/>
        <w:jc w:val="both"/>
      </w:pPr>
      <w:r>
        <w:t xml:space="preserve">Contexte 5 lignes : on construit From Day 1, un dashboard 360° pour artistes francophones et structures, qui couvre analytics streams, revenus, droits français (SACEM/ADAMI/SPEDIDAM/URSSAF), contrats, et valorisation catalogue. Premier produit à le faire en français avec IA dans une UX moderne.</w:t>
      </w:r>
    </w:p>
    <w:p>
      <w:pPr>
        <w:spacing w:after="140"/>
        <w:jc w:val="both"/>
      </w:pPr>
      <w:r>
        <w:t xml:space="preserve">Sans vouloir vendre, j'aimerais d'abord comprendre vos défis actuels sur [le sujet précis le plus pertinent pour eux]. Disponible pour un café à [ville] ou un visio cette semaine ou la suivante.</w:t>
      </w:r>
    </w:p>
    <w:p>
      <w:pPr>
        <w:spacing w:after="140"/>
        <w:jc w:val="both"/>
      </w:pPr>
      <w:r>
        <w:t xml:space="preserve">Bien à vous,</w:t>
      </w:r>
    </w:p>
    <w:p>
      <w:pPr>
        <w:spacing w:after="140"/>
        <w:jc w:val="both"/>
      </w:pPr>
      <w:r>
        <w:t xml:space="preserve">Gaël Cluzel — From Day 1</w:t>
      </w:r>
    </w:p>
    <w:p>
      <w:pPr>
        <w:pStyle w:val="Heading2"/>
        <w:spacing w:after="180" w:before="360"/>
      </w:pPr>
      <w:r>
        <w:t xml:space="preserve">7.2. Email de cold outreach (sociétés de gestion, sans warm intro)</w:t>
      </w:r>
    </w:p>
    <w:p>
      <w:pPr>
        <w:spacing w:after="140"/>
        <w:jc w:val="both"/>
      </w:pPr>
      <w:r>
        <w:t xml:space="preserve">Objet : [Société] × From Day 1 — pilote sur l'expérience membre</w:t>
      </w:r>
    </w:p>
    <w:p>
      <w:pPr>
        <w:spacing w:after="140"/>
        <w:jc w:val="both"/>
      </w:pPr>
      <w:r>
        <w:t xml:space="preserve">Madame/Monsieur [Nom],</w:t>
      </w:r>
    </w:p>
    <w:p>
      <w:pPr>
        <w:spacing w:after="140"/>
        <w:jc w:val="both"/>
      </w:pPr>
      <w:r>
        <w:t xml:space="preserve">Je dirige From Day 1, une plateforme française qui modernise l'expérience digitale des artistes et de leurs structures. Nous travaillons sur l'intégration native des droits voisins et droits d'auteur (SACEM, ADAMI, SPEDIDAM, SPRE) pour donner aux artistes une vraie compréhension de leurs revenus.</w:t>
      </w:r>
    </w:p>
    <w:p>
      <w:pPr>
        <w:spacing w:after="140"/>
        <w:jc w:val="both"/>
      </w:pPr>
      <w:r>
        <w:t xml:space="preserve">Nous pensons que nous pouvons apporter un soutien tech concret à [Société] sur trois sujets : (1) la lisibilité des relevés membres, (2) l'onboarding des jeunes adhérents, (3) la réduction du volume de tickets support membres.</w:t>
      </w:r>
    </w:p>
    <w:p>
      <w:pPr>
        <w:spacing w:after="140"/>
        <w:jc w:val="both"/>
      </w:pPr>
      <w:r>
        <w:t xml:space="preserve">Je serais honoré de pouvoir échanger 30 minutes avec vous ou un membre de votre direction pour vous présenter notre approche et explorer une éventuelle collaboration. Je peux me rendre à vos bureaux à votre convenance.</w:t>
      </w:r>
    </w:p>
    <w:p>
      <w:pPr>
        <w:spacing w:after="140"/>
        <w:jc w:val="both"/>
      </w:pPr>
      <w:r>
        <w:t xml:space="preserve">Bien cordialement,</w:t>
      </w:r>
    </w:p>
    <w:p>
      <w:pPr>
        <w:spacing w:after="140"/>
        <w:jc w:val="both"/>
      </w:pPr>
      <w:r>
        <w:t xml:space="preserve">Gaël Cluzel</w:t>
      </w:r>
    </w:p>
    <w:p>
      <w:pPr>
        <w:pStyle w:val="Heading2"/>
        <w:spacing w:after="180" w:before="360"/>
      </w:pPr>
      <w:r>
        <w:t xml:space="preserve">7.3. Email de suivi post-RDV (à envoyer dans les 24h)</w:t>
      </w:r>
    </w:p>
    <w:p>
      <w:pPr>
        <w:spacing w:after="140"/>
        <w:jc w:val="both"/>
      </w:pPr>
      <w:r>
        <w:t xml:space="preserve">Objet : Suite à notre échange du [date]</w:t>
      </w:r>
    </w:p>
    <w:p>
      <w:pPr>
        <w:spacing w:after="140"/>
        <w:jc w:val="both"/>
      </w:pPr>
      <w:r>
        <w:t xml:space="preserve">Bonjour [Prénom],</w:t>
      </w:r>
    </w:p>
    <w:p>
      <w:pPr>
        <w:spacing w:after="140"/>
        <w:jc w:val="both"/>
      </w:pPr>
      <w:r>
        <w:t xml:space="preserve">Merci pour le temps que vous m'avez accordé hier/aujourd'hui. Je retiens en particulier vos enjeux sur [point 1], [point 2] et [point 3].</w:t>
      </w:r>
    </w:p>
    <w:p>
      <w:pPr>
        <w:spacing w:after="140"/>
        <w:jc w:val="both"/>
      </w:pPr>
      <w:r>
        <w:t xml:space="preserve">Comme convenu, je vous propose :</w:t>
      </w:r>
    </w:p>
    <w:p>
      <w:pPr>
        <w:pStyle w:val="ListParagraph"/>
        <w:numPr>
          <w:ilvl w:val="0"/>
          <w:numId w:val="2"/>
        </w:numPr>
        <w:spacing w:after="60"/>
      </w:pPr>
      <w:r>
        <w:t xml:space="preserve">Un second RDV [date suggérée] pour une démo de From Day 1 calibrée sur [point précis] que nous avons évoqué.</w:t>
      </w:r>
    </w:p>
    <w:p>
      <w:pPr>
        <w:pStyle w:val="ListParagraph"/>
        <w:numPr>
          <w:ilvl w:val="0"/>
          <w:numId w:val="2"/>
        </w:numPr>
        <w:spacing w:after="60"/>
      </w:pPr>
      <w:r>
        <w:t xml:space="preserve">Un envoi en pièce jointe de [doc ou case study cité].</w:t>
      </w:r>
    </w:p>
    <w:p>
      <w:pPr>
        <w:spacing w:after="140"/>
        <w:jc w:val="both"/>
      </w:pPr>
      <w:r>
        <w:t xml:space="preserve">Restant à votre disposition d'ici là.</w:t>
      </w:r>
    </w:p>
    <w:p>
      <w:pPr>
        <w:spacing w:after="140"/>
        <w:jc w:val="both"/>
      </w:pPr>
      <w:r>
        <w:t xml:space="preserve">Bien à vous,</w:t>
      </w:r>
    </w:p>
    <w:p>
      <w:pPr>
        <w:spacing w:after="140"/>
        <w:jc w:val="both"/>
      </w:pPr>
      <w:r>
        <w:t xml:space="preserve">Gaël</w:t>
      </w:r>
    </w:p>
    <w:p>
      <w:pPr>
        <w:pStyle w:val="Heading2"/>
        <w:spacing w:after="180" w:before="360"/>
      </w:pPr>
      <w:r>
        <w:t xml:space="preserve">7.4. Pitch deck modulaire 8 slides (à adapter par partenaire)</w:t>
      </w:r>
    </w:p>
    <w:p>
      <w:pPr>
        <w:pStyle w:val="ListParagraph"/>
        <w:numPr>
          <w:ilvl w:val="0"/>
          <w:numId w:val="3"/>
        </w:numPr>
        <w:spacing w:after="60"/>
      </w:pPr>
      <w:r>
        <w:t xml:space="preserve">Slide 1 — Hook : un chiffre fort sur la douleur partenaire (« 70 % de vos jeunes adhérents quittent dans les 24 mois »)</w:t>
      </w:r>
    </w:p>
    <w:p>
      <w:pPr>
        <w:pStyle w:val="ListParagraph"/>
        <w:numPr>
          <w:ilvl w:val="0"/>
          <w:numId w:val="3"/>
        </w:numPr>
        <w:spacing w:after="60"/>
      </w:pPr>
      <w:r>
        <w:t xml:space="preserve">Slide 2 — From Day 1 en 3 lignes (qui, quoi, pour qui)</w:t>
      </w:r>
    </w:p>
    <w:p>
      <w:pPr>
        <w:pStyle w:val="ListParagraph"/>
        <w:numPr>
          <w:ilvl w:val="0"/>
          <w:numId w:val="3"/>
        </w:numPr>
        <w:spacing w:after="60"/>
      </w:pPr>
      <w:r>
        <w:t xml:space="preserve">Slide 3 — Démonstration visuelle : 2-3 captures du produit qui résonnent avec le partenaire</w:t>
      </w:r>
    </w:p>
    <w:p>
      <w:pPr>
        <w:pStyle w:val="ListParagraph"/>
        <w:numPr>
          <w:ilvl w:val="0"/>
          <w:numId w:val="3"/>
        </w:numPr>
        <w:spacing w:after="60"/>
      </w:pPr>
      <w:r>
        <w:t xml:space="preserve">Slide 4 — Pourquoi VOUS : la slide la plus importante, 100 % calibrée sur le partenaire</w:t>
      </w:r>
    </w:p>
    <w:p>
      <w:pPr>
        <w:pStyle w:val="ListParagraph"/>
        <w:numPr>
          <w:ilvl w:val="0"/>
          <w:numId w:val="3"/>
        </w:numPr>
        <w:spacing w:after="60"/>
      </w:pPr>
      <w:r>
        <w:t xml:space="preserve">Slide 5 — Ce qu'on vous apporte : 3-4 bénéfices chiffrés</w:t>
      </w:r>
    </w:p>
    <w:p>
      <w:pPr>
        <w:pStyle w:val="ListParagraph"/>
        <w:numPr>
          <w:ilvl w:val="0"/>
          <w:numId w:val="3"/>
        </w:numPr>
        <w:spacing w:after="60"/>
      </w:pPr>
      <w:r>
        <w:t xml:space="preserve">Slide 6 — Ce qu'on vous demande : 2-3 demandes concrètes (intégration, accès API, co-marketing)</w:t>
      </w:r>
    </w:p>
    <w:p>
      <w:pPr>
        <w:pStyle w:val="ListParagraph"/>
        <w:numPr>
          <w:ilvl w:val="0"/>
          <w:numId w:val="3"/>
        </w:numPr>
        <w:spacing w:after="60"/>
      </w:pPr>
      <w:r>
        <w:t xml:space="preserve">Slide 7 — Proposition de pilote : durée, périmètre, métriques de succès, budget zéro</w:t>
      </w:r>
    </w:p>
    <w:p>
      <w:pPr>
        <w:pStyle w:val="ListParagraph"/>
        <w:numPr>
          <w:ilvl w:val="0"/>
          <w:numId w:val="3"/>
        </w:numPr>
        <w:spacing w:after="60"/>
      </w:pPr>
      <w:r>
        <w:t xml:space="preserve">Slide 8 — Roadmap commune si pilote concluant + appel à action (prochain RDV)</w:t>
      </w:r>
    </w:p>
    <w:p>
      <w:pPr>
        <w:pStyle w:val="Heading2"/>
        <w:spacing w:after="180" w:before="360"/>
      </w:pPr>
      <w:r>
        <w:t xml:space="preserve">7.5. One-pager partenariat (proposition écrite)</w:t>
      </w:r>
    </w:p>
    <w:p>
      <w:pPr>
        <w:spacing w:after="140"/>
        <w:jc w:val="both"/>
      </w:pPr>
      <w:r>
        <w:t xml:space="preserve">Format : 1 page recto, structure fixe pour tous les partenariats.</w:t>
      </w:r>
    </w:p>
    <w:p>
      <w:pPr>
        <w:pStyle w:val="ListParagraph"/>
        <w:numPr>
          <w:ilvl w:val="0"/>
          <w:numId w:val="2"/>
        </w:numPr>
        <w:spacing w:after="60"/>
      </w:pPr>
      <w:r>
        <w:t xml:space="preserve">En-tête : « Pilote [PARTENAIRE] × From Day 1 — Proposition »</w:t>
      </w:r>
    </w:p>
    <w:p>
      <w:pPr>
        <w:pStyle w:val="ListParagraph"/>
        <w:numPr>
          <w:ilvl w:val="0"/>
          <w:numId w:val="2"/>
        </w:numPr>
        <w:spacing w:after="60"/>
      </w:pPr>
      <w:r>
        <w:t xml:space="preserve">Section 1 : Contexte (3 lignes — pourquoi maintenant pour eux)</w:t>
      </w:r>
    </w:p>
    <w:p>
      <w:pPr>
        <w:pStyle w:val="ListParagraph"/>
        <w:numPr>
          <w:ilvl w:val="0"/>
          <w:numId w:val="2"/>
        </w:numPr>
        <w:spacing w:after="60"/>
      </w:pPr>
      <w:r>
        <w:t xml:space="preserve">Section 2 : Objectif (1 ligne, mesurable)</w:t>
      </w:r>
    </w:p>
    <w:p>
      <w:pPr>
        <w:pStyle w:val="ListParagraph"/>
        <w:numPr>
          <w:ilvl w:val="0"/>
          <w:numId w:val="2"/>
        </w:numPr>
        <w:spacing w:after="60"/>
      </w:pPr>
      <w:r>
        <w:t xml:space="preserve">Section 3 : Périmètre du pilote (qui, combien, sur quoi)</w:t>
      </w:r>
    </w:p>
    <w:p>
      <w:pPr>
        <w:pStyle w:val="ListParagraph"/>
        <w:numPr>
          <w:ilvl w:val="0"/>
          <w:numId w:val="2"/>
        </w:numPr>
        <w:spacing w:after="60"/>
      </w:pPr>
      <w:r>
        <w:t xml:space="preserve">Section 4 : Durée et gouvernance (3-6 mois, owner nommés)</w:t>
      </w:r>
    </w:p>
    <w:p>
      <w:pPr>
        <w:pStyle w:val="ListParagraph"/>
        <w:numPr>
          <w:ilvl w:val="0"/>
          <w:numId w:val="2"/>
        </w:numPr>
        <w:spacing w:after="60"/>
      </w:pPr>
      <w:r>
        <w:t xml:space="preserve">Section 5 : Métriques de succès (3-4 KPIs avec seuils)</w:t>
      </w:r>
    </w:p>
    <w:p>
      <w:pPr>
        <w:pStyle w:val="ListParagraph"/>
        <w:numPr>
          <w:ilvl w:val="0"/>
          <w:numId w:val="2"/>
        </w:numPr>
        <w:spacing w:after="60"/>
      </w:pPr>
      <w:r>
        <w:t xml:space="preserve">Section 6 : Coût (idéalement zéro côté partenaire pour le pilote)</w:t>
      </w:r>
    </w:p>
    <w:p>
      <w:pPr>
        <w:pStyle w:val="ListParagraph"/>
        <w:numPr>
          <w:ilvl w:val="0"/>
          <w:numId w:val="2"/>
        </w:numPr>
        <w:spacing w:after="60"/>
      </w:pPr>
      <w:r>
        <w:t xml:space="preserve">Section 7 : Suite si succès (1-2 lignes sur l'accord cadre potentiel)</w:t>
      </w:r>
    </w:p>
    <w:p>
      <w:pPr>
        <w:pStyle w:val="ListParagraph"/>
        <w:numPr>
          <w:ilvl w:val="0"/>
          <w:numId w:val="2"/>
        </w:numPr>
        <w:spacing w:after="60"/>
      </w:pPr>
      <w:r>
        <w:t xml:space="preserve">Footer : signatures + date</w:t>
      </w:r>
    </w:p>
    <w:p>
      <w:r>
        <w:br w:type="page"/>
      </w:r>
    </w:p>
    <w:p>
      <w:pPr>
        <w:pStyle w:val="Heading1"/>
        <w:spacing w:after="240" w:before="480"/>
      </w:pPr>
      <w:r>
        <w:t xml:space="preserve">8. Annexes</w:t>
      </w:r>
    </w:p>
    <w:p>
      <w:pPr>
        <w:pStyle w:val="Heading2"/>
        <w:spacing w:after="180" w:before="360"/>
      </w:pPr>
      <w:r>
        <w:t xml:space="preserve">8.1. Checklist avant chaque premier RDV</w:t>
      </w:r>
    </w:p>
    <w:p>
      <w:pPr>
        <w:pStyle w:val="ListParagraph"/>
        <w:numPr>
          <w:ilvl w:val="0"/>
          <w:numId w:val="2"/>
        </w:numPr>
        <w:spacing w:after="60"/>
      </w:pPr>
      <w:r>
        <w:t xml:space="preserve">Tu as lu leurs 3 dernières communications publiques (CP, blog, interviews).</w:t>
      </w:r>
    </w:p>
    <w:p>
      <w:pPr>
        <w:pStyle w:val="ListParagraph"/>
        <w:numPr>
          <w:ilvl w:val="0"/>
          <w:numId w:val="2"/>
        </w:numPr>
        <w:spacing w:after="60"/>
      </w:pPr>
      <w:r>
        <w:t xml:space="preserve">Tu connais leur ARR / nombre de membres / chiffres clés.</w:t>
      </w:r>
    </w:p>
    <w:p>
      <w:pPr>
        <w:pStyle w:val="ListParagraph"/>
        <w:numPr>
          <w:ilvl w:val="0"/>
          <w:numId w:val="2"/>
        </w:numPr>
        <w:spacing w:after="60"/>
      </w:pPr>
      <w:r>
        <w:t xml:space="preserve">Tu as identifié leurs 3 douleurs probables (hypothèses à valider).</w:t>
      </w:r>
    </w:p>
    <w:p>
      <w:pPr>
        <w:pStyle w:val="ListParagraph"/>
        <w:numPr>
          <w:ilvl w:val="0"/>
          <w:numId w:val="2"/>
        </w:numPr>
        <w:spacing w:after="60"/>
      </w:pPr>
      <w:r>
        <w:t xml:space="preserve">Tu as 5 questions ouvertes préparées (à poser dans cet ordre).</w:t>
      </w:r>
    </w:p>
    <w:p>
      <w:pPr>
        <w:pStyle w:val="ListParagraph"/>
        <w:numPr>
          <w:ilvl w:val="0"/>
          <w:numId w:val="2"/>
        </w:numPr>
        <w:spacing w:after="60"/>
      </w:pPr>
      <w:r>
        <w:t xml:space="preserve">Tu as 1 démo 5 minutes max prête, modulable selon ce qu'ils disent.</w:t>
      </w:r>
    </w:p>
    <w:p>
      <w:pPr>
        <w:pStyle w:val="ListParagraph"/>
        <w:numPr>
          <w:ilvl w:val="0"/>
          <w:numId w:val="2"/>
        </w:numPr>
        <w:spacing w:after="60"/>
      </w:pPr>
      <w:r>
        <w:t xml:space="preserve">Tu sais quel est ton ASK clair pour la fin du RDV (2e RDV, démo, intro à quelqu'un).</w:t>
      </w:r>
    </w:p>
    <w:p>
      <w:pPr>
        <w:pStyle w:val="Heading2"/>
        <w:spacing w:after="180" w:before="360"/>
      </w:pPr>
      <w:r>
        <w:t xml:space="preserve">8.2. Liste des contacts à constituer (CRM partenariats)</w:t>
      </w:r>
    </w:p>
    <w:p>
      <w:pPr>
        <w:spacing w:after="140"/>
        <w:jc w:val="both"/>
      </w:pPr>
      <w:r>
        <w:t xml:space="preserve">Pour chaque partenaire visé, remplir une fiche avec :</w:t>
      </w:r>
    </w:p>
    <w:p>
      <w:pPr>
        <w:pStyle w:val="ListParagraph"/>
        <w:numPr>
          <w:ilvl w:val="0"/>
          <w:numId w:val="2"/>
        </w:numPr>
        <w:spacing w:after="60"/>
      </w:pPr>
      <w:r>
        <w:t xml:space="preserve">Nom du partenaire + URL</w:t>
      </w:r>
    </w:p>
    <w:p>
      <w:pPr>
        <w:pStyle w:val="ListParagraph"/>
        <w:numPr>
          <w:ilvl w:val="0"/>
          <w:numId w:val="2"/>
        </w:numPr>
        <w:spacing w:after="60"/>
      </w:pPr>
      <w:r>
        <w:t xml:space="preserve">3 personnes ciblées (nom, fonction, lien LinkedIn)</w:t>
      </w:r>
    </w:p>
    <w:p>
      <w:pPr>
        <w:pStyle w:val="ListParagraph"/>
        <w:numPr>
          <w:ilvl w:val="0"/>
          <w:numId w:val="2"/>
        </w:numPr>
        <w:spacing w:after="60"/>
      </w:pPr>
      <w:r>
        <w:t xml:space="preserve">Voie d'accès (warm intro / cold / événement / candidature)</w:t>
      </w:r>
    </w:p>
    <w:p>
      <w:pPr>
        <w:pStyle w:val="ListParagraph"/>
        <w:numPr>
          <w:ilvl w:val="0"/>
          <w:numId w:val="2"/>
        </w:numPr>
        <w:spacing w:after="60"/>
      </w:pPr>
      <w:r>
        <w:t xml:space="preserve">Statut (à contacter / en cours / RDV planifié / pilote / contrat)</w:t>
      </w:r>
    </w:p>
    <w:p>
      <w:pPr>
        <w:pStyle w:val="ListParagraph"/>
        <w:numPr>
          <w:ilvl w:val="0"/>
          <w:numId w:val="2"/>
        </w:numPr>
        <w:spacing w:after="60"/>
      </w:pPr>
      <w:r>
        <w:t xml:space="preserve">Owner From Day 1</w:t>
      </w:r>
    </w:p>
    <w:p>
      <w:pPr>
        <w:pStyle w:val="ListParagraph"/>
        <w:numPr>
          <w:ilvl w:val="0"/>
          <w:numId w:val="2"/>
        </w:numPr>
        <w:spacing w:after="60"/>
      </w:pPr>
      <w:r>
        <w:t xml:space="preserve">Prochaine action + deadline</w:t>
      </w:r>
    </w:p>
    <w:p>
      <w:pPr>
        <w:pStyle w:val="ListParagraph"/>
        <w:numPr>
          <w:ilvl w:val="0"/>
          <w:numId w:val="2"/>
        </w:numPr>
        <w:spacing w:after="60"/>
      </w:pPr>
      <w:r>
        <w:t xml:space="preserve">Historique des échanges</w:t>
      </w:r>
    </w:p>
    <w:p>
      <w:pPr>
        <w:pStyle w:val="Heading2"/>
        <w:spacing w:after="180" w:before="360"/>
      </w:pPr>
      <w:r>
        <w:t xml:space="preserve">8.3. Ressources utiles</w:t>
      </w:r>
    </w:p>
    <w:p>
      <w:pPr>
        <w:pStyle w:val="ListParagraph"/>
        <w:numPr>
          <w:ilvl w:val="0"/>
          <w:numId w:val="2"/>
        </w:numPr>
        <w:spacing w:after="60"/>
      </w:pPr>
      <w:r>
        <w:t xml:space="preserve">Site Believe : believe.com — gouvernance + communiqués de presse.</w:t>
      </w:r>
    </w:p>
    <w:p>
      <w:pPr>
        <w:pStyle w:val="ListParagraph"/>
        <w:numPr>
          <w:ilvl w:val="0"/>
          <w:numId w:val="2"/>
        </w:numPr>
        <w:spacing w:after="60"/>
      </w:pPr>
      <w:r>
        <w:t xml:space="preserve">Site ADAMI : adami.fr — espace membres, rapport annuel.</w:t>
      </w:r>
    </w:p>
    <w:p>
      <w:pPr>
        <w:pStyle w:val="ListParagraph"/>
        <w:numPr>
          <w:ilvl w:val="0"/>
          <w:numId w:val="2"/>
        </w:numPr>
        <w:spacing w:after="60"/>
      </w:pPr>
      <w:r>
        <w:t xml:space="preserve">Site SPEDIDAM : spedidam.fr.</w:t>
      </w:r>
    </w:p>
    <w:p>
      <w:pPr>
        <w:pStyle w:val="ListParagraph"/>
        <w:numPr>
          <w:ilvl w:val="0"/>
          <w:numId w:val="2"/>
        </w:numPr>
        <w:spacing w:after="60"/>
      </w:pPr>
      <w:r>
        <w:t xml:space="preserve">Site SACEM : sacem.fr — espace pros, communiqués IA.</w:t>
      </w:r>
    </w:p>
    <w:p>
      <w:pPr>
        <w:pStyle w:val="ListParagraph"/>
        <w:numPr>
          <w:ilvl w:val="0"/>
          <w:numId w:val="2"/>
        </w:numPr>
        <w:spacing w:after="60"/>
      </w:pPr>
      <w:r>
        <w:t xml:space="preserve">MaMA Festival : mama-musicandconvention.com — appel à candidatures MaMA Invent.</w:t>
      </w:r>
    </w:p>
    <w:p>
      <w:pPr>
        <w:pStyle w:val="ListParagraph"/>
        <w:numPr>
          <w:ilvl w:val="0"/>
          <w:numId w:val="2"/>
        </w:numPr>
        <w:spacing w:after="60"/>
      </w:pPr>
      <w:r>
        <w:t xml:space="preserve">FAIR : lefair.org — calendrier sélection.</w:t>
      </w:r>
    </w:p>
    <w:p>
      <w:pPr>
        <w:pStyle w:val="ListParagraph"/>
        <w:numPr>
          <w:ilvl w:val="0"/>
          <w:numId w:val="2"/>
        </w:numPr>
        <w:spacing w:after="60"/>
      </w:pPr>
      <w:r>
        <w:t xml:space="preserve">Bolero : bolero.eu — programme partenariats.</w:t>
      </w:r>
    </w:p>
    <w:p>
      <w:pPr>
        <w:pStyle w:val="ListParagraph"/>
        <w:numPr>
          <w:ilvl w:val="0"/>
          <w:numId w:val="2"/>
        </w:numPr>
        <w:spacing w:after="60"/>
      </w:pPr>
      <w:r>
        <w:t xml:space="preserve">Pôle Emploi Spectacle : pole-emploi-spectacle.fr.</w:t>
      </w:r>
    </w:p>
    <w:p>
      <w:pPr>
        <w:pStyle w:val="ListParagraph"/>
        <w:numPr>
          <w:ilvl w:val="0"/>
          <w:numId w:val="2"/>
        </w:numPr>
        <w:spacing w:after="60"/>
      </w:pPr>
      <w:r>
        <w:t xml:space="preserve">Régions : data.gouv.fr ou subventions.fr pour la cartographie des dispositifs.</w:t>
      </w:r>
    </w:p>
    <w:p>
      <w:pPr>
        <w:pStyle w:val="ListParagraph"/>
        <w:numPr>
          <w:ilvl w:val="0"/>
          <w:numId w:val="2"/>
        </w:numPr>
        <w:spacing w:after="60"/>
      </w:pPr>
      <w:r>
        <w:t xml:space="preserve">AFDAS : afdas.com — référencement organisme de formation.</w:t>
      </w:r>
    </w:p>
    <w:p>
      <w:pPr>
        <w:pStyle w:val="Heading2"/>
        <w:spacing w:after="180" w:before="360"/>
      </w:pPr>
      <w:r>
        <w:t xml:space="preserve">8.4. Coûts estimés du programme partenariats sur 24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Poste</w:t>
            </w:r>
          </w:p>
        </w:tc>
        <w:tc>
          <w:tcPr>
            <w:tcW w:type="dxa" w:w="2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Budget bas</w:t>
            </w:r>
          </w:p>
        </w:tc>
        <w:tc>
          <w:tcPr>
            <w:tcW w:type="dxa" w:w="24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Budget haut</w:t>
            </w:r>
          </w:p>
        </w:tc>
      </w:tr>
      <w:tr>
        <w:tc>
          <w:tcPr>
            <w:tcW w:type="dxa" w:w="4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1 Head of Partnerships (mid-senior, 12 mois)</w:t>
            </w:r>
          </w:p>
        </w:tc>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55 000 €</w:t>
            </w:r>
          </w:p>
        </w:tc>
        <w:tc>
          <w:tcPr>
            <w:tcW w:type="dxa" w:w="24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85 000 €</w:t>
            </w:r>
          </w:p>
        </w:tc>
      </w:tr>
      <w:tr>
        <w:tc>
          <w:tcPr>
            <w:tcW w:type="dxa" w:w="4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MaMA Invent stand 2026 + 2027</w:t>
            </w:r>
          </w:p>
        </w:tc>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6 000 €</w:t>
            </w:r>
          </w:p>
        </w:tc>
        <w:tc>
          <w:tcPr>
            <w:tcW w:type="dxa" w:w="24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12 000 €</w:t>
            </w:r>
          </w:p>
        </w:tc>
      </w:tr>
      <w:tr>
        <w:tc>
          <w:tcPr>
            <w:tcW w:type="dxa" w:w="4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Certification Qualiopi (AFDAS)</w:t>
            </w:r>
          </w:p>
        </w:tc>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4 500 €</w:t>
            </w:r>
          </w:p>
        </w:tc>
        <w:tc>
          <w:tcPr>
            <w:tcW w:type="dxa" w:w="24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7 000 €</w:t>
            </w:r>
          </w:p>
        </w:tc>
      </w:tr>
      <w:tr>
        <w:tc>
          <w:tcPr>
            <w:tcW w:type="dxa" w:w="4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Déplacements (RDV partenaires, festivals)</w:t>
            </w:r>
          </w:p>
        </w:tc>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8 000 €</w:t>
            </w:r>
          </w:p>
        </w:tc>
        <w:tc>
          <w:tcPr>
            <w:tcW w:type="dxa" w:w="24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15 000 €</w:t>
            </w:r>
          </w:p>
        </w:tc>
      </w:tr>
      <w:tr>
        <w:tc>
          <w:tcPr>
            <w:tcW w:type="dxa" w:w="4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Production de contenus (case studies, one-pagers, pitch deck)</w:t>
            </w:r>
          </w:p>
        </w:tc>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6 000 €</w:t>
            </w:r>
          </w:p>
        </w:tc>
        <w:tc>
          <w:tcPr>
            <w:tcW w:type="dxa" w:w="24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12 000 €</w:t>
            </w:r>
          </w:p>
        </w:tc>
      </w:tr>
      <w:tr>
        <w:tc>
          <w:tcPr>
            <w:tcW w:type="dxa" w:w="4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Honoraires juridiques (contrats partenariats)</w:t>
            </w:r>
          </w:p>
        </w:tc>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8 000 €</w:t>
            </w:r>
          </w:p>
        </w:tc>
        <w:tc>
          <w:tcPr>
            <w:tcW w:type="dxa" w:w="24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20 000 €</w:t>
            </w:r>
          </w:p>
        </w:tc>
      </w:tr>
      <w:tr>
        <w:tc>
          <w:tcPr>
            <w:tcW w:type="dxa" w:w="4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TOTAL 24 MOIS</w:t>
            </w:r>
          </w:p>
        </w:tc>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87 500 €</w:t>
            </w:r>
          </w:p>
        </w:tc>
        <w:tc>
          <w:tcPr>
            <w:tcW w:type="dxa" w:w="24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151 000 €</w:t>
            </w:r>
          </w:p>
        </w:tc>
      </w:tr>
    </w:tbl>
    <w:p>
      <w:pPr>
        <w:pStyle w:val="Heading2"/>
        <w:spacing w:after="180" w:before="360"/>
      </w:pPr>
      <w:r>
        <w:t xml:space="preserve">8.5. Prochaines étapes (cette semaine)</w:t>
      </w:r>
    </w:p>
    <w:p>
      <w:pPr>
        <w:pStyle w:val="ListParagraph"/>
        <w:numPr>
          <w:ilvl w:val="0"/>
          <w:numId w:val="3"/>
        </w:numPr>
        <w:spacing w:after="60"/>
      </w:pPr>
      <w:r>
        <w:t xml:space="preserve">Brief le warm intro pour Believe → Ismaël Kané (cette semaine).</w:t>
      </w:r>
    </w:p>
    <w:p>
      <w:pPr>
        <w:pStyle w:val="ListParagraph"/>
        <w:numPr>
          <w:ilvl w:val="0"/>
          <w:numId w:val="3"/>
        </w:numPr>
        <w:spacing w:after="60"/>
      </w:pPr>
      <w:r>
        <w:t xml:space="preserve">Identifier 3 contacts directs ADAMI (cette semaine).</w:t>
      </w:r>
    </w:p>
    <w:p>
      <w:pPr>
        <w:pStyle w:val="ListParagraph"/>
        <w:numPr>
          <w:ilvl w:val="0"/>
          <w:numId w:val="3"/>
        </w:numPr>
        <w:spacing w:after="60"/>
      </w:pPr>
      <w:r>
        <w:t xml:space="preserve">Vérifier date limite candidature MaMA Invent 2026 (cette semaine).</w:t>
      </w:r>
    </w:p>
    <w:p>
      <w:pPr>
        <w:pStyle w:val="ListParagraph"/>
        <w:numPr>
          <w:ilvl w:val="0"/>
          <w:numId w:val="3"/>
        </w:numPr>
        <w:spacing w:after="60"/>
      </w:pPr>
      <w:r>
        <w:t xml:space="preserve">Mettre en place le CRM partenariats (Notion ou Airtable, cette semaine).</w:t>
      </w:r>
    </w:p>
    <w:p>
      <w:pPr>
        <w:pStyle w:val="ListParagraph"/>
        <w:numPr>
          <w:ilvl w:val="0"/>
          <w:numId w:val="3"/>
        </w:numPr>
        <w:spacing w:after="60"/>
      </w:pPr>
      <w:r>
        <w:t xml:space="preserve">Recruter ou identifier un Head of Partnerships à temps partiel (mois prochain).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95"/>
        <w:sz w:val="16"/>
        <w:szCs w:val="16"/>
      </w:rPr>
      <w:t xml:space="preserve">Page </w:t>
    </w:r>
    <w:r>
      <w:rPr>
        <w:color w:val="8A8A95"/>
        <w:sz w:val="16"/>
        <w:szCs w:val="16"/>
      </w:rPr>
      <w:fldChar w:fldCharType="begin"/>
      <w:instrText xml:space="preserve">PAGE</w:instrText>
      <w:fldChar w:fldCharType="separate"/>
      <w:fldChar w:fldCharType="end"/>
    </w:r>
    <w:r>
      <w:rPr>
        <w:color w:val="8A8A95"/>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95"/>
        <w:sz w:val="16"/>
        <w:szCs w:val="16"/>
      </w:rPr>
      <w:t xml:space="preserve">FROM DAY 1 · Plan partenariats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Helvetica" w:cs="Helvetica" w:eastAsia="Helvetica" w:hAnsi="Helvetica"/>
      <w:b/>
      <w:bCs/>
      <w:color w:val="0B0B14"/>
      <w:sz w:val="40"/>
      <w:szCs w:val="40"/>
    </w:rPr>
  </w:style>
  <w:style w:type="paragraph" w:styleId="Heading2">
    <w:name w:val="Heading 2"/>
    <w:basedOn w:val="Normal"/>
    <w:next w:val="Normal"/>
    <w:qFormat/>
    <w:pPr>
      <w:spacing w:after="180" w:before="360"/>
      <w:outlineLvl w:val="1"/>
    </w:pPr>
    <w:rPr>
      <w:rFonts w:ascii="Helvetica" w:cs="Helvetica" w:eastAsia="Helvetica" w:hAnsi="Helvetica"/>
      <w:b/>
      <w:bCs/>
      <w:color w:val="6E55FF"/>
      <w:sz w:val="30"/>
      <w:szCs w:val="30"/>
    </w:rPr>
  </w:style>
  <w:style w:type="paragraph" w:styleId="Heading3">
    <w:name w:val="Heading 3"/>
    <w:basedOn w:val="Normal"/>
    <w:next w:val="Normal"/>
    <w:qFormat/>
    <w:pPr>
      <w:spacing w:after="120" w:before="240"/>
      <w:outlineLvl w:val="2"/>
    </w:pPr>
    <w:rPr>
      <w:rFonts w:ascii="Helvetica" w:cs="Helvetica" w:eastAsia="Helvetica" w:hAnsi="Helvetica"/>
      <w:b/>
      <w:bCs/>
      <w:color w:val="0B0B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Day 1 — Plan d'attaque partenariats stratégiques</dc:title>
  <dc:creator>From Day 1</dc:creator>
  <dc:description>Playbook partenariats</dc:description>
  <cp:lastModifiedBy>Un-named</cp:lastModifiedBy>
  <cp:revision>1</cp:revision>
  <dcterms:created xsi:type="dcterms:W3CDTF">2026-05-24T23:41:15.859Z</dcterms:created>
  <dcterms:modified xsi:type="dcterms:W3CDTF">2026-05-24T23:41:15.865Z</dcterms:modified>
</cp:coreProperties>
</file>

<file path=docProps/custom.xml><?xml version="1.0" encoding="utf-8"?>
<Properties xmlns="http://schemas.openxmlformats.org/officeDocument/2006/custom-properties" xmlns:vt="http://schemas.openxmlformats.org/officeDocument/2006/docPropsVTypes"/>
</file>