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6E55FF"/>
          <w:sz w:val="64"/>
          <w:szCs w:val="64"/>
        </w:rPr>
        <w:t xml:space="preserve">FROM DAY 1</w:t>
      </w:r>
    </w:p>
    <w:p>
      <w:pPr>
        <w:spacing w:after="120"/>
        <w:jc w:val="center"/>
      </w:pPr>
      <w:r>
        <w:rPr>
          <w:b/>
          <w:bCs/>
          <w:sz w:val="36"/>
          <w:szCs w:val="36"/>
        </w:rPr>
        <w:t xml:space="preserve">Dashboard 360° Artistes &amp; Structures</w:t>
      </w:r>
    </w:p>
    <w:p>
      <w:pPr>
        <w:spacing w:after="720"/>
        <w:jc w:val="center"/>
      </w:pPr>
      <w:r>
        <w:rPr>
          <w:color w:val="8A8A95"/>
          <w:sz w:val="24"/>
          <w:szCs w:val="24"/>
        </w:rPr>
        <w:t xml:space="preserve">Document stratégique — V1</w:t>
      </w:r>
    </w:p>
    <w:p>
      <w:pPr>
        <w:spacing w:after="2400"/>
        <w:jc w:val="center"/>
      </w:pPr>
      <w:r>
        <w:rPr>
          <w:i/>
          <w:iCs/>
          <w:color w:val="8A8A95"/>
          <w:sz w:val="22"/>
          <w:szCs w:val="22"/>
        </w:rPr>
        <w:t xml:space="preserve">« Tout ce qu'un artiste doit voir, comprendre et anticiper sur sa carrière — en live, en un seul endroit. »</w:t>
      </w:r>
    </w:p>
    <w:p>
      <w:pPr>
        <w:spacing w:after="120"/>
        <w:jc w:val="center"/>
      </w:pPr>
      <w:r>
        <w:rPr>
          <w:sz w:val="20"/>
          <w:szCs w:val="20"/>
        </w:rPr>
        <w:t xml:space="preserve">Préparé pour : Gaël Cluzel</w:t>
      </w:r>
    </w:p>
    <w:p>
      <w:pPr>
        <w:spacing w:after="120"/>
        <w:jc w:val="center"/>
      </w:pPr>
      <w:r>
        <w:rPr>
          <w:color w:val="8A8A95"/>
          <w:sz w:val="20"/>
          <w:szCs w:val="20"/>
        </w:rPr>
        <w:t xml:space="preserve">Mai 2026 · Confidentiel</w:t>
      </w:r>
    </w:p>
    <w:p>
      <w:r>
        <w:br w:type="page"/>
      </w:r>
    </w:p>
    <w:p>
      <w:pPr>
        <w:pStyle w:val="Heading1"/>
        <w:spacing w:after="240" w:before="480"/>
      </w:pPr>
      <w:r>
        <w:t xml:space="preserve">Sommaire</w:t>
      </w:r>
    </w:p>
    <w:sdt>
      <w:sdtPr>
        <w:alias w:val="Sommaire"/>
      </w:sdtPr>
      <w:sdtContent>
        <w:p>
          <w:r>
            <w:fldChar w:fldCharType="begin" w:dirty="true"/>
            <w:instrText xml:space="preserve">TOC \h \o "1-2"</w:instrText>
            <w:fldChar w:fldCharType="separate"/>
          </w:r>
        </w:p>
        <w:p>
          <w:r>
            <w:fldChar w:fldCharType="end"/>
          </w:r>
        </w:p>
      </w:sdtContent>
    </w:sdt>
    <w:p>
      <w:r>
        <w:br w:type="page"/>
      </w:r>
    </w:p>
    <w:p>
      <w:pPr>
        <w:pStyle w:val="Heading1"/>
        <w:spacing w:after="240" w:before="480"/>
      </w:pPr>
      <w:r>
        <w:t xml:space="preserve">1. Résumé exécutif</w:t>
      </w:r>
    </w:p>
    <w:p>
      <w:pPr>
        <w:pStyle w:val="Heading2"/>
        <w:spacing w:after="180" w:before="360"/>
      </w:pPr>
      <w:r>
        <w:t xml:space="preserve">1.1. Le projet en une phrase</w:t>
      </w:r>
    </w:p>
    <w:p>
      <w:pPr>
        <w:spacing w:after="140"/>
        <w:jc w:val="both"/>
      </w:pPr>
      <w:r>
        <w:t xml:space="preserve">Un dashboard SaaS 360° pour artistes (indé et signés) et structures (labels, managers, éditeurs) qui agrège en temps réel les streams, les revenus, les droits voisins, les contrats, les splits et la valorisation de catalogue — augmenté d'une couche IA qui prédit, recommande et alerte.</w:t>
      </w:r>
    </w:p>
    <w:p>
      <w:pPr>
        <w:pStyle w:val="Heading2"/>
        <w:spacing w:after="180" w:before="360"/>
      </w:pPr>
      <w:r>
        <w:t xml:space="preserve">1.2. Pourquoi maintenant</w:t>
      </w:r>
    </w:p>
    <w:p>
      <w:pPr>
        <w:pStyle w:val="ListParagraph"/>
        <w:numPr>
          <w:ilvl w:val="0"/>
          <w:numId w:val="2"/>
        </w:numPr>
        <w:spacing w:after="60"/>
      </w:pPr>
      <w:r>
        <w:t xml:space="preserve">Le marché du streaming pèse 35,5 Md$ et la valorisation des catalogues atteint 6,8 Md$ en 2025 avec une projection à 14,2 Md$ en 2034 (CAGR 8,5 %).</w:t>
      </w:r>
    </w:p>
    <w:p>
      <w:pPr>
        <w:pStyle w:val="ListParagraph"/>
        <w:numPr>
          <w:ilvl w:val="0"/>
          <w:numId w:val="2"/>
        </w:numPr>
        <w:spacing w:after="60"/>
      </w:pPr>
      <w:r>
        <w:t xml:space="preserve">Les artistes indépendants représentent désormais ~33 % du marché et n'ont aucun outil consolidé en français qui couvre à la fois analytics + droits + business.</w:t>
      </w:r>
    </w:p>
    <w:p>
      <w:pPr>
        <w:pStyle w:val="ListParagraph"/>
        <w:numPr>
          <w:ilvl w:val="0"/>
          <w:numId w:val="2"/>
        </w:numPr>
        <w:spacing w:after="60"/>
      </w:pPr>
      <w:r>
        <w:t xml:space="preserve">Les outils existants sont fragmentés : Chartmetric/Soundcharts font de l'analytics, Stem/Revelator gèrent les splits, Songtrust/SACEM collectent les droits — personne ne fait les trois ensemble avec une vraie couche IA.</w:t>
      </w:r>
    </w:p>
    <w:p>
      <w:pPr>
        <w:pStyle w:val="ListParagraph"/>
        <w:numPr>
          <w:ilvl w:val="0"/>
          <w:numId w:val="2"/>
        </w:numPr>
        <w:spacing w:after="60"/>
      </w:pPr>
      <w:r>
        <w:t xml:space="preserve">Le coût d'un dashboard IA temps réel a chuté drastiquement (APIs streaming + LLM agents), ce qui rend le produit faisable techniquement à un prix raisonnable.</w:t>
      </w:r>
    </w:p>
    <w:p>
      <w:pPr>
        <w:pStyle w:val="Heading2"/>
        <w:spacing w:after="180" w:before="360"/>
      </w:pPr>
      <w:r>
        <w:t xml:space="preserve">1.3. Positionnement vs concurrents</w:t>
      </w:r>
    </w:p>
    <w:p>
      <w:pPr>
        <w:spacing w:after="140"/>
        <w:jc w:val="both"/>
      </w:pPr>
      <w:r>
        <w:t xml:space="preserve">From Day 1 Dashboard se positionne comme la version Bloomberg/Stripe du business musical : ultra-data, temps réel, augmenté par l'IA, avec une UX premium qui rend addictif le check quotidien (à l'image d'Instagram Insights ou TikTok Studio). Contrairement à 247Artists qui mise sur l'éducation + outils basiques, ou Chartmetric qui reste un outil B2B technique réservé aux pros, From Day 1 vise le grand public ambitieux : tout artiste sérieux et toute structure doit pouvoir s'y connecter et tout comprendre en 30 secondes.</w:t>
      </w:r>
    </w:p>
    <w:p>
      <w:pPr>
        <w:pStyle w:val="Heading2"/>
        <w:spacing w:after="180" w:before="360"/>
      </w:pPr>
      <w:r>
        <w:t xml:space="preserve">1.4. Les 5 promesses produit</w:t>
      </w:r>
    </w:p>
    <w:p>
      <w:pPr>
        <w:pStyle w:val="ListParagraph"/>
        <w:numPr>
          <w:ilvl w:val="0"/>
          <w:numId w:val="3"/>
        </w:numPr>
        <w:spacing w:after="60"/>
      </w:pPr>
      <w:r>
        <w:t xml:space="preserve">Tout voir en live : streams, revenus, droits, contrats, audience — un cockpit unique mis à jour h24.</w:t>
      </w:r>
    </w:p>
    <w:p>
      <w:pPr>
        <w:pStyle w:val="ListParagraph"/>
        <w:numPr>
          <w:ilvl w:val="0"/>
          <w:numId w:val="3"/>
        </w:numPr>
        <w:spacing w:after="60"/>
      </w:pPr>
      <w:r>
        <w:t xml:space="preserve">Tout comprendre : chaque chiffre est expliqué, contextualisé, comparé. Fini les rapports SACEM imbuvables.</w:t>
      </w:r>
    </w:p>
    <w:p>
      <w:pPr>
        <w:pStyle w:val="ListParagraph"/>
        <w:numPr>
          <w:ilvl w:val="0"/>
          <w:numId w:val="3"/>
        </w:numPr>
        <w:spacing w:after="60"/>
      </w:pPr>
      <w:r>
        <w:t xml:space="preserve">Tout anticiper : prédictions de revenus, valorisation de catalogue, simulations de deals — la machine fait les maths.</w:t>
      </w:r>
    </w:p>
    <w:p>
      <w:pPr>
        <w:pStyle w:val="ListParagraph"/>
        <w:numPr>
          <w:ilvl w:val="0"/>
          <w:numId w:val="3"/>
        </w:numPr>
        <w:spacing w:after="60"/>
      </w:pPr>
      <w:r>
        <w:t xml:space="preserve">Tout partager : multi-utilisateurs (artiste, manager, label, avocat) avec accès granulaires et historique d'actions.</w:t>
      </w:r>
    </w:p>
    <w:p>
      <w:pPr>
        <w:pStyle w:val="ListParagraph"/>
        <w:numPr>
          <w:ilvl w:val="0"/>
          <w:numId w:val="3"/>
        </w:numPr>
        <w:spacing w:after="60"/>
      </w:pPr>
      <w:r>
        <w:t xml:space="preserve">Tout protéger : coffre-fort de contrats, splits signés, registre d'œuvres, conformité RGPD/AI Act.</w:t>
      </w:r>
    </w:p>
    <w:p>
      <w:r>
        <w:br w:type="page"/>
      </w:r>
    </w:p>
    <w:p>
      <w:pPr>
        <w:pStyle w:val="Heading1"/>
        <w:spacing w:after="240" w:before="480"/>
      </w:pPr>
      <w:r>
        <w:t xml:space="preserve">2. Vision &amp; positionnement</w:t>
      </w:r>
    </w:p>
    <w:p>
      <w:pPr>
        <w:pStyle w:val="Heading2"/>
        <w:spacing w:after="180" w:before="360"/>
      </w:pPr>
      <w:r>
        <w:t xml:space="preserve">2.1. Mission</w:t>
      </w:r>
    </w:p>
    <w:p>
      <w:pPr>
        <w:spacing w:after="140"/>
        <w:jc w:val="both"/>
      </w:pPr>
      <w:r>
        <w:t xml:space="preserve">Donner à chaque artiste et à chaque structure musicale le contrôle total et la compréhension instantanée de leur business, pour qu'aucune décision ne soit plus prise à l'aveugle.</w:t>
      </w:r>
    </w:p>
    <w:p>
      <w:pPr>
        <w:pStyle w:val="Heading2"/>
        <w:spacing w:after="180" w:before="360"/>
      </w:pPr>
      <w:r>
        <w:t xml:space="preserve">2.2. Lien avec l'écosystème From Day 1</w:t>
      </w:r>
    </w:p>
    <w:p>
      <w:pPr>
        <w:spacing w:after="140"/>
        <w:jc w:val="both"/>
      </w:pPr>
      <w:r>
        <w:t xml:space="preserve">From Day 1 se positionne déjà comme une marque accompagnant les artistes dès le premier jour de leur carrière. Le Dashboard est l'extension naturelle : c'est l'outil que tout artiste From Day 1 ouvre chaque matin. Il alimente aussi la marque en data agrégée (anonymisée) pour les contenus éditoriaux (rapports de marché, benchmarks, événements).</w:t>
      </w:r>
    </w:p>
    <w:p>
      <w:pPr>
        <w:pStyle w:val="Heading2"/>
        <w:spacing w:after="180" w:before="360"/>
      </w:pPr>
      <w:r>
        <w:t xml:space="preserve">2.3. Vision long terme (5 ans)</w:t>
      </w:r>
    </w:p>
    <w:p>
      <w:pPr>
        <w:pStyle w:val="ListParagraph"/>
        <w:numPr>
          <w:ilvl w:val="0"/>
          <w:numId w:val="2"/>
        </w:numPr>
        <w:spacing w:after="60"/>
      </w:pPr>
      <w:r>
        <w:t xml:space="preserve">Devenir l'OS de référence du business musical francophone, puis européen.</w:t>
      </w:r>
    </w:p>
    <w:p>
      <w:pPr>
        <w:pStyle w:val="ListParagraph"/>
        <w:numPr>
          <w:ilvl w:val="0"/>
          <w:numId w:val="2"/>
        </w:numPr>
        <w:spacing w:after="60"/>
      </w:pPr>
      <w:r>
        <w:t xml:space="preserve">Construire le premier index data indépendant sur la valorisation des artistes émergents (équivalent du Chartmetric Career Stage Score mais public et made in France).</w:t>
      </w:r>
    </w:p>
    <w:p>
      <w:pPr>
        <w:pStyle w:val="ListParagraph"/>
        <w:numPr>
          <w:ilvl w:val="0"/>
          <w:numId w:val="2"/>
        </w:numPr>
        <w:spacing w:after="60"/>
      </w:pPr>
      <w:r>
        <w:t xml:space="preserve">Lancer une marketplace de deals (sync, featuring, investissement catalogue) alimentée par les data internes.</w:t>
      </w:r>
    </w:p>
    <w:p>
      <w:pPr>
        <w:pStyle w:val="ListParagraph"/>
        <w:numPr>
          <w:ilvl w:val="0"/>
          <w:numId w:val="2"/>
        </w:numPr>
        <w:spacing w:after="60"/>
      </w:pPr>
      <w:r>
        <w:t xml:space="preserve">Devenir l'interlocuteur naturel des sociétés de droits, distributeurs et plateformes pour les artistes du roster.</w:t>
      </w:r>
    </w:p>
    <w:p>
      <w:pPr>
        <w:pStyle w:val="Heading2"/>
        <w:spacing w:after="180" w:before="360"/>
      </w:pPr>
      <w:r>
        <w:t xml:space="preserve">2.4. Manifeste produit</w:t>
      </w:r>
    </w:p>
    <w:p>
      <w:pPr>
        <w:spacing w:after="140"/>
        <w:jc w:val="both"/>
      </w:pPr>
      <w:r>
        <w:rPr>
          <w:i/>
          <w:iCs/>
        </w:rPr>
        <w:t xml:space="preserve">« On construit le truc qu'on aurait voulu avoir quand on a commencé. Simple comme Instagram, riche comme Bloomberg, transparent comme Stripe. Pas d'enfumage, pas de jargon, pas d'écrans morts. Si une donnée existe, elle doit être à 2 clics. Si elle n'existe pas, on l'estime intelligemment et on dit qu'on l'estime. »</w:t>
      </w:r>
    </w:p>
    <w:p>
      <w:r>
        <w:br w:type="page"/>
      </w:r>
    </w:p>
    <w:p>
      <w:pPr>
        <w:pStyle w:val="Heading1"/>
        <w:spacing w:after="240" w:before="480"/>
      </w:pPr>
      <w:r>
        <w:t xml:space="preserve">3. Audit concurrentiel</w:t>
      </w:r>
    </w:p>
    <w:p>
      <w:pPr>
        <w:pStyle w:val="Heading2"/>
        <w:spacing w:after="180" w:before="360"/>
      </w:pPr>
      <w:r>
        <w:t xml:space="preserve">3.1. Cartographie du marché</w:t>
      </w:r>
    </w:p>
    <w:p>
      <w:pPr>
        <w:spacing w:after="140"/>
        <w:jc w:val="both"/>
      </w:pPr>
      <w:r>
        <w:t xml:space="preserve">Le marché des outils SaaS pour artistes et labels se divise en 5 grandes catégories. Aucun acteur ne couvre l'ensemble, ce qui ouvre une fenêtre stratégique pour un produit consolidé.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3460"/>
      </w:tblGrid>
      <w:tr>
        <w:trPr>
          <w:tblHeader/>
        </w:trPr>
        <w:tc>
          <w:tcPr>
            <w:tcW w:type="dxa" w:w="2200"/>
            <w:tcBorders>
              <w:top w:val="single" w:color="D9D9DF" w:sz="4"/>
              <w:left w:val="single" w:color="D9D9DF" w:sz="4"/>
              <w:bottom w:val="single" w:color="D9D9DF" w:sz="4"/>
              <w:right w:val="single" w:color="D9D9DF" w:sz="4"/>
            </w:tcBorders>
            <w:shd w:fill="0B0B14" w:val="clear"/>
            <w:tcMar>
              <w:top w:type="dxa" w:w="120"/>
              <w:left w:type="dxa" w:w="140"/>
              <w:bottom w:type="dxa" w:w="120"/>
              <w:right w:type="dxa" w:w="140"/>
            </w:tcMar>
          </w:tcPr>
          <w:p>
            <w:r>
              <w:rPr>
                <w:b/>
                <w:bCs/>
                <w:color w:val="FFFFFF"/>
                <w:sz w:val="20"/>
                <w:szCs w:val="20"/>
              </w:rPr>
              <w:t xml:space="preserve">Catégorie</w:t>
            </w:r>
          </w:p>
        </w:tc>
        <w:tc>
          <w:tcPr>
            <w:tcW w:type="dxa" w:w="3700"/>
            <w:tcBorders>
              <w:top w:val="single" w:color="D9D9DF" w:sz="4"/>
              <w:left w:val="single" w:color="D9D9DF" w:sz="4"/>
              <w:bottom w:val="single" w:color="D9D9DF" w:sz="4"/>
              <w:right w:val="single" w:color="D9D9DF" w:sz="4"/>
            </w:tcBorders>
            <w:shd w:fill="0B0B14" w:val="clear"/>
            <w:tcMar>
              <w:top w:type="dxa" w:w="120"/>
              <w:left w:type="dxa" w:w="140"/>
              <w:bottom w:type="dxa" w:w="120"/>
              <w:right w:type="dxa" w:w="140"/>
            </w:tcMar>
          </w:tcPr>
          <w:p>
            <w:r>
              <w:rPr>
                <w:b/>
                <w:bCs/>
                <w:color w:val="FFFFFF"/>
                <w:sz w:val="20"/>
                <w:szCs w:val="20"/>
              </w:rPr>
              <w:t xml:space="preserve">Acteurs clés</w:t>
            </w:r>
          </w:p>
        </w:tc>
        <w:tc>
          <w:tcPr>
            <w:tcW w:type="dxa" w:w="3460"/>
            <w:tcBorders>
              <w:top w:val="single" w:color="D9D9DF" w:sz="4"/>
              <w:left w:val="single" w:color="D9D9DF" w:sz="4"/>
              <w:bottom w:val="single" w:color="D9D9DF" w:sz="4"/>
              <w:right w:val="single" w:color="D9D9DF" w:sz="4"/>
            </w:tcBorders>
            <w:shd w:fill="0B0B14" w:val="clear"/>
            <w:tcMar>
              <w:top w:type="dxa" w:w="120"/>
              <w:left w:type="dxa" w:w="140"/>
              <w:bottom w:type="dxa" w:w="120"/>
              <w:right w:type="dxa" w:w="140"/>
            </w:tcMar>
          </w:tcPr>
          <w:p>
            <w:r>
              <w:rPr>
                <w:b/>
                <w:bCs/>
                <w:color w:val="FFFFFF"/>
                <w:sz w:val="20"/>
                <w:szCs w:val="20"/>
              </w:rPr>
              <w:t xml:space="preserve">Limite principale</w:t>
            </w:r>
          </w:p>
        </w:tc>
      </w:tr>
      <w:tr>
        <w:tc>
          <w:tcPr>
            <w:tcW w:type="dxa" w:w="2200"/>
            <w:tcBorders>
              <w:top w:val="single" w:color="D9D9DF" w:sz="4"/>
              <w:left w:val="single" w:color="D9D9DF" w:sz="4"/>
              <w:bottom w:val="single" w:color="D9D9DF" w:sz="4"/>
              <w:right w:val="single" w:color="D9D9DF" w:sz="4"/>
            </w:tcBorders>
            <w:shd w:fill="FFFFFF" w:val="clear"/>
            <w:tcMar>
              <w:top w:type="dxa" w:w="100"/>
              <w:left w:type="dxa" w:w="140"/>
              <w:bottom w:type="dxa" w:w="100"/>
              <w:right w:type="dxa" w:w="140"/>
            </w:tcMar>
          </w:tcPr>
          <w:p>
            <w:r>
              <w:rPr>
                <w:sz w:val="18"/>
                <w:szCs w:val="18"/>
              </w:rPr>
              <w:t xml:space="preserve">Analytics streams</w:t>
            </w:r>
          </w:p>
        </w:tc>
        <w:tc>
          <w:tcPr>
            <w:tcW w:type="dxa" w:w="3700"/>
            <w:tcBorders>
              <w:top w:val="single" w:color="D9D9DF" w:sz="4"/>
              <w:left w:val="single" w:color="D9D9DF" w:sz="4"/>
              <w:bottom w:val="single" w:color="D9D9DF" w:sz="4"/>
              <w:right w:val="single" w:color="D9D9DF" w:sz="4"/>
            </w:tcBorders>
            <w:shd w:fill="FFFFFF" w:val="clear"/>
            <w:tcMar>
              <w:top w:type="dxa" w:w="100"/>
              <w:left w:type="dxa" w:w="140"/>
              <w:bottom w:type="dxa" w:w="100"/>
              <w:right w:type="dxa" w:w="140"/>
            </w:tcMar>
          </w:tcPr>
          <w:p>
            <w:r>
              <w:rPr>
                <w:sz w:val="18"/>
                <w:szCs w:val="18"/>
              </w:rPr>
              <w:t xml:space="preserve">Chartmetric, Soundcharts, Viberate, Songstats, Spotontrack</w:t>
            </w:r>
          </w:p>
        </w:tc>
        <w:tc>
          <w:tcPr>
            <w:tcW w:type="dxa" w:w="3460"/>
            <w:tcBorders>
              <w:top w:val="single" w:color="D9D9DF" w:sz="4"/>
              <w:left w:val="single" w:color="D9D9DF" w:sz="4"/>
              <w:bottom w:val="single" w:color="D9D9DF" w:sz="4"/>
              <w:right w:val="single" w:color="D9D9DF" w:sz="4"/>
            </w:tcBorders>
            <w:shd w:fill="FFFFFF" w:val="clear"/>
            <w:tcMar>
              <w:top w:type="dxa" w:w="100"/>
              <w:left w:type="dxa" w:w="140"/>
              <w:bottom w:type="dxa" w:w="100"/>
              <w:right w:type="dxa" w:w="140"/>
            </w:tcMar>
          </w:tcPr>
          <w:p>
            <w:r>
              <w:rPr>
                <w:sz w:val="18"/>
                <w:szCs w:val="18"/>
              </w:rPr>
              <w:t xml:space="preserve">Pas de gestion de revenus ni de droits</w:t>
            </w:r>
          </w:p>
        </w:tc>
      </w:tr>
      <w:tr>
        <w:tc>
          <w:tcPr>
            <w:tcW w:type="dxa" w:w="2200"/>
            <w:tcBorders>
              <w:top w:val="single" w:color="D9D9DF" w:sz="4"/>
              <w:left w:val="single" w:color="D9D9DF" w:sz="4"/>
              <w:bottom w:val="single" w:color="D9D9DF" w:sz="4"/>
              <w:right w:val="single" w:color="D9D9DF" w:sz="4"/>
            </w:tcBorders>
            <w:shd w:fill="F4F4F7" w:val="clear"/>
            <w:tcMar>
              <w:top w:type="dxa" w:w="100"/>
              <w:left w:type="dxa" w:w="140"/>
              <w:bottom w:type="dxa" w:w="100"/>
              <w:right w:type="dxa" w:w="140"/>
            </w:tcMar>
          </w:tcPr>
          <w:p>
            <w:r>
              <w:rPr>
                <w:sz w:val="18"/>
                <w:szCs w:val="18"/>
              </w:rPr>
              <w:t xml:space="preserve">Distribution + splits</w:t>
            </w:r>
          </w:p>
        </w:tc>
        <w:tc>
          <w:tcPr>
            <w:tcW w:type="dxa" w:w="3700"/>
            <w:tcBorders>
              <w:top w:val="single" w:color="D9D9DF" w:sz="4"/>
              <w:left w:val="single" w:color="D9D9DF" w:sz="4"/>
              <w:bottom w:val="single" w:color="D9D9DF" w:sz="4"/>
              <w:right w:val="single" w:color="D9D9DF" w:sz="4"/>
            </w:tcBorders>
            <w:shd w:fill="F4F4F7" w:val="clear"/>
            <w:tcMar>
              <w:top w:type="dxa" w:w="100"/>
              <w:left w:type="dxa" w:w="140"/>
              <w:bottom w:type="dxa" w:w="100"/>
              <w:right w:type="dxa" w:w="140"/>
            </w:tcMar>
          </w:tcPr>
          <w:p>
            <w:r>
              <w:rPr>
                <w:sz w:val="18"/>
                <w:szCs w:val="18"/>
              </w:rPr>
              <w:t xml:space="preserve">Stem, Revelator, PlayTreks, Ditto, LabelGrid</w:t>
            </w:r>
          </w:p>
        </w:tc>
        <w:tc>
          <w:tcPr>
            <w:tcW w:type="dxa" w:w="3460"/>
            <w:tcBorders>
              <w:top w:val="single" w:color="D9D9DF" w:sz="4"/>
              <w:left w:val="single" w:color="D9D9DF" w:sz="4"/>
              <w:bottom w:val="single" w:color="D9D9DF" w:sz="4"/>
              <w:right w:val="single" w:color="D9D9DF" w:sz="4"/>
            </w:tcBorders>
            <w:shd w:fill="F4F4F7" w:val="clear"/>
            <w:tcMar>
              <w:top w:type="dxa" w:w="100"/>
              <w:left w:type="dxa" w:w="140"/>
              <w:bottom w:type="dxa" w:w="100"/>
              <w:right w:type="dxa" w:w="140"/>
            </w:tcMar>
          </w:tcPr>
          <w:p>
            <w:r>
              <w:rPr>
                <w:sz w:val="18"/>
                <w:szCs w:val="18"/>
              </w:rPr>
              <w:t xml:space="preserve">Pas d'analytics deep ni de prédictif IA</w:t>
            </w:r>
          </w:p>
        </w:tc>
      </w:tr>
      <w:tr>
        <w:tc>
          <w:tcPr>
            <w:tcW w:type="dxa" w:w="2200"/>
            <w:tcBorders>
              <w:top w:val="single" w:color="D9D9DF" w:sz="4"/>
              <w:left w:val="single" w:color="D9D9DF" w:sz="4"/>
              <w:bottom w:val="single" w:color="D9D9DF" w:sz="4"/>
              <w:right w:val="single" w:color="D9D9DF" w:sz="4"/>
            </w:tcBorders>
            <w:shd w:fill="FFFFFF" w:val="clear"/>
            <w:tcMar>
              <w:top w:type="dxa" w:w="100"/>
              <w:left w:type="dxa" w:w="140"/>
              <w:bottom w:type="dxa" w:w="100"/>
              <w:right w:type="dxa" w:w="140"/>
            </w:tcMar>
          </w:tcPr>
          <w:p>
            <w:r>
              <w:rPr>
                <w:sz w:val="18"/>
                <w:szCs w:val="18"/>
              </w:rPr>
              <w:t xml:space="preserve">Royalty admin pro</w:t>
            </w:r>
          </w:p>
        </w:tc>
        <w:tc>
          <w:tcPr>
            <w:tcW w:type="dxa" w:w="3700"/>
            <w:tcBorders>
              <w:top w:val="single" w:color="D9D9DF" w:sz="4"/>
              <w:left w:val="single" w:color="D9D9DF" w:sz="4"/>
              <w:bottom w:val="single" w:color="D9D9DF" w:sz="4"/>
              <w:right w:val="single" w:color="D9D9DF" w:sz="4"/>
            </w:tcBorders>
            <w:shd w:fill="FFFFFF" w:val="clear"/>
            <w:tcMar>
              <w:top w:type="dxa" w:w="100"/>
              <w:left w:type="dxa" w:w="140"/>
              <w:bottom w:type="dxa" w:w="100"/>
              <w:right w:type="dxa" w:w="140"/>
            </w:tcMar>
          </w:tcPr>
          <w:p>
            <w:r>
              <w:rPr>
                <w:sz w:val="18"/>
                <w:szCs w:val="18"/>
              </w:rPr>
              <w:t xml:space="preserve">Curve Royalty Systems, Vistex, Reprtoir, Songtrust, Kobalt KOSIGN</w:t>
            </w:r>
          </w:p>
        </w:tc>
        <w:tc>
          <w:tcPr>
            <w:tcW w:type="dxa" w:w="3460"/>
            <w:tcBorders>
              <w:top w:val="single" w:color="D9D9DF" w:sz="4"/>
              <w:left w:val="single" w:color="D9D9DF" w:sz="4"/>
              <w:bottom w:val="single" w:color="D9D9DF" w:sz="4"/>
              <w:right w:val="single" w:color="D9D9DF" w:sz="4"/>
            </w:tcBorders>
            <w:shd w:fill="FFFFFF" w:val="clear"/>
            <w:tcMar>
              <w:top w:type="dxa" w:w="100"/>
              <w:left w:type="dxa" w:w="140"/>
              <w:bottom w:type="dxa" w:w="100"/>
              <w:right w:type="dxa" w:w="140"/>
            </w:tcMar>
          </w:tcPr>
          <w:p>
            <w:r>
              <w:rPr>
                <w:sz w:val="18"/>
                <w:szCs w:val="18"/>
              </w:rPr>
              <w:t xml:space="preserve">B2B lourd, UX austère, pas grand public</w:t>
            </w:r>
          </w:p>
        </w:tc>
      </w:tr>
      <w:tr>
        <w:tc>
          <w:tcPr>
            <w:tcW w:type="dxa" w:w="2200"/>
            <w:tcBorders>
              <w:top w:val="single" w:color="D9D9DF" w:sz="4"/>
              <w:left w:val="single" w:color="D9D9DF" w:sz="4"/>
              <w:bottom w:val="single" w:color="D9D9DF" w:sz="4"/>
              <w:right w:val="single" w:color="D9D9DF" w:sz="4"/>
            </w:tcBorders>
            <w:shd w:fill="F4F4F7" w:val="clear"/>
            <w:tcMar>
              <w:top w:type="dxa" w:w="100"/>
              <w:left w:type="dxa" w:w="140"/>
              <w:bottom w:type="dxa" w:w="100"/>
              <w:right w:type="dxa" w:w="140"/>
            </w:tcMar>
          </w:tcPr>
          <w:p>
            <w:r>
              <w:rPr>
                <w:sz w:val="18"/>
                <w:szCs w:val="18"/>
              </w:rPr>
              <w:t xml:space="preserve">Distribution self-serve</w:t>
            </w:r>
          </w:p>
        </w:tc>
        <w:tc>
          <w:tcPr>
            <w:tcW w:type="dxa" w:w="3700"/>
            <w:tcBorders>
              <w:top w:val="single" w:color="D9D9DF" w:sz="4"/>
              <w:left w:val="single" w:color="D9D9DF" w:sz="4"/>
              <w:bottom w:val="single" w:color="D9D9DF" w:sz="4"/>
              <w:right w:val="single" w:color="D9D9DF" w:sz="4"/>
            </w:tcBorders>
            <w:shd w:fill="F4F4F7" w:val="clear"/>
            <w:tcMar>
              <w:top w:type="dxa" w:w="100"/>
              <w:left w:type="dxa" w:w="140"/>
              <w:bottom w:type="dxa" w:w="100"/>
              <w:right w:type="dxa" w:w="140"/>
            </w:tcMar>
          </w:tcPr>
          <w:p>
            <w:r>
              <w:rPr>
                <w:sz w:val="18"/>
                <w:szCs w:val="18"/>
              </w:rPr>
              <w:t xml:space="preserve">TuneCore (Believe), DistroKid, CD Baby, Amuse</w:t>
            </w:r>
          </w:p>
        </w:tc>
        <w:tc>
          <w:tcPr>
            <w:tcW w:type="dxa" w:w="3460"/>
            <w:tcBorders>
              <w:top w:val="single" w:color="D9D9DF" w:sz="4"/>
              <w:left w:val="single" w:color="D9D9DF" w:sz="4"/>
              <w:bottom w:val="single" w:color="D9D9DF" w:sz="4"/>
              <w:right w:val="single" w:color="D9D9DF" w:sz="4"/>
            </w:tcBorders>
            <w:shd w:fill="F4F4F7" w:val="clear"/>
            <w:tcMar>
              <w:top w:type="dxa" w:w="100"/>
              <w:left w:type="dxa" w:w="140"/>
              <w:bottom w:type="dxa" w:w="100"/>
              <w:right w:type="dxa" w:w="140"/>
            </w:tcMar>
          </w:tcPr>
          <w:p>
            <w:r>
              <w:rPr>
                <w:sz w:val="18"/>
                <w:szCs w:val="18"/>
              </w:rPr>
              <w:t xml:space="preserve">Pas de vraie data ni d'IA stratégique</w:t>
            </w:r>
          </w:p>
        </w:tc>
      </w:tr>
      <w:tr>
        <w:tc>
          <w:tcPr>
            <w:tcW w:type="dxa" w:w="2200"/>
            <w:tcBorders>
              <w:top w:val="single" w:color="D9D9DF" w:sz="4"/>
              <w:left w:val="single" w:color="D9D9DF" w:sz="4"/>
              <w:bottom w:val="single" w:color="D9D9DF" w:sz="4"/>
              <w:right w:val="single" w:color="D9D9DF" w:sz="4"/>
            </w:tcBorders>
            <w:shd w:fill="FFFFFF" w:val="clear"/>
            <w:tcMar>
              <w:top w:type="dxa" w:w="100"/>
              <w:left w:type="dxa" w:w="140"/>
              <w:bottom w:type="dxa" w:w="100"/>
              <w:right w:type="dxa" w:w="140"/>
            </w:tcMar>
          </w:tcPr>
          <w:p>
            <w:r>
              <w:rPr>
                <w:sz w:val="18"/>
                <w:szCs w:val="18"/>
              </w:rPr>
              <w:t xml:space="preserve">Éducation + outils light</w:t>
            </w:r>
          </w:p>
        </w:tc>
        <w:tc>
          <w:tcPr>
            <w:tcW w:type="dxa" w:w="3700"/>
            <w:tcBorders>
              <w:top w:val="single" w:color="D9D9DF" w:sz="4"/>
              <w:left w:val="single" w:color="D9D9DF" w:sz="4"/>
              <w:bottom w:val="single" w:color="D9D9DF" w:sz="4"/>
              <w:right w:val="single" w:color="D9D9DF" w:sz="4"/>
            </w:tcBorders>
            <w:shd w:fill="FFFFFF" w:val="clear"/>
            <w:tcMar>
              <w:top w:type="dxa" w:w="100"/>
              <w:left w:type="dxa" w:w="140"/>
              <w:bottom w:type="dxa" w:w="100"/>
              <w:right w:type="dxa" w:w="140"/>
            </w:tcMar>
          </w:tcPr>
          <w:p>
            <w:r>
              <w:rPr>
                <w:sz w:val="18"/>
                <w:szCs w:val="18"/>
              </w:rPr>
              <w:t xml:space="preserve">24/7 Artists, Soundfly, Bandzoogle</w:t>
            </w:r>
          </w:p>
        </w:tc>
        <w:tc>
          <w:tcPr>
            <w:tcW w:type="dxa" w:w="3460"/>
            <w:tcBorders>
              <w:top w:val="single" w:color="D9D9DF" w:sz="4"/>
              <w:left w:val="single" w:color="D9D9DF" w:sz="4"/>
              <w:bottom w:val="single" w:color="D9D9DF" w:sz="4"/>
              <w:right w:val="single" w:color="D9D9DF" w:sz="4"/>
            </w:tcBorders>
            <w:shd w:fill="FFFFFF" w:val="clear"/>
            <w:tcMar>
              <w:top w:type="dxa" w:w="100"/>
              <w:left w:type="dxa" w:w="140"/>
              <w:bottom w:type="dxa" w:w="100"/>
              <w:right w:type="dxa" w:w="140"/>
            </w:tcMar>
          </w:tcPr>
          <w:p>
            <w:r>
              <w:rPr>
                <w:sz w:val="18"/>
                <w:szCs w:val="18"/>
              </w:rPr>
              <w:t xml:space="preserve">Surface, pas de live data, pas adapté aux pros</w:t>
            </w:r>
          </w:p>
        </w:tc>
      </w:tr>
    </w:tbl>
    <w:p>
      <w:pPr>
        <w:pStyle w:val="Heading2"/>
        <w:spacing w:after="180" w:before="360"/>
      </w:pPr>
      <w:r>
        <w:t xml:space="preserve">3.2. Focus : 24/7 Artists (le projet « concurrent » du brief)</w:t>
      </w:r>
    </w:p>
    <w:p>
      <w:pPr>
        <w:spacing w:after="140"/>
        <w:jc w:val="both"/>
      </w:pPr>
      <w:r>
        <w:t xml:space="preserve">Contrairement à l'idée que 24/7 Artists ferait la même chose, il s'agit en réalité d'une plateforme à dominante éducation + communauté avec quelques outils légers. Leur dashboard est essentiellement une bibliothèque de modules pédagogiques et de générateurs simples.</w:t>
      </w:r>
    </w:p>
    <w:p>
      <w:pPr>
        <w:pStyle w:val="Heading3"/>
        <w:spacing w:after="120" w:before="240"/>
      </w:pPr>
      <w:r>
        <w:t xml:space="preserve">Ce que fait 24/7 Artists</w:t>
      </w:r>
    </w:p>
    <w:p>
      <w:pPr>
        <w:pStyle w:val="ListParagraph"/>
        <w:numPr>
          <w:ilvl w:val="0"/>
          <w:numId w:val="2"/>
        </w:numPr>
        <w:spacing w:after="60"/>
      </w:pPr>
      <w:r>
        <w:t xml:space="preserve">Career GPS : questionnaire qui pousse une roadmap personnalisée (next best step).</w:t>
      </w:r>
    </w:p>
    <w:p>
      <w:pPr>
        <w:pStyle w:val="ListParagraph"/>
        <w:numPr>
          <w:ilvl w:val="0"/>
          <w:numId w:val="2"/>
        </w:numPr>
        <w:spacing w:after="60"/>
      </w:pPr>
      <w:r>
        <w:t xml:space="preserve">Streaming Calculator : estimation basique des revenus stream par plateforme.</w:t>
      </w:r>
    </w:p>
    <w:p>
      <w:pPr>
        <w:pStyle w:val="ListParagraph"/>
        <w:numPr>
          <w:ilvl w:val="0"/>
          <w:numId w:val="2"/>
        </w:numPr>
        <w:spacing w:after="60"/>
      </w:pPr>
      <w:r>
        <w:t xml:space="preserve">Album Cover Maker : générateur de covers IA.</w:t>
      </w:r>
    </w:p>
    <w:p>
      <w:pPr>
        <w:pStyle w:val="ListParagraph"/>
        <w:numPr>
          <w:ilvl w:val="0"/>
          <w:numId w:val="2"/>
        </w:numPr>
        <w:spacing w:after="60"/>
      </w:pPr>
      <w:r>
        <w:t xml:space="preserve">Catalog &amp; File Management : drive sécurisé.</w:t>
      </w:r>
    </w:p>
    <w:p>
      <w:pPr>
        <w:pStyle w:val="ListParagraph"/>
        <w:numPr>
          <w:ilvl w:val="0"/>
          <w:numId w:val="2"/>
        </w:numPr>
        <w:spacing w:after="60"/>
      </w:pPr>
      <w:r>
        <w:t xml:space="preserve">Agreements : templates de contrats à compléter.</w:t>
      </w:r>
    </w:p>
    <w:p>
      <w:pPr>
        <w:pStyle w:val="ListParagraph"/>
        <w:numPr>
          <w:ilvl w:val="0"/>
          <w:numId w:val="2"/>
        </w:numPr>
        <w:spacing w:after="60"/>
      </w:pPr>
      <w:r>
        <w:t xml:space="preserve">20+ cours en ligne + mentorat (Pro à 50 $/mois).</w:t>
      </w:r>
    </w:p>
    <w:p>
      <w:pPr>
        <w:pStyle w:val="ListParagraph"/>
        <w:numPr>
          <w:ilvl w:val="0"/>
          <w:numId w:val="2"/>
        </w:numPr>
        <w:spacing w:after="60"/>
      </w:pPr>
      <w:r>
        <w:t xml:space="preserve">Communauté + events physiques (LA Memoirs, Showcases).</w:t>
      </w:r>
    </w:p>
    <w:p>
      <w:pPr>
        <w:pStyle w:val="Heading3"/>
        <w:spacing w:after="120" w:before="240"/>
      </w:pPr>
      <w:r>
        <w:t xml:space="preserve">Tarification 24/7 Artists</w:t>
      </w:r>
    </w:p>
    <w:p>
      <w:pPr>
        <w:pStyle w:val="ListParagraph"/>
        <w:numPr>
          <w:ilvl w:val="0"/>
          <w:numId w:val="2"/>
        </w:numPr>
        <w:spacing w:after="60"/>
      </w:pPr>
      <w:r>
        <w:t xml:space="preserve">Free : accès limité aux outils et cours.</w:t>
      </w:r>
    </w:p>
    <w:p>
      <w:pPr>
        <w:pStyle w:val="ListParagraph"/>
        <w:numPr>
          <w:ilvl w:val="0"/>
          <w:numId w:val="2"/>
        </w:numPr>
        <w:spacing w:after="60"/>
      </w:pPr>
      <w:r>
        <w:t xml:space="preserve">Plus : 10 $/mois — outils complets + cours premium.</w:t>
      </w:r>
    </w:p>
    <w:p>
      <w:pPr>
        <w:pStyle w:val="ListParagraph"/>
        <w:numPr>
          <w:ilvl w:val="0"/>
          <w:numId w:val="2"/>
        </w:numPr>
        <w:spacing w:after="60"/>
      </w:pPr>
      <w:r>
        <w:t xml:space="preserve">Pro : 50 $/mois — coaching hebdo + cohortes.</w:t>
      </w:r>
    </w:p>
    <w:p>
      <w:pPr>
        <w:pStyle w:val="Heading3"/>
        <w:spacing w:after="120" w:before="240"/>
      </w:pPr>
      <w:r>
        <w:t xml:space="preserve">Forces</w:t>
      </w:r>
    </w:p>
    <w:p>
      <w:pPr>
        <w:pStyle w:val="ListParagraph"/>
        <w:numPr>
          <w:ilvl w:val="0"/>
          <w:numId w:val="2"/>
        </w:numPr>
        <w:spacing w:after="60"/>
      </w:pPr>
      <w:r>
        <w:t xml:space="preserve">Branding chaleureux et accessible (« TurboTax for your music career »).</w:t>
      </w:r>
    </w:p>
    <w:p>
      <w:pPr>
        <w:pStyle w:val="ListParagraph"/>
        <w:numPr>
          <w:ilvl w:val="0"/>
          <w:numId w:val="2"/>
        </w:numPr>
        <w:spacing w:after="60"/>
      </w:pPr>
      <w:r>
        <w:t xml:space="preserve">Approche « tools, not tabs » + onboarding par intention (« What are you working on today? »).</w:t>
      </w:r>
    </w:p>
    <w:p>
      <w:pPr>
        <w:pStyle w:val="ListParagraph"/>
        <w:numPr>
          <w:ilvl w:val="0"/>
          <w:numId w:val="2"/>
        </w:numPr>
        <w:spacing w:after="60"/>
      </w:pPr>
      <w:r>
        <w:t xml:space="preserve">Crédibilité industrie (testimonials Sony, attorneys).</w:t>
      </w:r>
    </w:p>
    <w:p>
      <w:pPr>
        <w:pStyle w:val="ListParagraph"/>
        <w:numPr>
          <w:ilvl w:val="0"/>
          <w:numId w:val="2"/>
        </w:numPr>
        <w:spacing w:after="60"/>
      </w:pPr>
      <w:r>
        <w:t xml:space="preserve">Combine logiciel + éducation + communauté + events.</w:t>
      </w:r>
    </w:p>
    <w:p>
      <w:pPr>
        <w:pStyle w:val="Heading3"/>
        <w:spacing w:after="120" w:before="240"/>
      </w:pPr>
      <w:r>
        <w:t xml:space="preserve">Faiblesses (= notre opportunité)</w:t>
      </w:r>
    </w:p>
    <w:p>
      <w:pPr>
        <w:pStyle w:val="ListParagraph"/>
        <w:numPr>
          <w:ilvl w:val="0"/>
          <w:numId w:val="2"/>
        </w:numPr>
        <w:spacing w:after="60"/>
      </w:pPr>
      <w:r>
        <w:t xml:space="preserve">Aucune connexion live aux DSP : leur streaming calculator est une simulation, pas du temps réel.</w:t>
      </w:r>
    </w:p>
    <w:p>
      <w:pPr>
        <w:pStyle w:val="ListParagraph"/>
        <w:numPr>
          <w:ilvl w:val="0"/>
          <w:numId w:val="2"/>
        </w:numPr>
        <w:spacing w:after="60"/>
      </w:pPr>
      <w:r>
        <w:t xml:space="preserve">Pas de gestion de splits réelle (juste des PDF templates).</w:t>
      </w:r>
    </w:p>
    <w:p>
      <w:pPr>
        <w:pStyle w:val="ListParagraph"/>
        <w:numPr>
          <w:ilvl w:val="0"/>
          <w:numId w:val="2"/>
        </w:numPr>
        <w:spacing w:after="60"/>
      </w:pPr>
      <w:r>
        <w:t xml:space="preserve">Pas de gestion des droits voisins / SACEM / mécaniques.</w:t>
      </w:r>
    </w:p>
    <w:p>
      <w:pPr>
        <w:pStyle w:val="ListParagraph"/>
        <w:numPr>
          <w:ilvl w:val="0"/>
          <w:numId w:val="2"/>
        </w:numPr>
        <w:spacing w:after="60"/>
      </w:pPr>
      <w:r>
        <w:t xml:space="preserve">Pas de vue label / structure multi-artistes.</w:t>
      </w:r>
    </w:p>
    <w:p>
      <w:pPr>
        <w:pStyle w:val="ListParagraph"/>
        <w:numPr>
          <w:ilvl w:val="0"/>
          <w:numId w:val="2"/>
        </w:numPr>
        <w:spacing w:after="60"/>
      </w:pPr>
      <w:r>
        <w:t xml:space="preserve">Pas de valorisation de catalogue ni de prédictif.</w:t>
      </w:r>
    </w:p>
    <w:p>
      <w:pPr>
        <w:pStyle w:val="ListParagraph"/>
        <w:numPr>
          <w:ilvl w:val="0"/>
          <w:numId w:val="2"/>
        </w:numPr>
        <w:spacing w:after="60"/>
      </w:pPr>
      <w:r>
        <w:t xml:space="preserve">Aucune intégration aux distributeurs.</w:t>
      </w:r>
    </w:p>
    <w:p>
      <w:pPr>
        <w:pStyle w:val="ListParagraph"/>
        <w:numPr>
          <w:ilvl w:val="0"/>
          <w:numId w:val="2"/>
        </w:numPr>
        <w:spacing w:after="60"/>
      </w:pPr>
      <w:r>
        <w:t xml:space="preserve">UX très américaine, modèle non transposable au marché FR (droits voisins, SACEM, SPRE = univers totalement absent).</w:t>
      </w:r>
    </w:p>
    <w:p>
      <w:pPr>
        <w:pStyle w:val="Heading2"/>
        <w:spacing w:after="180" w:before="360"/>
      </w:pPr>
      <w:r>
        <w:t xml:space="preserve">3.3. Tier 1 — Analytics streams</w:t>
      </w:r>
    </w:p>
    <w:p>
      <w:pPr>
        <w:pStyle w:val="Heading3"/>
        <w:spacing w:after="120" w:before="240"/>
      </w:pPr>
      <w:r>
        <w:t xml:space="preserve">Chartmetric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9D9DF" w:sz="4"/>
              <w:left w:val="single" w:color="D9D9DF" w:sz="4"/>
              <w:bottom w:val="single" w:color="D9D9DF" w:sz="4"/>
              <w:right w:val="single" w:color="D9D9DF" w:sz="4"/>
            </w:tcBorders>
            <w:shd w:fill="F4F4F7" w:val="clear"/>
            <w:tcMar>
              <w:top w:type="dxa" w:w="100"/>
              <w:left w:type="dxa" w:w="140"/>
              <w:bottom w:type="dxa" w:w="100"/>
              <w:right w:type="dxa" w:w="140"/>
            </w:tcMar>
          </w:tcPr>
          <w:p>
            <w:r>
              <w:rPr>
                <w:b/>
                <w:bCs/>
                <w:sz w:val="20"/>
                <w:szCs w:val="20"/>
              </w:rPr>
              <w:t xml:space="preserve">Prix</w:t>
            </w:r>
          </w:p>
        </w:tc>
        <w:tc>
          <w:tcPr>
            <w:tcW w:type="dxa" w:w="6360"/>
            <w:tcBorders>
              <w:top w:val="single" w:color="D9D9DF" w:sz="4"/>
              <w:left w:val="single" w:color="D9D9DF" w:sz="4"/>
              <w:bottom w:val="single" w:color="D9D9DF" w:sz="4"/>
              <w:right w:val="single" w:color="D9D9DF" w:sz="4"/>
            </w:tcBorders>
            <w:tcMar>
              <w:top w:type="dxa" w:w="100"/>
              <w:left w:type="dxa" w:w="140"/>
              <w:bottom w:type="dxa" w:w="100"/>
              <w:right w:type="dxa" w:w="140"/>
            </w:tcMar>
          </w:tcPr>
          <w:p>
            <w:r>
              <w:rPr>
                <w:sz w:val="20"/>
                <w:szCs w:val="20"/>
              </w:rPr>
              <w:t xml:space="preserve">5 $/mois (Artist) → 350 $/mois (API Developer)</w:t>
            </w:r>
          </w:p>
        </w:tc>
      </w:tr>
      <w:tr>
        <w:tc>
          <w:tcPr>
            <w:tcW w:type="dxa" w:w="3000"/>
            <w:tcBorders>
              <w:top w:val="single" w:color="D9D9DF" w:sz="4"/>
              <w:left w:val="single" w:color="D9D9DF" w:sz="4"/>
              <w:bottom w:val="single" w:color="D9D9DF" w:sz="4"/>
              <w:right w:val="single" w:color="D9D9DF" w:sz="4"/>
            </w:tcBorders>
            <w:shd w:fill="FFFFFF" w:val="clear"/>
            <w:tcMar>
              <w:top w:type="dxa" w:w="100"/>
              <w:left w:type="dxa" w:w="140"/>
              <w:bottom w:type="dxa" w:w="100"/>
              <w:right w:type="dxa" w:w="140"/>
            </w:tcMar>
          </w:tcPr>
          <w:p>
            <w:r>
              <w:rPr>
                <w:b/>
                <w:bCs/>
                <w:sz w:val="20"/>
                <w:szCs w:val="20"/>
              </w:rPr>
              <w:t xml:space="preserve">Forces</w:t>
            </w:r>
          </w:p>
        </w:tc>
        <w:tc>
          <w:tcPr>
            <w:tcW w:type="dxa" w:w="6360"/>
            <w:tcBorders>
              <w:top w:val="single" w:color="D9D9DF" w:sz="4"/>
              <w:left w:val="single" w:color="D9D9DF" w:sz="4"/>
              <w:bottom w:val="single" w:color="D9D9DF" w:sz="4"/>
              <w:right w:val="single" w:color="D9D9DF" w:sz="4"/>
            </w:tcBorders>
            <w:tcMar>
              <w:top w:type="dxa" w:w="100"/>
              <w:left w:type="dxa" w:w="140"/>
              <w:bottom w:type="dxa" w:w="100"/>
              <w:right w:type="dxa" w:w="140"/>
            </w:tcMar>
          </w:tcPr>
          <w:p>
            <w:r>
              <w:rPr>
                <w:sz w:val="20"/>
                <w:szCs w:val="20"/>
              </w:rPr>
              <w:t xml:space="preserve">Données historiques 5 ans, Career Stage Score &amp; Recent Momentum Score, deep insights playlists</w:t>
            </w:r>
          </w:p>
        </w:tc>
      </w:tr>
      <w:tr>
        <w:tc>
          <w:tcPr>
            <w:tcW w:type="dxa" w:w="3000"/>
            <w:tcBorders>
              <w:top w:val="single" w:color="D9D9DF" w:sz="4"/>
              <w:left w:val="single" w:color="D9D9DF" w:sz="4"/>
              <w:bottom w:val="single" w:color="D9D9DF" w:sz="4"/>
              <w:right w:val="single" w:color="D9D9DF" w:sz="4"/>
            </w:tcBorders>
            <w:shd w:fill="F4F4F7" w:val="clear"/>
            <w:tcMar>
              <w:top w:type="dxa" w:w="100"/>
              <w:left w:type="dxa" w:w="140"/>
              <w:bottom w:type="dxa" w:w="100"/>
              <w:right w:type="dxa" w:w="140"/>
            </w:tcMar>
          </w:tcPr>
          <w:p>
            <w:r>
              <w:rPr>
                <w:b/>
                <w:bCs/>
                <w:sz w:val="20"/>
                <w:szCs w:val="20"/>
              </w:rPr>
              <w:t xml:space="preserve">Faiblesses</w:t>
            </w:r>
          </w:p>
        </w:tc>
        <w:tc>
          <w:tcPr>
            <w:tcW w:type="dxa" w:w="6360"/>
            <w:tcBorders>
              <w:top w:val="single" w:color="D9D9DF" w:sz="4"/>
              <w:left w:val="single" w:color="D9D9DF" w:sz="4"/>
              <w:bottom w:val="single" w:color="D9D9DF" w:sz="4"/>
              <w:right w:val="single" w:color="D9D9DF" w:sz="4"/>
            </w:tcBorders>
            <w:tcMar>
              <w:top w:type="dxa" w:w="100"/>
              <w:left w:type="dxa" w:w="140"/>
              <w:bottom w:type="dxa" w:w="100"/>
              <w:right w:type="dxa" w:w="140"/>
            </w:tcMar>
          </w:tcPr>
          <w:p>
            <w:r>
              <w:rPr>
                <w:sz w:val="20"/>
                <w:szCs w:val="20"/>
              </w:rPr>
              <w:t xml:space="preserve">UX dense réservée aux pros, pas de gestion business, pas d'IA conversationnelle</w:t>
            </w:r>
          </w:p>
        </w:tc>
      </w:tr>
      <w:tr>
        <w:tc>
          <w:tcPr>
            <w:tcW w:type="dxa" w:w="3000"/>
            <w:tcBorders>
              <w:top w:val="single" w:color="D9D9DF" w:sz="4"/>
              <w:left w:val="single" w:color="D9D9DF" w:sz="4"/>
              <w:bottom w:val="single" w:color="D9D9DF" w:sz="4"/>
              <w:right w:val="single" w:color="D9D9DF" w:sz="4"/>
            </w:tcBorders>
            <w:shd w:fill="FFFFFF" w:val="clear"/>
            <w:tcMar>
              <w:top w:type="dxa" w:w="100"/>
              <w:left w:type="dxa" w:w="140"/>
              <w:bottom w:type="dxa" w:w="100"/>
              <w:right w:type="dxa" w:w="140"/>
            </w:tcMar>
          </w:tcPr>
          <w:p>
            <w:r>
              <w:rPr>
                <w:b/>
                <w:bCs/>
                <w:sz w:val="20"/>
                <w:szCs w:val="20"/>
              </w:rPr>
              <w:t xml:space="preserve">Couverture</w:t>
            </w:r>
          </w:p>
        </w:tc>
        <w:tc>
          <w:tcPr>
            <w:tcW w:type="dxa" w:w="6360"/>
            <w:tcBorders>
              <w:top w:val="single" w:color="D9D9DF" w:sz="4"/>
              <w:left w:val="single" w:color="D9D9DF" w:sz="4"/>
              <w:bottom w:val="single" w:color="D9D9DF" w:sz="4"/>
              <w:right w:val="single" w:color="D9D9DF" w:sz="4"/>
            </w:tcBorders>
            <w:tcMar>
              <w:top w:type="dxa" w:w="100"/>
              <w:left w:type="dxa" w:w="140"/>
              <w:bottom w:type="dxa" w:w="100"/>
              <w:right w:type="dxa" w:w="140"/>
            </w:tcMar>
          </w:tcPr>
          <w:p>
            <w:r>
              <w:rPr>
                <w:sz w:val="20"/>
                <w:szCs w:val="20"/>
              </w:rPr>
              <w:t xml:space="preserve">12 M+ artistes, Spotify + Apple + YouTube + TikTok + Shazam</w:t>
            </w:r>
          </w:p>
        </w:tc>
      </w:tr>
    </w:tbl>
    <w:p>
      <w:pPr>
        <w:pStyle w:val="Heading3"/>
        <w:spacing w:after="120" w:before="240"/>
      </w:pPr>
      <w:r>
        <w:t xml:space="preserve">Soundcharts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9D9DF" w:sz="4"/>
              <w:left w:val="single" w:color="D9D9DF" w:sz="4"/>
              <w:bottom w:val="single" w:color="D9D9DF" w:sz="4"/>
              <w:right w:val="single" w:color="D9D9DF" w:sz="4"/>
            </w:tcBorders>
            <w:shd w:fill="F4F4F7" w:val="clear"/>
            <w:tcMar>
              <w:top w:type="dxa" w:w="100"/>
              <w:left w:type="dxa" w:w="140"/>
              <w:bottom w:type="dxa" w:w="100"/>
              <w:right w:type="dxa" w:w="140"/>
            </w:tcMar>
          </w:tcPr>
          <w:p>
            <w:r>
              <w:rPr>
                <w:b/>
                <w:bCs/>
                <w:sz w:val="20"/>
                <w:szCs w:val="20"/>
              </w:rPr>
              <w:t xml:space="preserve">Prix</w:t>
            </w:r>
          </w:p>
        </w:tc>
        <w:tc>
          <w:tcPr>
            <w:tcW w:type="dxa" w:w="6360"/>
            <w:tcBorders>
              <w:top w:val="single" w:color="D9D9DF" w:sz="4"/>
              <w:left w:val="single" w:color="D9D9DF" w:sz="4"/>
              <w:bottom w:val="single" w:color="D9D9DF" w:sz="4"/>
              <w:right w:val="single" w:color="D9D9DF" w:sz="4"/>
            </w:tcBorders>
            <w:tcMar>
              <w:top w:type="dxa" w:w="100"/>
              <w:left w:type="dxa" w:w="140"/>
              <w:bottom w:type="dxa" w:w="100"/>
              <w:right w:type="dxa" w:w="140"/>
            </w:tcMar>
          </w:tcPr>
          <w:p>
            <w:r>
              <w:rPr>
                <w:sz w:val="20"/>
                <w:szCs w:val="20"/>
              </w:rPr>
              <w:t xml:space="preserve">10 $/mois → centaines $/mois entreprise</w:t>
            </w:r>
          </w:p>
        </w:tc>
      </w:tr>
      <w:tr>
        <w:tc>
          <w:tcPr>
            <w:tcW w:type="dxa" w:w="3000"/>
            <w:tcBorders>
              <w:top w:val="single" w:color="D9D9DF" w:sz="4"/>
              <w:left w:val="single" w:color="D9D9DF" w:sz="4"/>
              <w:bottom w:val="single" w:color="D9D9DF" w:sz="4"/>
              <w:right w:val="single" w:color="D9D9DF" w:sz="4"/>
            </w:tcBorders>
            <w:shd w:fill="FFFFFF" w:val="clear"/>
            <w:tcMar>
              <w:top w:type="dxa" w:w="100"/>
              <w:left w:type="dxa" w:w="140"/>
              <w:bottom w:type="dxa" w:w="100"/>
              <w:right w:type="dxa" w:w="140"/>
            </w:tcMar>
          </w:tcPr>
          <w:p>
            <w:r>
              <w:rPr>
                <w:b/>
                <w:bCs/>
                <w:sz w:val="20"/>
                <w:szCs w:val="20"/>
              </w:rPr>
              <w:t xml:space="preserve">Forces</w:t>
            </w:r>
          </w:p>
        </w:tc>
        <w:tc>
          <w:tcPr>
            <w:tcW w:type="dxa" w:w="6360"/>
            <w:tcBorders>
              <w:top w:val="single" w:color="D9D9DF" w:sz="4"/>
              <w:left w:val="single" w:color="D9D9DF" w:sz="4"/>
              <w:bottom w:val="single" w:color="D9D9DF" w:sz="4"/>
              <w:right w:val="single" w:color="D9D9DF" w:sz="4"/>
            </w:tcBorders>
            <w:tcMar>
              <w:top w:type="dxa" w:w="100"/>
              <w:left w:type="dxa" w:w="140"/>
              <w:bottom w:type="dxa" w:w="100"/>
              <w:right w:type="dxa" w:w="140"/>
            </w:tcMar>
          </w:tcPr>
          <w:p>
            <w:r>
              <w:rPr>
                <w:sz w:val="20"/>
                <w:szCs w:val="20"/>
              </w:rPr>
              <w:t xml:space="preserve">Real-time updates rapides, 2 400 stations radio, 26 000 charts, 7 M playlists, 54 M chansons</w:t>
            </w:r>
          </w:p>
        </w:tc>
      </w:tr>
      <w:tr>
        <w:tc>
          <w:tcPr>
            <w:tcW w:type="dxa" w:w="3000"/>
            <w:tcBorders>
              <w:top w:val="single" w:color="D9D9DF" w:sz="4"/>
              <w:left w:val="single" w:color="D9D9DF" w:sz="4"/>
              <w:bottom w:val="single" w:color="D9D9DF" w:sz="4"/>
              <w:right w:val="single" w:color="D9D9DF" w:sz="4"/>
            </w:tcBorders>
            <w:shd w:fill="F4F4F7" w:val="clear"/>
            <w:tcMar>
              <w:top w:type="dxa" w:w="100"/>
              <w:left w:type="dxa" w:w="140"/>
              <w:bottom w:type="dxa" w:w="100"/>
              <w:right w:type="dxa" w:w="140"/>
            </w:tcMar>
          </w:tcPr>
          <w:p>
            <w:r>
              <w:rPr>
                <w:b/>
                <w:bCs/>
                <w:sz w:val="20"/>
                <w:szCs w:val="20"/>
              </w:rPr>
              <w:t xml:space="preserve">Faiblesses</w:t>
            </w:r>
          </w:p>
        </w:tc>
        <w:tc>
          <w:tcPr>
            <w:tcW w:type="dxa" w:w="6360"/>
            <w:tcBorders>
              <w:top w:val="single" w:color="D9D9DF" w:sz="4"/>
              <w:left w:val="single" w:color="D9D9DF" w:sz="4"/>
              <w:bottom w:val="single" w:color="D9D9DF" w:sz="4"/>
              <w:right w:val="single" w:color="D9D9DF" w:sz="4"/>
            </w:tcBorders>
            <w:tcMar>
              <w:top w:type="dxa" w:w="100"/>
              <w:left w:type="dxa" w:w="140"/>
              <w:bottom w:type="dxa" w:w="100"/>
              <w:right w:type="dxa" w:w="140"/>
            </w:tcMar>
          </w:tcPr>
          <w:p>
            <w:r>
              <w:rPr>
                <w:sz w:val="20"/>
                <w:szCs w:val="20"/>
              </w:rPr>
              <w:t xml:space="preserve">Cher pour multi-artistes, courbe d'apprentissage</w:t>
            </w:r>
          </w:p>
        </w:tc>
      </w:tr>
      <w:tr>
        <w:tc>
          <w:tcPr>
            <w:tcW w:type="dxa" w:w="3000"/>
            <w:tcBorders>
              <w:top w:val="single" w:color="D9D9DF" w:sz="4"/>
              <w:left w:val="single" w:color="D9D9DF" w:sz="4"/>
              <w:bottom w:val="single" w:color="D9D9DF" w:sz="4"/>
              <w:right w:val="single" w:color="D9D9DF" w:sz="4"/>
            </w:tcBorders>
            <w:shd w:fill="FFFFFF" w:val="clear"/>
            <w:tcMar>
              <w:top w:type="dxa" w:w="100"/>
              <w:left w:type="dxa" w:w="140"/>
              <w:bottom w:type="dxa" w:w="100"/>
              <w:right w:type="dxa" w:w="140"/>
            </w:tcMar>
          </w:tcPr>
          <w:p>
            <w:r>
              <w:rPr>
                <w:b/>
                <w:bCs/>
                <w:sz w:val="20"/>
                <w:szCs w:val="20"/>
              </w:rPr>
              <w:t xml:space="preserve">Couverture</w:t>
            </w:r>
          </w:p>
        </w:tc>
        <w:tc>
          <w:tcPr>
            <w:tcW w:type="dxa" w:w="6360"/>
            <w:tcBorders>
              <w:top w:val="single" w:color="D9D9DF" w:sz="4"/>
              <w:left w:val="single" w:color="D9D9DF" w:sz="4"/>
              <w:bottom w:val="single" w:color="D9D9DF" w:sz="4"/>
              <w:right w:val="single" w:color="D9D9DF" w:sz="4"/>
            </w:tcBorders>
            <w:tcMar>
              <w:top w:type="dxa" w:w="100"/>
              <w:left w:type="dxa" w:w="140"/>
              <w:bottom w:type="dxa" w:w="100"/>
              <w:right w:type="dxa" w:w="140"/>
            </w:tcMar>
          </w:tcPr>
          <w:p>
            <w:r>
              <w:rPr>
                <w:sz w:val="20"/>
                <w:szCs w:val="20"/>
              </w:rPr>
              <w:t xml:space="preserve">12 M artistes, 54 M titres</w:t>
            </w:r>
          </w:p>
        </w:tc>
      </w:tr>
    </w:tbl>
    <w:p>
      <w:pPr>
        <w:pStyle w:val="Heading3"/>
        <w:spacing w:after="120" w:before="240"/>
      </w:pPr>
      <w:r>
        <w:t xml:space="preserve">Viberate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9D9DF" w:sz="4"/>
              <w:left w:val="single" w:color="D9D9DF" w:sz="4"/>
              <w:bottom w:val="single" w:color="D9D9DF" w:sz="4"/>
              <w:right w:val="single" w:color="D9D9DF" w:sz="4"/>
            </w:tcBorders>
            <w:shd w:fill="F4F4F7" w:val="clear"/>
            <w:tcMar>
              <w:top w:type="dxa" w:w="100"/>
              <w:left w:type="dxa" w:w="140"/>
              <w:bottom w:type="dxa" w:w="100"/>
              <w:right w:type="dxa" w:w="140"/>
            </w:tcMar>
          </w:tcPr>
          <w:p>
            <w:r>
              <w:rPr>
                <w:b/>
                <w:bCs/>
                <w:sz w:val="20"/>
                <w:szCs w:val="20"/>
              </w:rPr>
              <w:t xml:space="preserve">Prix</w:t>
            </w:r>
          </w:p>
        </w:tc>
        <w:tc>
          <w:tcPr>
            <w:tcW w:type="dxa" w:w="6360"/>
            <w:tcBorders>
              <w:top w:val="single" w:color="D9D9DF" w:sz="4"/>
              <w:left w:val="single" w:color="D9D9DF" w:sz="4"/>
              <w:bottom w:val="single" w:color="D9D9DF" w:sz="4"/>
              <w:right w:val="single" w:color="D9D9DF" w:sz="4"/>
            </w:tcBorders>
            <w:tcMar>
              <w:top w:type="dxa" w:w="100"/>
              <w:left w:type="dxa" w:w="140"/>
              <w:bottom w:type="dxa" w:w="100"/>
              <w:right w:type="dxa" w:w="140"/>
            </w:tcMar>
          </w:tcPr>
          <w:p>
            <w:r>
              <w:rPr>
                <w:sz w:val="20"/>
                <w:szCs w:val="20"/>
              </w:rPr>
              <w:t xml:space="preserve">19,90 $/mois (~60 % moins cher que Soundcharts pour 10 artistes)</w:t>
            </w:r>
          </w:p>
        </w:tc>
      </w:tr>
      <w:tr>
        <w:tc>
          <w:tcPr>
            <w:tcW w:type="dxa" w:w="3000"/>
            <w:tcBorders>
              <w:top w:val="single" w:color="D9D9DF" w:sz="4"/>
              <w:left w:val="single" w:color="D9D9DF" w:sz="4"/>
              <w:bottom w:val="single" w:color="D9D9DF" w:sz="4"/>
              <w:right w:val="single" w:color="D9D9DF" w:sz="4"/>
            </w:tcBorders>
            <w:shd w:fill="FFFFFF" w:val="clear"/>
            <w:tcMar>
              <w:top w:type="dxa" w:w="100"/>
              <w:left w:type="dxa" w:w="140"/>
              <w:bottom w:type="dxa" w:w="100"/>
              <w:right w:type="dxa" w:w="140"/>
            </w:tcMar>
          </w:tcPr>
          <w:p>
            <w:r>
              <w:rPr>
                <w:b/>
                <w:bCs/>
                <w:sz w:val="20"/>
                <w:szCs w:val="20"/>
              </w:rPr>
              <w:t xml:space="preserve">Forces</w:t>
            </w:r>
          </w:p>
        </w:tc>
        <w:tc>
          <w:tcPr>
            <w:tcW w:type="dxa" w:w="6360"/>
            <w:tcBorders>
              <w:top w:val="single" w:color="D9D9DF" w:sz="4"/>
              <w:left w:val="single" w:color="D9D9DF" w:sz="4"/>
              <w:bottom w:val="single" w:color="D9D9DF" w:sz="4"/>
              <w:right w:val="single" w:color="D9D9DF" w:sz="4"/>
            </w:tcBorders>
            <w:tcMar>
              <w:top w:type="dxa" w:w="100"/>
              <w:left w:type="dxa" w:w="140"/>
              <w:bottom w:type="dxa" w:w="100"/>
              <w:right w:type="dxa" w:w="140"/>
            </w:tcMar>
          </w:tcPr>
          <w:p>
            <w:r>
              <w:rPr>
                <w:sz w:val="20"/>
                <w:szCs w:val="20"/>
              </w:rPr>
              <w:t xml:space="preserve">Cross-platform (Spotify, TikTok, YouTube, IG, Shazam, SoundCloud, Deezer, radio), audience demographics, festival analytics</w:t>
            </w:r>
          </w:p>
        </w:tc>
      </w:tr>
      <w:tr>
        <w:tc>
          <w:tcPr>
            <w:tcW w:type="dxa" w:w="3000"/>
            <w:tcBorders>
              <w:top w:val="single" w:color="D9D9DF" w:sz="4"/>
              <w:left w:val="single" w:color="D9D9DF" w:sz="4"/>
              <w:bottom w:val="single" w:color="D9D9DF" w:sz="4"/>
              <w:right w:val="single" w:color="D9D9DF" w:sz="4"/>
            </w:tcBorders>
            <w:shd w:fill="F4F4F7" w:val="clear"/>
            <w:tcMar>
              <w:top w:type="dxa" w:w="100"/>
              <w:left w:type="dxa" w:w="140"/>
              <w:bottom w:type="dxa" w:w="100"/>
              <w:right w:type="dxa" w:w="140"/>
            </w:tcMar>
          </w:tcPr>
          <w:p>
            <w:r>
              <w:rPr>
                <w:b/>
                <w:bCs/>
                <w:sz w:val="20"/>
                <w:szCs w:val="20"/>
              </w:rPr>
              <w:t xml:space="preserve">Faiblesses</w:t>
            </w:r>
          </w:p>
        </w:tc>
        <w:tc>
          <w:tcPr>
            <w:tcW w:type="dxa" w:w="6360"/>
            <w:tcBorders>
              <w:top w:val="single" w:color="D9D9DF" w:sz="4"/>
              <w:left w:val="single" w:color="D9D9DF" w:sz="4"/>
              <w:bottom w:val="single" w:color="D9D9DF" w:sz="4"/>
              <w:right w:val="single" w:color="D9D9DF" w:sz="4"/>
            </w:tcBorders>
            <w:tcMar>
              <w:top w:type="dxa" w:w="100"/>
              <w:left w:type="dxa" w:w="140"/>
              <w:bottom w:type="dxa" w:w="100"/>
              <w:right w:type="dxa" w:w="140"/>
            </w:tcMar>
          </w:tcPr>
          <w:p>
            <w:r>
              <w:rPr>
                <w:sz w:val="20"/>
                <w:szCs w:val="20"/>
              </w:rPr>
              <w:t xml:space="preserve">Pas de gestion de droits ni de revenus, pas d'IA prédictive</w:t>
            </w:r>
          </w:p>
        </w:tc>
      </w:tr>
      <w:tr>
        <w:tc>
          <w:tcPr>
            <w:tcW w:type="dxa" w:w="3000"/>
            <w:tcBorders>
              <w:top w:val="single" w:color="D9D9DF" w:sz="4"/>
              <w:left w:val="single" w:color="D9D9DF" w:sz="4"/>
              <w:bottom w:val="single" w:color="D9D9DF" w:sz="4"/>
              <w:right w:val="single" w:color="D9D9DF" w:sz="4"/>
            </w:tcBorders>
            <w:shd w:fill="FFFFFF" w:val="clear"/>
            <w:tcMar>
              <w:top w:type="dxa" w:w="100"/>
              <w:left w:type="dxa" w:w="140"/>
              <w:bottom w:type="dxa" w:w="100"/>
              <w:right w:type="dxa" w:w="140"/>
            </w:tcMar>
          </w:tcPr>
          <w:p>
            <w:r>
              <w:rPr>
                <w:b/>
                <w:bCs/>
                <w:sz w:val="20"/>
                <w:szCs w:val="20"/>
              </w:rPr>
              <w:t xml:space="preserve">Couverture</w:t>
            </w:r>
          </w:p>
        </w:tc>
        <w:tc>
          <w:tcPr>
            <w:tcW w:type="dxa" w:w="6360"/>
            <w:tcBorders>
              <w:top w:val="single" w:color="D9D9DF" w:sz="4"/>
              <w:left w:val="single" w:color="D9D9DF" w:sz="4"/>
              <w:bottom w:val="single" w:color="D9D9DF" w:sz="4"/>
              <w:right w:val="single" w:color="D9D9DF" w:sz="4"/>
            </w:tcBorders>
            <w:tcMar>
              <w:top w:type="dxa" w:w="100"/>
              <w:left w:type="dxa" w:w="140"/>
              <w:bottom w:type="dxa" w:w="100"/>
              <w:right w:type="dxa" w:w="140"/>
            </w:tcMar>
          </w:tcPr>
          <w:p>
            <w:r>
              <w:rPr>
                <w:sz w:val="20"/>
                <w:szCs w:val="20"/>
              </w:rPr>
              <w:t xml:space="preserve">Tout DSP grand public + airplay</w:t>
            </w:r>
          </w:p>
        </w:tc>
      </w:tr>
    </w:tbl>
    <w:p>
      <w:pPr>
        <w:pStyle w:val="Heading3"/>
        <w:spacing w:after="120" w:before="240"/>
      </w:pPr>
      <w:r>
        <w:t xml:space="preserve">Songstats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9D9DF" w:sz="4"/>
              <w:left w:val="single" w:color="D9D9DF" w:sz="4"/>
              <w:bottom w:val="single" w:color="D9D9DF" w:sz="4"/>
              <w:right w:val="single" w:color="D9D9DF" w:sz="4"/>
            </w:tcBorders>
            <w:shd w:fill="F4F4F7" w:val="clear"/>
            <w:tcMar>
              <w:top w:type="dxa" w:w="100"/>
              <w:left w:type="dxa" w:w="140"/>
              <w:bottom w:type="dxa" w:w="100"/>
              <w:right w:type="dxa" w:w="140"/>
            </w:tcMar>
          </w:tcPr>
          <w:p>
            <w:r>
              <w:rPr>
                <w:b/>
                <w:bCs/>
                <w:sz w:val="20"/>
                <w:szCs w:val="20"/>
              </w:rPr>
              <w:t xml:space="preserve">Prix</w:t>
            </w:r>
          </w:p>
        </w:tc>
        <w:tc>
          <w:tcPr>
            <w:tcW w:type="dxa" w:w="6360"/>
            <w:tcBorders>
              <w:top w:val="single" w:color="D9D9DF" w:sz="4"/>
              <w:left w:val="single" w:color="D9D9DF" w:sz="4"/>
              <w:bottom w:val="single" w:color="D9D9DF" w:sz="4"/>
              <w:right w:val="single" w:color="D9D9DF" w:sz="4"/>
            </w:tcBorders>
            <w:tcMar>
              <w:top w:type="dxa" w:w="100"/>
              <w:left w:type="dxa" w:w="140"/>
              <w:bottom w:type="dxa" w:w="100"/>
              <w:right w:type="dxa" w:w="140"/>
            </w:tcMar>
          </w:tcPr>
          <w:p>
            <w:r>
              <w:rPr>
                <w:sz w:val="20"/>
                <w:szCs w:val="20"/>
              </w:rPr>
              <w:t xml:space="preserve">Freemium → ~20 $/mois</w:t>
            </w:r>
          </w:p>
        </w:tc>
      </w:tr>
      <w:tr>
        <w:tc>
          <w:tcPr>
            <w:tcW w:type="dxa" w:w="3000"/>
            <w:tcBorders>
              <w:top w:val="single" w:color="D9D9DF" w:sz="4"/>
              <w:left w:val="single" w:color="D9D9DF" w:sz="4"/>
              <w:bottom w:val="single" w:color="D9D9DF" w:sz="4"/>
              <w:right w:val="single" w:color="D9D9DF" w:sz="4"/>
            </w:tcBorders>
            <w:shd w:fill="FFFFFF" w:val="clear"/>
            <w:tcMar>
              <w:top w:type="dxa" w:w="100"/>
              <w:left w:type="dxa" w:w="140"/>
              <w:bottom w:type="dxa" w:w="100"/>
              <w:right w:type="dxa" w:w="140"/>
            </w:tcMar>
          </w:tcPr>
          <w:p>
            <w:r>
              <w:rPr>
                <w:b/>
                <w:bCs/>
                <w:sz w:val="20"/>
                <w:szCs w:val="20"/>
              </w:rPr>
              <w:t xml:space="preserve">Forces</w:t>
            </w:r>
          </w:p>
        </w:tc>
        <w:tc>
          <w:tcPr>
            <w:tcW w:type="dxa" w:w="6360"/>
            <w:tcBorders>
              <w:top w:val="single" w:color="D9D9DF" w:sz="4"/>
              <w:left w:val="single" w:color="D9D9DF" w:sz="4"/>
              <w:bottom w:val="single" w:color="D9D9DF" w:sz="4"/>
              <w:right w:val="single" w:color="D9D9DF" w:sz="4"/>
            </w:tcBorders>
            <w:tcMar>
              <w:top w:type="dxa" w:w="100"/>
              <w:left w:type="dxa" w:w="140"/>
              <w:bottom w:type="dxa" w:w="100"/>
              <w:right w:type="dxa" w:w="140"/>
            </w:tcMar>
          </w:tcPr>
          <w:p>
            <w:r>
              <w:rPr>
                <w:sz w:val="20"/>
                <w:szCs w:val="20"/>
              </w:rPr>
              <w:t xml:space="preserve">Suivi playlists temps réel, API artist analytics</w:t>
            </w:r>
          </w:p>
        </w:tc>
      </w:tr>
      <w:tr>
        <w:tc>
          <w:tcPr>
            <w:tcW w:type="dxa" w:w="3000"/>
            <w:tcBorders>
              <w:top w:val="single" w:color="D9D9DF" w:sz="4"/>
              <w:left w:val="single" w:color="D9D9DF" w:sz="4"/>
              <w:bottom w:val="single" w:color="D9D9DF" w:sz="4"/>
              <w:right w:val="single" w:color="D9D9DF" w:sz="4"/>
            </w:tcBorders>
            <w:shd w:fill="F4F4F7" w:val="clear"/>
            <w:tcMar>
              <w:top w:type="dxa" w:w="100"/>
              <w:left w:type="dxa" w:w="140"/>
              <w:bottom w:type="dxa" w:w="100"/>
              <w:right w:type="dxa" w:w="140"/>
            </w:tcMar>
          </w:tcPr>
          <w:p>
            <w:r>
              <w:rPr>
                <w:b/>
                <w:bCs/>
                <w:sz w:val="20"/>
                <w:szCs w:val="20"/>
              </w:rPr>
              <w:t xml:space="preserve">Faiblesses</w:t>
            </w:r>
          </w:p>
        </w:tc>
        <w:tc>
          <w:tcPr>
            <w:tcW w:type="dxa" w:w="6360"/>
            <w:tcBorders>
              <w:top w:val="single" w:color="D9D9DF" w:sz="4"/>
              <w:left w:val="single" w:color="D9D9DF" w:sz="4"/>
              <w:bottom w:val="single" w:color="D9D9DF" w:sz="4"/>
              <w:right w:val="single" w:color="D9D9DF" w:sz="4"/>
            </w:tcBorders>
            <w:tcMar>
              <w:top w:type="dxa" w:w="100"/>
              <w:left w:type="dxa" w:w="140"/>
              <w:bottom w:type="dxa" w:w="100"/>
              <w:right w:type="dxa" w:w="140"/>
            </w:tcMar>
          </w:tcPr>
          <w:p>
            <w:r>
              <w:rPr>
                <w:sz w:val="20"/>
                <w:szCs w:val="20"/>
              </w:rPr>
              <w:t xml:space="preserve">Spécialisé playlists, pas un dashboard complet</w:t>
            </w:r>
          </w:p>
        </w:tc>
      </w:tr>
    </w:tbl>
    <w:p>
      <w:pPr>
        <w:pStyle w:val="Heading2"/>
        <w:spacing w:after="180" w:before="360"/>
      </w:pPr>
      <w:r>
        <w:t xml:space="preserve">3.4. Tier 2 — Distribution + splits</w:t>
      </w:r>
    </w:p>
    <w:p>
      <w:pPr>
        <w:pStyle w:val="Heading3"/>
        <w:spacing w:after="120" w:before="240"/>
      </w:pPr>
      <w:r>
        <w:t xml:space="preserve">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9D9DF" w:sz="4"/>
              <w:left w:val="single" w:color="D9D9DF" w:sz="4"/>
              <w:bottom w:val="single" w:color="D9D9DF" w:sz="4"/>
              <w:right w:val="single" w:color="D9D9DF" w:sz="4"/>
            </w:tcBorders>
            <w:shd w:fill="F4F4F7" w:val="clear"/>
            <w:tcMar>
              <w:top w:type="dxa" w:w="100"/>
              <w:left w:type="dxa" w:w="140"/>
              <w:bottom w:type="dxa" w:w="100"/>
              <w:right w:type="dxa" w:w="140"/>
            </w:tcMar>
          </w:tcPr>
          <w:p>
            <w:r>
              <w:rPr>
                <w:b/>
                <w:bCs/>
                <w:sz w:val="20"/>
                <w:szCs w:val="20"/>
              </w:rPr>
              <w:t xml:space="preserve">Prix</w:t>
            </w:r>
          </w:p>
        </w:tc>
        <w:tc>
          <w:tcPr>
            <w:tcW w:type="dxa" w:w="6360"/>
            <w:tcBorders>
              <w:top w:val="single" w:color="D9D9DF" w:sz="4"/>
              <w:left w:val="single" w:color="D9D9DF" w:sz="4"/>
              <w:bottom w:val="single" w:color="D9D9DF" w:sz="4"/>
              <w:right w:val="single" w:color="D9D9DF" w:sz="4"/>
            </w:tcBorders>
            <w:tcMar>
              <w:top w:type="dxa" w:w="100"/>
              <w:left w:type="dxa" w:w="140"/>
              <w:bottom w:type="dxa" w:w="100"/>
              <w:right w:type="dxa" w:w="140"/>
            </w:tcMar>
          </w:tcPr>
          <w:p>
            <w:r>
              <w:rPr>
                <w:sz w:val="20"/>
                <w:szCs w:val="20"/>
              </w:rPr>
              <w:t xml:space="preserve">Variable (commission + abonnement)</w:t>
            </w:r>
          </w:p>
        </w:tc>
      </w:tr>
      <w:tr>
        <w:tc>
          <w:tcPr>
            <w:tcW w:type="dxa" w:w="3000"/>
            <w:tcBorders>
              <w:top w:val="single" w:color="D9D9DF" w:sz="4"/>
              <w:left w:val="single" w:color="D9D9DF" w:sz="4"/>
              <w:bottom w:val="single" w:color="D9D9DF" w:sz="4"/>
              <w:right w:val="single" w:color="D9D9DF" w:sz="4"/>
            </w:tcBorders>
            <w:shd w:fill="FFFFFF" w:val="clear"/>
            <w:tcMar>
              <w:top w:type="dxa" w:w="100"/>
              <w:left w:type="dxa" w:w="140"/>
              <w:bottom w:type="dxa" w:w="100"/>
              <w:right w:type="dxa" w:w="140"/>
            </w:tcMar>
          </w:tcPr>
          <w:p>
            <w:r>
              <w:rPr>
                <w:b/>
                <w:bCs/>
                <w:sz w:val="20"/>
                <w:szCs w:val="20"/>
              </w:rPr>
              <w:t xml:space="preserve">Forces</w:t>
            </w:r>
          </w:p>
        </w:tc>
        <w:tc>
          <w:tcPr>
            <w:tcW w:type="dxa" w:w="6360"/>
            <w:tcBorders>
              <w:top w:val="single" w:color="D9D9DF" w:sz="4"/>
              <w:left w:val="single" w:color="D9D9DF" w:sz="4"/>
              <w:bottom w:val="single" w:color="D9D9DF" w:sz="4"/>
              <w:right w:val="single" w:color="D9D9DF" w:sz="4"/>
            </w:tcBorders>
            <w:tcMar>
              <w:top w:type="dxa" w:w="100"/>
              <w:left w:type="dxa" w:w="140"/>
              <w:bottom w:type="dxa" w:w="100"/>
              <w:right w:type="dxa" w:w="140"/>
            </w:tcMar>
          </w:tcPr>
          <w:p>
            <w:r>
              <w:rPr>
                <w:sz w:val="20"/>
                <w:szCs w:val="20"/>
              </w:rPr>
              <w:t xml:space="preserve">Splits automatiques entre collaborateurs (chacun a son log-in + dashboard), Recoup Rules (recoup des frais avant paiement des splits), notifications de paiement, accès shareholders</w:t>
            </w:r>
          </w:p>
        </w:tc>
      </w:tr>
      <w:tr>
        <w:tc>
          <w:tcPr>
            <w:tcW w:type="dxa" w:w="3000"/>
            <w:tcBorders>
              <w:top w:val="single" w:color="D9D9DF" w:sz="4"/>
              <w:left w:val="single" w:color="D9D9DF" w:sz="4"/>
              <w:bottom w:val="single" w:color="D9D9DF" w:sz="4"/>
              <w:right w:val="single" w:color="D9D9DF" w:sz="4"/>
            </w:tcBorders>
            <w:shd w:fill="F4F4F7" w:val="clear"/>
            <w:tcMar>
              <w:top w:type="dxa" w:w="100"/>
              <w:left w:type="dxa" w:w="140"/>
              <w:bottom w:type="dxa" w:w="100"/>
              <w:right w:type="dxa" w:w="140"/>
            </w:tcMar>
          </w:tcPr>
          <w:p>
            <w:r>
              <w:rPr>
                <w:b/>
                <w:bCs/>
                <w:sz w:val="20"/>
                <w:szCs w:val="20"/>
              </w:rPr>
              <w:t xml:space="preserve">Faiblesses</w:t>
            </w:r>
          </w:p>
        </w:tc>
        <w:tc>
          <w:tcPr>
            <w:tcW w:type="dxa" w:w="6360"/>
            <w:tcBorders>
              <w:top w:val="single" w:color="D9D9DF" w:sz="4"/>
              <w:left w:val="single" w:color="D9D9DF" w:sz="4"/>
              <w:bottom w:val="single" w:color="D9D9DF" w:sz="4"/>
              <w:right w:val="single" w:color="D9D9DF" w:sz="4"/>
            </w:tcBorders>
            <w:tcMar>
              <w:top w:type="dxa" w:w="100"/>
              <w:left w:type="dxa" w:w="140"/>
              <w:bottom w:type="dxa" w:w="100"/>
              <w:right w:type="dxa" w:w="140"/>
            </w:tcMar>
          </w:tcPr>
          <w:p>
            <w:r>
              <w:rPr>
                <w:sz w:val="20"/>
                <w:szCs w:val="20"/>
              </w:rPr>
              <w:t xml:space="preserve">Pas d'analytics deep externe (juste sa propre data), pas FR-natif</w:t>
            </w:r>
          </w:p>
        </w:tc>
      </w:tr>
      <w:tr>
        <w:tc>
          <w:tcPr>
            <w:tcW w:type="dxa" w:w="3000"/>
            <w:tcBorders>
              <w:top w:val="single" w:color="D9D9DF" w:sz="4"/>
              <w:left w:val="single" w:color="D9D9DF" w:sz="4"/>
              <w:bottom w:val="single" w:color="D9D9DF" w:sz="4"/>
              <w:right w:val="single" w:color="D9D9DF" w:sz="4"/>
            </w:tcBorders>
            <w:shd w:fill="FFFFFF" w:val="clear"/>
            <w:tcMar>
              <w:top w:type="dxa" w:w="100"/>
              <w:left w:type="dxa" w:w="140"/>
              <w:bottom w:type="dxa" w:w="100"/>
              <w:right w:type="dxa" w:w="140"/>
            </w:tcMar>
          </w:tcPr>
          <w:p>
            <w:r>
              <w:rPr>
                <w:b/>
                <w:bCs/>
                <w:sz w:val="20"/>
                <w:szCs w:val="20"/>
              </w:rPr>
              <w:t xml:space="preserve">Positionnement</w:t>
            </w:r>
          </w:p>
        </w:tc>
        <w:tc>
          <w:tcPr>
            <w:tcW w:type="dxa" w:w="6360"/>
            <w:tcBorders>
              <w:top w:val="single" w:color="D9D9DF" w:sz="4"/>
              <w:left w:val="single" w:color="D9D9DF" w:sz="4"/>
              <w:bottom w:val="single" w:color="D9D9DF" w:sz="4"/>
              <w:right w:val="single" w:color="D9D9DF" w:sz="4"/>
            </w:tcBorders>
            <w:tcMar>
              <w:top w:type="dxa" w:w="100"/>
              <w:left w:type="dxa" w:w="140"/>
              <w:bottom w:type="dxa" w:w="100"/>
              <w:right w:type="dxa" w:w="140"/>
            </w:tcMar>
          </w:tcPr>
          <w:p>
            <w:r>
              <w:rPr>
                <w:sz w:val="20"/>
                <w:szCs w:val="20"/>
              </w:rPr>
              <w:t xml:space="preserve">L'inspiration n°1 pour la partie splits / collaborateurs</w:t>
            </w:r>
          </w:p>
        </w:tc>
      </w:tr>
    </w:tbl>
    <w:p>
      <w:pPr>
        <w:pStyle w:val="Heading3"/>
        <w:spacing w:after="120" w:before="240"/>
      </w:pPr>
      <w:r>
        <w:t xml:space="preserve">Revelator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9D9DF" w:sz="4"/>
              <w:left w:val="single" w:color="D9D9DF" w:sz="4"/>
              <w:bottom w:val="single" w:color="D9D9DF" w:sz="4"/>
              <w:right w:val="single" w:color="D9D9DF" w:sz="4"/>
            </w:tcBorders>
            <w:shd w:fill="F4F4F7" w:val="clear"/>
            <w:tcMar>
              <w:top w:type="dxa" w:w="100"/>
              <w:left w:type="dxa" w:w="140"/>
              <w:bottom w:type="dxa" w:w="100"/>
              <w:right w:type="dxa" w:w="140"/>
            </w:tcMar>
          </w:tcPr>
          <w:p>
            <w:r>
              <w:rPr>
                <w:b/>
                <w:bCs/>
                <w:sz w:val="20"/>
                <w:szCs w:val="20"/>
              </w:rPr>
              <w:t xml:space="preserve">Prix</w:t>
            </w:r>
          </w:p>
        </w:tc>
        <w:tc>
          <w:tcPr>
            <w:tcW w:type="dxa" w:w="6360"/>
            <w:tcBorders>
              <w:top w:val="single" w:color="D9D9DF" w:sz="4"/>
              <w:left w:val="single" w:color="D9D9DF" w:sz="4"/>
              <w:bottom w:val="single" w:color="D9D9DF" w:sz="4"/>
              <w:right w:val="single" w:color="D9D9DF" w:sz="4"/>
            </w:tcBorders>
            <w:tcMar>
              <w:top w:type="dxa" w:w="100"/>
              <w:left w:type="dxa" w:w="140"/>
              <w:bottom w:type="dxa" w:w="100"/>
              <w:right w:type="dxa" w:w="140"/>
            </w:tcMar>
          </w:tcPr>
          <w:p>
            <w:r>
              <w:rPr>
                <w:sz w:val="20"/>
                <w:szCs w:val="20"/>
              </w:rPr>
              <w:t xml:space="preserve">Sur devis (B2B labels/distributeurs)</w:t>
            </w:r>
          </w:p>
        </w:tc>
      </w:tr>
      <w:tr>
        <w:tc>
          <w:tcPr>
            <w:tcW w:type="dxa" w:w="3000"/>
            <w:tcBorders>
              <w:top w:val="single" w:color="D9D9DF" w:sz="4"/>
              <w:left w:val="single" w:color="D9D9DF" w:sz="4"/>
              <w:bottom w:val="single" w:color="D9D9DF" w:sz="4"/>
              <w:right w:val="single" w:color="D9D9DF" w:sz="4"/>
            </w:tcBorders>
            <w:shd w:fill="FFFFFF" w:val="clear"/>
            <w:tcMar>
              <w:top w:type="dxa" w:w="100"/>
              <w:left w:type="dxa" w:w="140"/>
              <w:bottom w:type="dxa" w:w="100"/>
              <w:right w:type="dxa" w:w="140"/>
            </w:tcMar>
          </w:tcPr>
          <w:p>
            <w:r>
              <w:rPr>
                <w:b/>
                <w:bCs/>
                <w:sz w:val="20"/>
                <w:szCs w:val="20"/>
              </w:rPr>
              <w:t xml:space="preserve">Forces</w:t>
            </w:r>
          </w:p>
        </w:tc>
        <w:tc>
          <w:tcPr>
            <w:tcW w:type="dxa" w:w="6360"/>
            <w:tcBorders>
              <w:top w:val="single" w:color="D9D9DF" w:sz="4"/>
              <w:left w:val="single" w:color="D9D9DF" w:sz="4"/>
              <w:bottom w:val="single" w:color="D9D9DF" w:sz="4"/>
              <w:right w:val="single" w:color="D9D9DF" w:sz="4"/>
            </w:tcBorders>
            <w:tcMar>
              <w:top w:type="dxa" w:w="100"/>
              <w:left w:type="dxa" w:w="140"/>
              <w:bottom w:type="dxa" w:w="100"/>
              <w:right w:type="dxa" w:w="140"/>
            </w:tcMar>
          </w:tcPr>
          <w:p>
            <w:r>
              <w:rPr>
                <w:sz w:val="20"/>
                <w:szCs w:val="20"/>
              </w:rPr>
              <w:t xml:space="preserve">Plateforme white-label pour labels et distributeurs, royalty management, blockchain layer, music catalog valuation</w:t>
            </w:r>
          </w:p>
        </w:tc>
      </w:tr>
      <w:tr>
        <w:tc>
          <w:tcPr>
            <w:tcW w:type="dxa" w:w="3000"/>
            <w:tcBorders>
              <w:top w:val="single" w:color="D9D9DF" w:sz="4"/>
              <w:left w:val="single" w:color="D9D9DF" w:sz="4"/>
              <w:bottom w:val="single" w:color="D9D9DF" w:sz="4"/>
              <w:right w:val="single" w:color="D9D9DF" w:sz="4"/>
            </w:tcBorders>
            <w:shd w:fill="F4F4F7" w:val="clear"/>
            <w:tcMar>
              <w:top w:type="dxa" w:w="100"/>
              <w:left w:type="dxa" w:w="140"/>
              <w:bottom w:type="dxa" w:w="100"/>
              <w:right w:type="dxa" w:w="140"/>
            </w:tcMar>
          </w:tcPr>
          <w:p>
            <w:r>
              <w:rPr>
                <w:b/>
                <w:bCs/>
                <w:sz w:val="20"/>
                <w:szCs w:val="20"/>
              </w:rPr>
              <w:t xml:space="preserve">Faiblesses</w:t>
            </w:r>
          </w:p>
        </w:tc>
        <w:tc>
          <w:tcPr>
            <w:tcW w:type="dxa" w:w="6360"/>
            <w:tcBorders>
              <w:top w:val="single" w:color="D9D9DF" w:sz="4"/>
              <w:left w:val="single" w:color="D9D9DF" w:sz="4"/>
              <w:bottom w:val="single" w:color="D9D9DF" w:sz="4"/>
              <w:right w:val="single" w:color="D9D9DF" w:sz="4"/>
            </w:tcBorders>
            <w:tcMar>
              <w:top w:type="dxa" w:w="100"/>
              <w:left w:type="dxa" w:w="140"/>
              <w:bottom w:type="dxa" w:w="100"/>
              <w:right w:type="dxa" w:w="140"/>
            </w:tcMar>
          </w:tcPr>
          <w:p>
            <w:r>
              <w:rPr>
                <w:sz w:val="20"/>
                <w:szCs w:val="20"/>
              </w:rPr>
              <w:t xml:space="preserve">B2B uniquement, pas accessible aux artistes individuels</w:t>
            </w:r>
          </w:p>
        </w:tc>
      </w:tr>
      <w:tr>
        <w:tc>
          <w:tcPr>
            <w:tcW w:type="dxa" w:w="3000"/>
            <w:tcBorders>
              <w:top w:val="single" w:color="D9D9DF" w:sz="4"/>
              <w:left w:val="single" w:color="D9D9DF" w:sz="4"/>
              <w:bottom w:val="single" w:color="D9D9DF" w:sz="4"/>
              <w:right w:val="single" w:color="D9D9DF" w:sz="4"/>
            </w:tcBorders>
            <w:shd w:fill="FFFFFF" w:val="clear"/>
            <w:tcMar>
              <w:top w:type="dxa" w:w="100"/>
              <w:left w:type="dxa" w:w="140"/>
              <w:bottom w:type="dxa" w:w="100"/>
              <w:right w:type="dxa" w:w="140"/>
            </w:tcMar>
          </w:tcPr>
          <w:p>
            <w:r>
              <w:rPr>
                <w:b/>
                <w:bCs/>
                <w:sz w:val="20"/>
                <w:szCs w:val="20"/>
              </w:rPr>
              <w:t xml:space="preserve">Inspiration</w:t>
            </w:r>
          </w:p>
        </w:tc>
        <w:tc>
          <w:tcPr>
            <w:tcW w:type="dxa" w:w="6360"/>
            <w:tcBorders>
              <w:top w:val="single" w:color="D9D9DF" w:sz="4"/>
              <w:left w:val="single" w:color="D9D9DF" w:sz="4"/>
              <w:bottom w:val="single" w:color="D9D9DF" w:sz="4"/>
              <w:right w:val="single" w:color="D9D9DF" w:sz="4"/>
            </w:tcBorders>
            <w:tcMar>
              <w:top w:type="dxa" w:w="100"/>
              <w:left w:type="dxa" w:w="140"/>
              <w:bottom w:type="dxa" w:w="100"/>
              <w:right w:type="dxa" w:w="140"/>
            </w:tcMar>
          </w:tcPr>
          <w:p>
            <w:r>
              <w:rPr>
                <w:sz w:val="20"/>
                <w:szCs w:val="20"/>
              </w:rPr>
              <w:t xml:space="preserve">Le module valorisation catalogue</w:t>
            </w:r>
          </w:p>
        </w:tc>
      </w:tr>
    </w:tbl>
    <w:p>
      <w:pPr>
        <w:pStyle w:val="Heading3"/>
        <w:spacing w:after="120" w:before="240"/>
      </w:pPr>
      <w:r>
        <w:t xml:space="preserve">PlayTreks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9D9DF" w:sz="4"/>
              <w:left w:val="single" w:color="D9D9DF" w:sz="4"/>
              <w:bottom w:val="single" w:color="D9D9DF" w:sz="4"/>
              <w:right w:val="single" w:color="D9D9DF" w:sz="4"/>
            </w:tcBorders>
            <w:shd w:fill="F4F4F7" w:val="clear"/>
            <w:tcMar>
              <w:top w:type="dxa" w:w="100"/>
              <w:left w:type="dxa" w:w="140"/>
              <w:bottom w:type="dxa" w:w="100"/>
              <w:right w:type="dxa" w:w="140"/>
            </w:tcMar>
          </w:tcPr>
          <w:p>
            <w:r>
              <w:rPr>
                <w:b/>
                <w:bCs/>
                <w:sz w:val="20"/>
                <w:szCs w:val="20"/>
              </w:rPr>
              <w:t xml:space="preserve">Prix</w:t>
            </w:r>
          </w:p>
        </w:tc>
        <w:tc>
          <w:tcPr>
            <w:tcW w:type="dxa" w:w="6360"/>
            <w:tcBorders>
              <w:top w:val="single" w:color="D9D9DF" w:sz="4"/>
              <w:left w:val="single" w:color="D9D9DF" w:sz="4"/>
              <w:bottom w:val="single" w:color="D9D9DF" w:sz="4"/>
              <w:right w:val="single" w:color="D9D9DF" w:sz="4"/>
            </w:tcBorders>
            <w:tcMar>
              <w:top w:type="dxa" w:w="100"/>
              <w:left w:type="dxa" w:w="140"/>
              <w:bottom w:type="dxa" w:w="100"/>
              <w:right w:type="dxa" w:w="140"/>
            </w:tcMar>
          </w:tcPr>
          <w:p>
            <w:r>
              <w:rPr>
                <w:sz w:val="20"/>
                <w:szCs w:val="20"/>
              </w:rPr>
              <w:t xml:space="preserve">Free upload + abonnement label</w:t>
            </w:r>
          </w:p>
        </w:tc>
      </w:tr>
      <w:tr>
        <w:tc>
          <w:tcPr>
            <w:tcW w:type="dxa" w:w="3000"/>
            <w:tcBorders>
              <w:top w:val="single" w:color="D9D9DF" w:sz="4"/>
              <w:left w:val="single" w:color="D9D9DF" w:sz="4"/>
              <w:bottom w:val="single" w:color="D9D9DF" w:sz="4"/>
              <w:right w:val="single" w:color="D9D9DF" w:sz="4"/>
            </w:tcBorders>
            <w:shd w:fill="FFFFFF" w:val="clear"/>
            <w:tcMar>
              <w:top w:type="dxa" w:w="100"/>
              <w:left w:type="dxa" w:w="140"/>
              <w:bottom w:type="dxa" w:w="100"/>
              <w:right w:type="dxa" w:w="140"/>
            </w:tcMar>
          </w:tcPr>
          <w:p>
            <w:r>
              <w:rPr>
                <w:b/>
                <w:bCs/>
                <w:sz w:val="20"/>
                <w:szCs w:val="20"/>
              </w:rPr>
              <w:t xml:space="preserve">Forces</w:t>
            </w:r>
          </w:p>
        </w:tc>
        <w:tc>
          <w:tcPr>
            <w:tcW w:type="dxa" w:w="6360"/>
            <w:tcBorders>
              <w:top w:val="single" w:color="D9D9DF" w:sz="4"/>
              <w:left w:val="single" w:color="D9D9DF" w:sz="4"/>
              <w:bottom w:val="single" w:color="D9D9DF" w:sz="4"/>
              <w:right w:val="single" w:color="D9D9DF" w:sz="4"/>
            </w:tcBorders>
            <w:tcMar>
              <w:top w:type="dxa" w:w="100"/>
              <w:left w:type="dxa" w:w="140"/>
              <w:bottom w:type="dxa" w:w="100"/>
              <w:right w:type="dxa" w:w="140"/>
            </w:tcMar>
          </w:tcPr>
          <w:p>
            <w:r>
              <w:rPr>
                <w:sz w:val="20"/>
                <w:szCs w:val="20"/>
              </w:rPr>
              <w:t xml:space="preserve">All-in-one labels indé : distribution, contrats, splits, reporting, payouts, transparence territoires</w:t>
            </w:r>
          </w:p>
        </w:tc>
      </w:tr>
      <w:tr>
        <w:tc>
          <w:tcPr>
            <w:tcW w:type="dxa" w:w="3000"/>
            <w:tcBorders>
              <w:top w:val="single" w:color="D9D9DF" w:sz="4"/>
              <w:left w:val="single" w:color="D9D9DF" w:sz="4"/>
              <w:bottom w:val="single" w:color="D9D9DF" w:sz="4"/>
              <w:right w:val="single" w:color="D9D9DF" w:sz="4"/>
            </w:tcBorders>
            <w:shd w:fill="F4F4F7" w:val="clear"/>
            <w:tcMar>
              <w:top w:type="dxa" w:w="100"/>
              <w:left w:type="dxa" w:w="140"/>
              <w:bottom w:type="dxa" w:w="100"/>
              <w:right w:type="dxa" w:w="140"/>
            </w:tcMar>
          </w:tcPr>
          <w:p>
            <w:r>
              <w:rPr>
                <w:b/>
                <w:bCs/>
                <w:sz w:val="20"/>
                <w:szCs w:val="20"/>
              </w:rPr>
              <w:t xml:space="preserve">Faiblesses</w:t>
            </w:r>
          </w:p>
        </w:tc>
        <w:tc>
          <w:tcPr>
            <w:tcW w:type="dxa" w:w="6360"/>
            <w:tcBorders>
              <w:top w:val="single" w:color="D9D9DF" w:sz="4"/>
              <w:left w:val="single" w:color="D9D9DF" w:sz="4"/>
              <w:bottom w:val="single" w:color="D9D9DF" w:sz="4"/>
              <w:right w:val="single" w:color="D9D9DF" w:sz="4"/>
            </w:tcBorders>
            <w:tcMar>
              <w:top w:type="dxa" w:w="100"/>
              <w:left w:type="dxa" w:w="140"/>
              <w:bottom w:type="dxa" w:w="100"/>
              <w:right w:type="dxa" w:w="140"/>
            </w:tcMar>
          </w:tcPr>
          <w:p>
            <w:r>
              <w:rPr>
                <w:sz w:val="20"/>
                <w:szCs w:val="20"/>
              </w:rPr>
              <w:t xml:space="preserve">UX datée, pas de couche IA, pas FR</w:t>
            </w:r>
          </w:p>
        </w:tc>
      </w:tr>
    </w:tbl>
    <w:p>
      <w:pPr>
        <w:pStyle w:val="Heading3"/>
        <w:spacing w:after="120" w:before="240"/>
      </w:pPr>
      <w:r>
        <w:t xml:space="preserve">Ditto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9D9DF" w:sz="4"/>
              <w:left w:val="single" w:color="D9D9DF" w:sz="4"/>
              <w:bottom w:val="single" w:color="D9D9DF" w:sz="4"/>
              <w:right w:val="single" w:color="D9D9DF" w:sz="4"/>
            </w:tcBorders>
            <w:shd w:fill="F4F4F7" w:val="clear"/>
            <w:tcMar>
              <w:top w:type="dxa" w:w="100"/>
              <w:left w:type="dxa" w:w="140"/>
              <w:bottom w:type="dxa" w:w="100"/>
              <w:right w:type="dxa" w:w="140"/>
            </w:tcMar>
          </w:tcPr>
          <w:p>
            <w:r>
              <w:rPr>
                <w:b/>
                <w:bCs/>
                <w:sz w:val="20"/>
                <w:szCs w:val="20"/>
              </w:rPr>
              <w:t xml:space="preserve">Prix</w:t>
            </w:r>
          </w:p>
        </w:tc>
        <w:tc>
          <w:tcPr>
            <w:tcW w:type="dxa" w:w="6360"/>
            <w:tcBorders>
              <w:top w:val="single" w:color="D9D9DF" w:sz="4"/>
              <w:left w:val="single" w:color="D9D9DF" w:sz="4"/>
              <w:bottom w:val="single" w:color="D9D9DF" w:sz="4"/>
              <w:right w:val="single" w:color="D9D9DF" w:sz="4"/>
            </w:tcBorders>
            <w:tcMar>
              <w:top w:type="dxa" w:w="100"/>
              <w:left w:type="dxa" w:w="140"/>
              <w:bottom w:type="dxa" w:w="100"/>
              <w:right w:type="dxa" w:w="140"/>
            </w:tcMar>
          </w:tcPr>
          <w:p>
            <w:r>
              <w:rPr>
                <w:sz w:val="20"/>
                <w:szCs w:val="20"/>
              </w:rPr>
              <w:t xml:space="preserve">Abonnement annuel</w:t>
            </w:r>
          </w:p>
        </w:tc>
      </w:tr>
      <w:tr>
        <w:tc>
          <w:tcPr>
            <w:tcW w:type="dxa" w:w="3000"/>
            <w:tcBorders>
              <w:top w:val="single" w:color="D9D9DF" w:sz="4"/>
              <w:left w:val="single" w:color="D9D9DF" w:sz="4"/>
              <w:bottom w:val="single" w:color="D9D9DF" w:sz="4"/>
              <w:right w:val="single" w:color="D9D9DF" w:sz="4"/>
            </w:tcBorders>
            <w:shd w:fill="FFFFFF" w:val="clear"/>
            <w:tcMar>
              <w:top w:type="dxa" w:w="100"/>
              <w:left w:type="dxa" w:w="140"/>
              <w:bottom w:type="dxa" w:w="100"/>
              <w:right w:type="dxa" w:w="140"/>
            </w:tcMar>
          </w:tcPr>
          <w:p>
            <w:r>
              <w:rPr>
                <w:b/>
                <w:bCs/>
                <w:sz w:val="20"/>
                <w:szCs w:val="20"/>
              </w:rPr>
              <w:t xml:space="preserve">Forces</w:t>
            </w:r>
          </w:p>
        </w:tc>
        <w:tc>
          <w:tcPr>
            <w:tcW w:type="dxa" w:w="6360"/>
            <w:tcBorders>
              <w:top w:val="single" w:color="D9D9DF" w:sz="4"/>
              <w:left w:val="single" w:color="D9D9DF" w:sz="4"/>
              <w:bottom w:val="single" w:color="D9D9DF" w:sz="4"/>
              <w:right w:val="single" w:color="D9D9DF" w:sz="4"/>
            </w:tcBorders>
            <w:tcMar>
              <w:top w:type="dxa" w:w="100"/>
              <w:left w:type="dxa" w:w="140"/>
              <w:bottom w:type="dxa" w:w="100"/>
              <w:right w:type="dxa" w:w="140"/>
            </w:tcMar>
          </w:tcPr>
          <w:p>
            <w:r>
              <w:rPr>
                <w:sz w:val="20"/>
                <w:szCs w:val="20"/>
              </w:rPr>
              <w:t xml:space="preserve">Pre-save smart links, playlist pitching, analytics, splits automatiques</w:t>
            </w:r>
          </w:p>
        </w:tc>
      </w:tr>
      <w:tr>
        <w:tc>
          <w:tcPr>
            <w:tcW w:type="dxa" w:w="3000"/>
            <w:tcBorders>
              <w:top w:val="single" w:color="D9D9DF" w:sz="4"/>
              <w:left w:val="single" w:color="D9D9DF" w:sz="4"/>
              <w:bottom w:val="single" w:color="D9D9DF" w:sz="4"/>
              <w:right w:val="single" w:color="D9D9DF" w:sz="4"/>
            </w:tcBorders>
            <w:shd w:fill="F4F4F7" w:val="clear"/>
            <w:tcMar>
              <w:top w:type="dxa" w:w="100"/>
              <w:left w:type="dxa" w:w="140"/>
              <w:bottom w:type="dxa" w:w="100"/>
              <w:right w:type="dxa" w:w="140"/>
            </w:tcMar>
          </w:tcPr>
          <w:p>
            <w:r>
              <w:rPr>
                <w:b/>
                <w:bCs/>
                <w:sz w:val="20"/>
                <w:szCs w:val="20"/>
              </w:rPr>
              <w:t xml:space="preserve">Faiblesses</w:t>
            </w:r>
          </w:p>
        </w:tc>
        <w:tc>
          <w:tcPr>
            <w:tcW w:type="dxa" w:w="6360"/>
            <w:tcBorders>
              <w:top w:val="single" w:color="D9D9DF" w:sz="4"/>
              <w:left w:val="single" w:color="D9D9DF" w:sz="4"/>
              <w:bottom w:val="single" w:color="D9D9DF" w:sz="4"/>
              <w:right w:val="single" w:color="D9D9DF" w:sz="4"/>
            </w:tcBorders>
            <w:tcMar>
              <w:top w:type="dxa" w:w="100"/>
              <w:left w:type="dxa" w:w="140"/>
              <w:bottom w:type="dxa" w:w="100"/>
              <w:right w:type="dxa" w:w="140"/>
            </w:tcMar>
          </w:tcPr>
          <w:p>
            <w:r>
              <w:rPr>
                <w:sz w:val="20"/>
                <w:szCs w:val="20"/>
              </w:rPr>
              <w:t xml:space="preserve">Outils basiques, pas de prédictif</w:t>
            </w:r>
          </w:p>
        </w:tc>
      </w:tr>
    </w:tbl>
    <w:p>
      <w:pPr>
        <w:pStyle w:val="Heading2"/>
        <w:spacing w:after="180" w:before="360"/>
      </w:pPr>
      <w:r>
        <w:t xml:space="preserve">3.5. Tier 3 — Royalty admin pro (B2B)</w:t>
      </w:r>
    </w:p>
    <w:p>
      <w:pPr>
        <w:pStyle w:val="Heading3"/>
        <w:spacing w:after="120" w:before="240"/>
      </w:pPr>
      <w:r>
        <w:t xml:space="preserve">Curve Royalty Systems</w:t>
      </w:r>
    </w:p>
    <w:p>
      <w:pPr>
        <w:spacing w:after="140"/>
        <w:jc w:val="both"/>
      </w:pPr>
      <w:r>
        <w:t xml:space="preserve">Logiciel royalty management premium pour labels. Référence du secteur, mais UX très entreprise et tarification élevée. À étudier pour les fonctions de contrats complexes (recoupment, escalators, advances).</w:t>
      </w:r>
    </w:p>
    <w:p>
      <w:pPr>
        <w:pStyle w:val="Heading3"/>
        <w:spacing w:after="120" w:before="240"/>
      </w:pPr>
      <w:r>
        <w:t xml:space="preserve">Vistex</w:t>
      </w:r>
    </w:p>
    <w:p>
      <w:pPr>
        <w:spacing w:after="140"/>
        <w:jc w:val="both"/>
      </w:pPr>
      <w:r>
        <w:t xml:space="preserve">Le mastodonte historique : 40 ans, 450+ labels et éditeurs. Cible majors et gros indés. Notre cible n'est pas la même, mais leur catalogue de fonctionnalités est un benchmark.</w:t>
      </w:r>
    </w:p>
    <w:p>
      <w:pPr>
        <w:pStyle w:val="Heading3"/>
        <w:spacing w:after="120" w:before="240"/>
      </w:pPr>
      <w:r>
        <w:t xml:space="preserve">Reprtoir, Infinite Catalog</w:t>
      </w:r>
    </w:p>
    <w:p>
      <w:pPr>
        <w:spacing w:after="140"/>
        <w:jc w:val="both"/>
      </w:pPr>
      <w:r>
        <w:t xml:space="preserve">Solutions modernes plus accessibles. Infinite Catalog est particulièrement intéressant : flexible, accessible, gère streams, ventes physiques, sync, publishing, droits, merch — bonne référence d'UX comptable simple.</w:t>
      </w:r>
    </w:p>
    <w:p>
      <w:pPr>
        <w:pStyle w:val="Heading3"/>
        <w:spacing w:after="120" w:before="240"/>
      </w:pPr>
      <w:r>
        <w:t xml:space="preserve">Songtrust (groupe Downtown)</w:t>
      </w:r>
    </w:p>
    <w:p>
      <w:pPr>
        <w:spacing w:after="140"/>
        <w:jc w:val="both"/>
      </w:pPr>
      <w:r>
        <w:t xml:space="preserve">Spécialisé publishing administration. Réseau de 65 sociétés de gestion, 240 territoires. Suivi hebdo des chansons, paiement trimestriel. Dashboard simple mais efficace. Modèle inspirant pour la couche publishing.</w:t>
      </w:r>
    </w:p>
    <w:p>
      <w:pPr>
        <w:pStyle w:val="Heading3"/>
        <w:spacing w:after="120" w:before="240"/>
      </w:pPr>
      <w:r>
        <w:t xml:space="preserve">Kobalt KOSIGN / KORE</w:t>
      </w:r>
    </w:p>
    <w:p>
      <w:pPr>
        <w:spacing w:after="140"/>
        <w:jc w:val="both"/>
      </w:pPr>
      <w:r>
        <w:t xml:space="preserve">Le standard de transparence : real-time royalty payments, song-specific performance insights, live sync updates. KOSIGN est leur offre destinée aux songwriters middle class. Notre cible UX doit viser ce niveau de fluidité, en plus accessible.</w:t>
      </w:r>
    </w:p>
    <w:p>
      <w:pPr>
        <w:pStyle w:val="Heading2"/>
        <w:spacing w:after="180" w:before="360"/>
      </w:pPr>
      <w:r>
        <w:t xml:space="preserve">3.6. Tier 4 — Spécificités françaises (gap énorme)</w:t>
      </w:r>
    </w:p>
    <w:p>
      <w:pPr>
        <w:spacing w:after="140"/>
        <w:jc w:val="both"/>
      </w:pPr>
      <w:r>
        <w:t xml:space="preserve">Aucun acteur cité ci-dessus ne gère nativement l'écosystème français des droits voisins et de la rémunération équitable. C'est une barrière à l'entrée massive pour les acteurs US, et c'est notre moat naturel.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360"/>
        <w:gridCol w:w="3400"/>
      </w:tblGrid>
      <w:tr>
        <w:trPr>
          <w:tblHeader/>
        </w:trPr>
        <w:tc>
          <w:tcPr>
            <w:tcW w:type="dxa" w:w="1600"/>
            <w:tcBorders>
              <w:top w:val="single" w:color="D9D9DF" w:sz="4"/>
              <w:left w:val="single" w:color="D9D9DF" w:sz="4"/>
              <w:bottom w:val="single" w:color="D9D9DF" w:sz="4"/>
              <w:right w:val="single" w:color="D9D9DF" w:sz="4"/>
            </w:tcBorders>
            <w:shd w:fill="0B0B14" w:val="clear"/>
            <w:tcMar>
              <w:top w:type="dxa" w:w="120"/>
              <w:left w:type="dxa" w:w="140"/>
              <w:bottom w:type="dxa" w:w="120"/>
              <w:right w:type="dxa" w:w="140"/>
            </w:tcMar>
          </w:tcPr>
          <w:p>
            <w:r>
              <w:rPr>
                <w:b/>
                <w:bCs/>
                <w:color w:val="FFFFFF"/>
                <w:sz w:val="20"/>
                <w:szCs w:val="20"/>
              </w:rPr>
              <w:t xml:space="preserve">Organisme</w:t>
            </w:r>
          </w:p>
        </w:tc>
        <w:tc>
          <w:tcPr>
            <w:tcW w:type="dxa" w:w="4360"/>
            <w:tcBorders>
              <w:top w:val="single" w:color="D9D9DF" w:sz="4"/>
              <w:left w:val="single" w:color="D9D9DF" w:sz="4"/>
              <w:bottom w:val="single" w:color="D9D9DF" w:sz="4"/>
              <w:right w:val="single" w:color="D9D9DF" w:sz="4"/>
            </w:tcBorders>
            <w:shd w:fill="0B0B14" w:val="clear"/>
            <w:tcMar>
              <w:top w:type="dxa" w:w="120"/>
              <w:left w:type="dxa" w:w="140"/>
              <w:bottom w:type="dxa" w:w="120"/>
              <w:right w:type="dxa" w:w="140"/>
            </w:tcMar>
          </w:tcPr>
          <w:p>
            <w:r>
              <w:rPr>
                <w:b/>
                <w:bCs/>
                <w:color w:val="FFFFFF"/>
                <w:sz w:val="20"/>
                <w:szCs w:val="20"/>
              </w:rPr>
              <w:t xml:space="preserve">Rôle</w:t>
            </w:r>
          </w:p>
        </w:tc>
        <w:tc>
          <w:tcPr>
            <w:tcW w:type="dxa" w:w="3400"/>
            <w:tcBorders>
              <w:top w:val="single" w:color="D9D9DF" w:sz="4"/>
              <w:left w:val="single" w:color="D9D9DF" w:sz="4"/>
              <w:bottom w:val="single" w:color="D9D9DF" w:sz="4"/>
              <w:right w:val="single" w:color="D9D9DF" w:sz="4"/>
            </w:tcBorders>
            <w:shd w:fill="0B0B14" w:val="clear"/>
            <w:tcMar>
              <w:top w:type="dxa" w:w="120"/>
              <w:left w:type="dxa" w:w="140"/>
              <w:bottom w:type="dxa" w:w="120"/>
              <w:right w:type="dxa" w:w="140"/>
            </w:tcMar>
          </w:tcPr>
          <w:p>
            <w:r>
              <w:rPr>
                <w:b/>
                <w:bCs/>
                <w:color w:val="FFFFFF"/>
                <w:sz w:val="20"/>
                <w:szCs w:val="20"/>
              </w:rPr>
              <w:t xml:space="preserve">Cibles</w:t>
            </w:r>
          </w:p>
        </w:tc>
      </w:tr>
      <w:tr>
        <w:tc>
          <w:tcPr>
            <w:tcW w:type="dxa" w:w="1600"/>
            <w:tcBorders>
              <w:top w:val="single" w:color="D9D9DF" w:sz="4"/>
              <w:left w:val="single" w:color="D9D9DF" w:sz="4"/>
              <w:bottom w:val="single" w:color="D9D9DF" w:sz="4"/>
              <w:right w:val="single" w:color="D9D9DF" w:sz="4"/>
            </w:tcBorders>
            <w:shd w:fill="FFFFFF" w:val="clear"/>
            <w:tcMar>
              <w:top w:type="dxa" w:w="100"/>
              <w:left w:type="dxa" w:w="140"/>
              <w:bottom w:type="dxa" w:w="100"/>
              <w:right w:type="dxa" w:w="140"/>
            </w:tcMar>
          </w:tcPr>
          <w:p>
            <w:r>
              <w:rPr>
                <w:sz w:val="18"/>
                <w:szCs w:val="18"/>
              </w:rPr>
              <w:t xml:space="preserve">SACEM</w:t>
            </w:r>
          </w:p>
        </w:tc>
        <w:tc>
          <w:tcPr>
            <w:tcW w:type="dxa" w:w="4360"/>
            <w:tcBorders>
              <w:top w:val="single" w:color="D9D9DF" w:sz="4"/>
              <w:left w:val="single" w:color="D9D9DF" w:sz="4"/>
              <w:bottom w:val="single" w:color="D9D9DF" w:sz="4"/>
              <w:right w:val="single" w:color="D9D9DF" w:sz="4"/>
            </w:tcBorders>
            <w:shd w:fill="FFFFFF" w:val="clear"/>
            <w:tcMar>
              <w:top w:type="dxa" w:w="100"/>
              <w:left w:type="dxa" w:w="140"/>
              <w:bottom w:type="dxa" w:w="100"/>
              <w:right w:type="dxa" w:w="140"/>
            </w:tcMar>
          </w:tcPr>
          <w:p>
            <w:r>
              <w:rPr>
                <w:sz w:val="18"/>
                <w:szCs w:val="18"/>
              </w:rPr>
              <w:t xml:space="preserve">Droits d'auteur (paroles + musique)</w:t>
            </w:r>
          </w:p>
        </w:tc>
        <w:tc>
          <w:tcPr>
            <w:tcW w:type="dxa" w:w="3400"/>
            <w:tcBorders>
              <w:top w:val="single" w:color="D9D9DF" w:sz="4"/>
              <w:left w:val="single" w:color="D9D9DF" w:sz="4"/>
              <w:bottom w:val="single" w:color="D9D9DF" w:sz="4"/>
              <w:right w:val="single" w:color="D9D9DF" w:sz="4"/>
            </w:tcBorders>
            <w:shd w:fill="FFFFFF" w:val="clear"/>
            <w:tcMar>
              <w:top w:type="dxa" w:w="100"/>
              <w:left w:type="dxa" w:w="140"/>
              <w:bottom w:type="dxa" w:w="100"/>
              <w:right w:type="dxa" w:w="140"/>
            </w:tcMar>
          </w:tcPr>
          <w:p>
            <w:r>
              <w:rPr>
                <w:sz w:val="18"/>
                <w:szCs w:val="18"/>
              </w:rPr>
              <w:t xml:space="preserve">Auteurs, compositeurs, éditeurs</w:t>
            </w:r>
          </w:p>
        </w:tc>
      </w:tr>
      <w:tr>
        <w:tc>
          <w:tcPr>
            <w:tcW w:type="dxa" w:w="1600"/>
            <w:tcBorders>
              <w:top w:val="single" w:color="D9D9DF" w:sz="4"/>
              <w:left w:val="single" w:color="D9D9DF" w:sz="4"/>
              <w:bottom w:val="single" w:color="D9D9DF" w:sz="4"/>
              <w:right w:val="single" w:color="D9D9DF" w:sz="4"/>
            </w:tcBorders>
            <w:shd w:fill="F4F4F7" w:val="clear"/>
            <w:tcMar>
              <w:top w:type="dxa" w:w="100"/>
              <w:left w:type="dxa" w:w="140"/>
              <w:bottom w:type="dxa" w:w="100"/>
              <w:right w:type="dxa" w:w="140"/>
            </w:tcMar>
          </w:tcPr>
          <w:p>
            <w:r>
              <w:rPr>
                <w:sz w:val="18"/>
                <w:szCs w:val="18"/>
              </w:rPr>
              <w:t xml:space="preserve">SDRM</w:t>
            </w:r>
          </w:p>
        </w:tc>
        <w:tc>
          <w:tcPr>
            <w:tcW w:type="dxa" w:w="4360"/>
            <w:tcBorders>
              <w:top w:val="single" w:color="D9D9DF" w:sz="4"/>
              <w:left w:val="single" w:color="D9D9DF" w:sz="4"/>
              <w:bottom w:val="single" w:color="D9D9DF" w:sz="4"/>
              <w:right w:val="single" w:color="D9D9DF" w:sz="4"/>
            </w:tcBorders>
            <w:shd w:fill="F4F4F7" w:val="clear"/>
            <w:tcMar>
              <w:top w:type="dxa" w:w="100"/>
              <w:left w:type="dxa" w:w="140"/>
              <w:bottom w:type="dxa" w:w="100"/>
              <w:right w:type="dxa" w:w="140"/>
            </w:tcMar>
          </w:tcPr>
          <w:p>
            <w:r>
              <w:rPr>
                <w:sz w:val="18"/>
                <w:szCs w:val="18"/>
              </w:rPr>
              <w:t xml:space="preserve">Reproduction mécanique</w:t>
            </w:r>
          </w:p>
        </w:tc>
        <w:tc>
          <w:tcPr>
            <w:tcW w:type="dxa" w:w="3400"/>
            <w:tcBorders>
              <w:top w:val="single" w:color="D9D9DF" w:sz="4"/>
              <w:left w:val="single" w:color="D9D9DF" w:sz="4"/>
              <w:bottom w:val="single" w:color="D9D9DF" w:sz="4"/>
              <w:right w:val="single" w:color="D9D9DF" w:sz="4"/>
            </w:tcBorders>
            <w:shd w:fill="F4F4F7" w:val="clear"/>
            <w:tcMar>
              <w:top w:type="dxa" w:w="100"/>
              <w:left w:type="dxa" w:w="140"/>
              <w:bottom w:type="dxa" w:w="100"/>
              <w:right w:type="dxa" w:w="140"/>
            </w:tcMar>
          </w:tcPr>
          <w:p>
            <w:r>
              <w:rPr>
                <w:sz w:val="18"/>
                <w:szCs w:val="18"/>
              </w:rPr>
              <w:t xml:space="preserve">Auteurs, éditeurs (filiale SACEM)</w:t>
            </w:r>
          </w:p>
        </w:tc>
      </w:tr>
      <w:tr>
        <w:tc>
          <w:tcPr>
            <w:tcW w:type="dxa" w:w="1600"/>
            <w:tcBorders>
              <w:top w:val="single" w:color="D9D9DF" w:sz="4"/>
              <w:left w:val="single" w:color="D9D9DF" w:sz="4"/>
              <w:bottom w:val="single" w:color="D9D9DF" w:sz="4"/>
              <w:right w:val="single" w:color="D9D9DF" w:sz="4"/>
            </w:tcBorders>
            <w:shd w:fill="FFFFFF" w:val="clear"/>
            <w:tcMar>
              <w:top w:type="dxa" w:w="100"/>
              <w:left w:type="dxa" w:w="140"/>
              <w:bottom w:type="dxa" w:w="100"/>
              <w:right w:type="dxa" w:w="140"/>
            </w:tcMar>
          </w:tcPr>
          <w:p>
            <w:r>
              <w:rPr>
                <w:sz w:val="18"/>
                <w:szCs w:val="18"/>
              </w:rPr>
              <w:t xml:space="preserve">SACD</w:t>
            </w:r>
          </w:p>
        </w:tc>
        <w:tc>
          <w:tcPr>
            <w:tcW w:type="dxa" w:w="4360"/>
            <w:tcBorders>
              <w:top w:val="single" w:color="D9D9DF" w:sz="4"/>
              <w:left w:val="single" w:color="D9D9DF" w:sz="4"/>
              <w:bottom w:val="single" w:color="D9D9DF" w:sz="4"/>
              <w:right w:val="single" w:color="D9D9DF" w:sz="4"/>
            </w:tcBorders>
            <w:shd w:fill="FFFFFF" w:val="clear"/>
            <w:tcMar>
              <w:top w:type="dxa" w:w="100"/>
              <w:left w:type="dxa" w:w="140"/>
              <w:bottom w:type="dxa" w:w="100"/>
              <w:right w:type="dxa" w:w="140"/>
            </w:tcMar>
          </w:tcPr>
          <w:p>
            <w:r>
              <w:rPr>
                <w:sz w:val="18"/>
                <w:szCs w:val="18"/>
              </w:rPr>
              <w:t xml:space="preserve">Œuvres dramatiques + audiovisuel</w:t>
            </w:r>
          </w:p>
        </w:tc>
        <w:tc>
          <w:tcPr>
            <w:tcW w:type="dxa" w:w="3400"/>
            <w:tcBorders>
              <w:top w:val="single" w:color="D9D9DF" w:sz="4"/>
              <w:left w:val="single" w:color="D9D9DF" w:sz="4"/>
              <w:bottom w:val="single" w:color="D9D9DF" w:sz="4"/>
              <w:right w:val="single" w:color="D9D9DF" w:sz="4"/>
            </w:tcBorders>
            <w:shd w:fill="FFFFFF" w:val="clear"/>
            <w:tcMar>
              <w:top w:type="dxa" w:w="100"/>
              <w:left w:type="dxa" w:w="140"/>
              <w:bottom w:type="dxa" w:w="100"/>
              <w:right w:type="dxa" w:w="140"/>
            </w:tcMar>
          </w:tcPr>
          <w:p>
            <w:r>
              <w:rPr>
                <w:sz w:val="18"/>
                <w:szCs w:val="18"/>
              </w:rPr>
              <w:t xml:space="preserve">Auteurs spectacle/AV</w:t>
            </w:r>
          </w:p>
        </w:tc>
      </w:tr>
      <w:tr>
        <w:tc>
          <w:tcPr>
            <w:tcW w:type="dxa" w:w="1600"/>
            <w:tcBorders>
              <w:top w:val="single" w:color="D9D9DF" w:sz="4"/>
              <w:left w:val="single" w:color="D9D9DF" w:sz="4"/>
              <w:bottom w:val="single" w:color="D9D9DF" w:sz="4"/>
              <w:right w:val="single" w:color="D9D9DF" w:sz="4"/>
            </w:tcBorders>
            <w:shd w:fill="F4F4F7" w:val="clear"/>
            <w:tcMar>
              <w:top w:type="dxa" w:w="100"/>
              <w:left w:type="dxa" w:w="140"/>
              <w:bottom w:type="dxa" w:w="100"/>
              <w:right w:type="dxa" w:w="140"/>
            </w:tcMar>
          </w:tcPr>
          <w:p>
            <w:r>
              <w:rPr>
                <w:sz w:val="18"/>
                <w:szCs w:val="18"/>
              </w:rPr>
              <w:t xml:space="preserve">SPRE</w:t>
            </w:r>
          </w:p>
        </w:tc>
        <w:tc>
          <w:tcPr>
            <w:tcW w:type="dxa" w:w="4360"/>
            <w:tcBorders>
              <w:top w:val="single" w:color="D9D9DF" w:sz="4"/>
              <w:left w:val="single" w:color="D9D9DF" w:sz="4"/>
              <w:bottom w:val="single" w:color="D9D9DF" w:sz="4"/>
              <w:right w:val="single" w:color="D9D9DF" w:sz="4"/>
            </w:tcBorders>
            <w:shd w:fill="F4F4F7" w:val="clear"/>
            <w:tcMar>
              <w:top w:type="dxa" w:w="100"/>
              <w:left w:type="dxa" w:w="140"/>
              <w:bottom w:type="dxa" w:w="100"/>
              <w:right w:type="dxa" w:w="140"/>
            </w:tcMar>
          </w:tcPr>
          <w:p>
            <w:r>
              <w:rPr>
                <w:sz w:val="18"/>
                <w:szCs w:val="18"/>
              </w:rPr>
              <w:t xml:space="preserve">Rémunération équitable (radio, lieux publics)</w:t>
            </w:r>
          </w:p>
        </w:tc>
        <w:tc>
          <w:tcPr>
            <w:tcW w:type="dxa" w:w="3400"/>
            <w:tcBorders>
              <w:top w:val="single" w:color="D9D9DF" w:sz="4"/>
              <w:left w:val="single" w:color="D9D9DF" w:sz="4"/>
              <w:bottom w:val="single" w:color="D9D9DF" w:sz="4"/>
              <w:right w:val="single" w:color="D9D9DF" w:sz="4"/>
            </w:tcBorders>
            <w:shd w:fill="F4F4F7" w:val="clear"/>
            <w:tcMar>
              <w:top w:type="dxa" w:w="100"/>
              <w:left w:type="dxa" w:w="140"/>
              <w:bottom w:type="dxa" w:w="100"/>
              <w:right w:type="dxa" w:w="140"/>
            </w:tcMar>
          </w:tcPr>
          <w:p>
            <w:r>
              <w:rPr>
                <w:sz w:val="18"/>
                <w:szCs w:val="18"/>
              </w:rPr>
              <w:t xml:space="preserve">Artistes-interprètes + producteurs phono</w:t>
            </w:r>
          </w:p>
        </w:tc>
      </w:tr>
      <w:tr>
        <w:tc>
          <w:tcPr>
            <w:tcW w:type="dxa" w:w="1600"/>
            <w:tcBorders>
              <w:top w:val="single" w:color="D9D9DF" w:sz="4"/>
              <w:left w:val="single" w:color="D9D9DF" w:sz="4"/>
              <w:bottom w:val="single" w:color="D9D9DF" w:sz="4"/>
              <w:right w:val="single" w:color="D9D9DF" w:sz="4"/>
            </w:tcBorders>
            <w:shd w:fill="FFFFFF" w:val="clear"/>
            <w:tcMar>
              <w:top w:type="dxa" w:w="100"/>
              <w:left w:type="dxa" w:w="140"/>
              <w:bottom w:type="dxa" w:w="100"/>
              <w:right w:type="dxa" w:w="140"/>
            </w:tcMar>
          </w:tcPr>
          <w:p>
            <w:r>
              <w:rPr>
                <w:sz w:val="18"/>
                <w:szCs w:val="18"/>
              </w:rPr>
              <w:t xml:space="preserve">ADAMI</w:t>
            </w:r>
          </w:p>
        </w:tc>
        <w:tc>
          <w:tcPr>
            <w:tcW w:type="dxa" w:w="4360"/>
            <w:tcBorders>
              <w:top w:val="single" w:color="D9D9DF" w:sz="4"/>
              <w:left w:val="single" w:color="D9D9DF" w:sz="4"/>
              <w:bottom w:val="single" w:color="D9D9DF" w:sz="4"/>
              <w:right w:val="single" w:color="D9D9DF" w:sz="4"/>
            </w:tcBorders>
            <w:shd w:fill="FFFFFF" w:val="clear"/>
            <w:tcMar>
              <w:top w:type="dxa" w:w="100"/>
              <w:left w:type="dxa" w:w="140"/>
              <w:bottom w:type="dxa" w:w="100"/>
              <w:right w:type="dxa" w:w="140"/>
            </w:tcMar>
          </w:tcPr>
          <w:p>
            <w:r>
              <w:rPr>
                <w:sz w:val="18"/>
                <w:szCs w:val="18"/>
              </w:rPr>
              <w:t xml:space="preserve">Droits voisins artistes principaux</w:t>
            </w:r>
          </w:p>
        </w:tc>
        <w:tc>
          <w:tcPr>
            <w:tcW w:type="dxa" w:w="3400"/>
            <w:tcBorders>
              <w:top w:val="single" w:color="D9D9DF" w:sz="4"/>
              <w:left w:val="single" w:color="D9D9DF" w:sz="4"/>
              <w:bottom w:val="single" w:color="D9D9DF" w:sz="4"/>
              <w:right w:val="single" w:color="D9D9DF" w:sz="4"/>
            </w:tcBorders>
            <w:shd w:fill="FFFFFF" w:val="clear"/>
            <w:tcMar>
              <w:top w:type="dxa" w:w="100"/>
              <w:left w:type="dxa" w:w="140"/>
              <w:bottom w:type="dxa" w:w="100"/>
              <w:right w:type="dxa" w:w="140"/>
            </w:tcMar>
          </w:tcPr>
          <w:p>
            <w:r>
              <w:rPr>
                <w:sz w:val="18"/>
                <w:szCs w:val="18"/>
              </w:rPr>
              <w:t xml:space="preserve">Artistes solistes / principaux</w:t>
            </w:r>
          </w:p>
        </w:tc>
      </w:tr>
      <w:tr>
        <w:tc>
          <w:tcPr>
            <w:tcW w:type="dxa" w:w="1600"/>
            <w:tcBorders>
              <w:top w:val="single" w:color="D9D9DF" w:sz="4"/>
              <w:left w:val="single" w:color="D9D9DF" w:sz="4"/>
              <w:bottom w:val="single" w:color="D9D9DF" w:sz="4"/>
              <w:right w:val="single" w:color="D9D9DF" w:sz="4"/>
            </w:tcBorders>
            <w:shd w:fill="F4F4F7" w:val="clear"/>
            <w:tcMar>
              <w:top w:type="dxa" w:w="100"/>
              <w:left w:type="dxa" w:w="140"/>
              <w:bottom w:type="dxa" w:w="100"/>
              <w:right w:type="dxa" w:w="140"/>
            </w:tcMar>
          </w:tcPr>
          <w:p>
            <w:r>
              <w:rPr>
                <w:sz w:val="18"/>
                <w:szCs w:val="18"/>
              </w:rPr>
              <w:t xml:space="preserve">SPEDIDAM</w:t>
            </w:r>
          </w:p>
        </w:tc>
        <w:tc>
          <w:tcPr>
            <w:tcW w:type="dxa" w:w="4360"/>
            <w:tcBorders>
              <w:top w:val="single" w:color="D9D9DF" w:sz="4"/>
              <w:left w:val="single" w:color="D9D9DF" w:sz="4"/>
              <w:bottom w:val="single" w:color="D9D9DF" w:sz="4"/>
              <w:right w:val="single" w:color="D9D9DF" w:sz="4"/>
            </w:tcBorders>
            <w:shd w:fill="F4F4F7" w:val="clear"/>
            <w:tcMar>
              <w:top w:type="dxa" w:w="100"/>
              <w:left w:type="dxa" w:w="140"/>
              <w:bottom w:type="dxa" w:w="100"/>
              <w:right w:type="dxa" w:w="140"/>
            </w:tcMar>
          </w:tcPr>
          <w:p>
            <w:r>
              <w:rPr>
                <w:sz w:val="18"/>
                <w:szCs w:val="18"/>
              </w:rPr>
              <w:t xml:space="preserve">Droits voisins musiciens d'accompagnement</w:t>
            </w:r>
          </w:p>
        </w:tc>
        <w:tc>
          <w:tcPr>
            <w:tcW w:type="dxa" w:w="3400"/>
            <w:tcBorders>
              <w:top w:val="single" w:color="D9D9DF" w:sz="4"/>
              <w:left w:val="single" w:color="D9D9DF" w:sz="4"/>
              <w:bottom w:val="single" w:color="D9D9DF" w:sz="4"/>
              <w:right w:val="single" w:color="D9D9DF" w:sz="4"/>
            </w:tcBorders>
            <w:shd w:fill="F4F4F7" w:val="clear"/>
            <w:tcMar>
              <w:top w:type="dxa" w:w="100"/>
              <w:left w:type="dxa" w:w="140"/>
              <w:bottom w:type="dxa" w:w="100"/>
              <w:right w:type="dxa" w:w="140"/>
            </w:tcMar>
          </w:tcPr>
          <w:p>
            <w:r>
              <w:rPr>
                <w:sz w:val="18"/>
                <w:szCs w:val="18"/>
              </w:rPr>
              <w:t xml:space="preserve">Musiciens de studio, choristes</w:t>
            </w:r>
          </w:p>
        </w:tc>
      </w:tr>
      <w:tr>
        <w:tc>
          <w:tcPr>
            <w:tcW w:type="dxa" w:w="1600"/>
            <w:tcBorders>
              <w:top w:val="single" w:color="D9D9DF" w:sz="4"/>
              <w:left w:val="single" w:color="D9D9DF" w:sz="4"/>
              <w:bottom w:val="single" w:color="D9D9DF" w:sz="4"/>
              <w:right w:val="single" w:color="D9D9DF" w:sz="4"/>
            </w:tcBorders>
            <w:shd w:fill="FFFFFF" w:val="clear"/>
            <w:tcMar>
              <w:top w:type="dxa" w:w="100"/>
              <w:left w:type="dxa" w:w="140"/>
              <w:bottom w:type="dxa" w:w="100"/>
              <w:right w:type="dxa" w:w="140"/>
            </w:tcMar>
          </w:tcPr>
          <w:p>
            <w:r>
              <w:rPr>
                <w:sz w:val="18"/>
                <w:szCs w:val="18"/>
              </w:rPr>
              <w:t xml:space="preserve">SCPP / SPPF</w:t>
            </w:r>
          </w:p>
        </w:tc>
        <w:tc>
          <w:tcPr>
            <w:tcW w:type="dxa" w:w="4360"/>
            <w:tcBorders>
              <w:top w:val="single" w:color="D9D9DF" w:sz="4"/>
              <w:left w:val="single" w:color="D9D9DF" w:sz="4"/>
              <w:bottom w:val="single" w:color="D9D9DF" w:sz="4"/>
              <w:right w:val="single" w:color="D9D9DF" w:sz="4"/>
            </w:tcBorders>
            <w:shd w:fill="FFFFFF" w:val="clear"/>
            <w:tcMar>
              <w:top w:type="dxa" w:w="100"/>
              <w:left w:type="dxa" w:w="140"/>
              <w:bottom w:type="dxa" w:w="100"/>
              <w:right w:type="dxa" w:w="140"/>
            </w:tcMar>
          </w:tcPr>
          <w:p>
            <w:r>
              <w:rPr>
                <w:sz w:val="18"/>
                <w:szCs w:val="18"/>
              </w:rPr>
              <w:t xml:space="preserve">Droits voisins producteurs phono</w:t>
            </w:r>
          </w:p>
        </w:tc>
        <w:tc>
          <w:tcPr>
            <w:tcW w:type="dxa" w:w="3400"/>
            <w:tcBorders>
              <w:top w:val="single" w:color="D9D9DF" w:sz="4"/>
              <w:left w:val="single" w:color="D9D9DF" w:sz="4"/>
              <w:bottom w:val="single" w:color="D9D9DF" w:sz="4"/>
              <w:right w:val="single" w:color="D9D9DF" w:sz="4"/>
            </w:tcBorders>
            <w:shd w:fill="FFFFFF" w:val="clear"/>
            <w:tcMar>
              <w:top w:type="dxa" w:w="100"/>
              <w:left w:type="dxa" w:w="140"/>
              <w:bottom w:type="dxa" w:w="100"/>
              <w:right w:type="dxa" w:w="140"/>
            </w:tcMar>
          </w:tcPr>
          <w:p>
            <w:r>
              <w:rPr>
                <w:sz w:val="18"/>
                <w:szCs w:val="18"/>
              </w:rPr>
              <w:t xml:space="preserve">Labels, producteurs</w:t>
            </w:r>
          </w:p>
        </w:tc>
      </w:tr>
      <w:tr>
        <w:tc>
          <w:tcPr>
            <w:tcW w:type="dxa" w:w="1600"/>
            <w:tcBorders>
              <w:top w:val="single" w:color="D9D9DF" w:sz="4"/>
              <w:left w:val="single" w:color="D9D9DF" w:sz="4"/>
              <w:bottom w:val="single" w:color="D9D9DF" w:sz="4"/>
              <w:right w:val="single" w:color="D9D9DF" w:sz="4"/>
            </w:tcBorders>
            <w:shd w:fill="F4F4F7" w:val="clear"/>
            <w:tcMar>
              <w:top w:type="dxa" w:w="100"/>
              <w:left w:type="dxa" w:w="140"/>
              <w:bottom w:type="dxa" w:w="100"/>
              <w:right w:type="dxa" w:w="140"/>
            </w:tcMar>
          </w:tcPr>
          <w:p>
            <w:r>
              <w:rPr>
                <w:sz w:val="18"/>
                <w:szCs w:val="18"/>
              </w:rPr>
              <w:t xml:space="preserve">SAI</w:t>
            </w:r>
          </w:p>
        </w:tc>
        <w:tc>
          <w:tcPr>
            <w:tcW w:type="dxa" w:w="4360"/>
            <w:tcBorders>
              <w:top w:val="single" w:color="D9D9DF" w:sz="4"/>
              <w:left w:val="single" w:color="D9D9DF" w:sz="4"/>
              <w:bottom w:val="single" w:color="D9D9DF" w:sz="4"/>
              <w:right w:val="single" w:color="D9D9DF" w:sz="4"/>
            </w:tcBorders>
            <w:shd w:fill="F4F4F7" w:val="clear"/>
            <w:tcMar>
              <w:top w:type="dxa" w:w="100"/>
              <w:left w:type="dxa" w:w="140"/>
              <w:bottom w:type="dxa" w:w="100"/>
              <w:right w:type="dxa" w:w="140"/>
            </w:tcMar>
          </w:tcPr>
          <w:p>
            <w:r>
              <w:rPr>
                <w:sz w:val="18"/>
                <w:szCs w:val="18"/>
              </w:rPr>
              <w:t xml:space="preserve">Société des Artistes-Interprètes (2016)</w:t>
            </w:r>
          </w:p>
        </w:tc>
        <w:tc>
          <w:tcPr>
            <w:tcW w:type="dxa" w:w="3400"/>
            <w:tcBorders>
              <w:top w:val="single" w:color="D9D9DF" w:sz="4"/>
              <w:left w:val="single" w:color="D9D9DF" w:sz="4"/>
              <w:bottom w:val="single" w:color="D9D9DF" w:sz="4"/>
              <w:right w:val="single" w:color="D9D9DF" w:sz="4"/>
            </w:tcBorders>
            <w:shd w:fill="F4F4F7" w:val="clear"/>
            <w:tcMar>
              <w:top w:type="dxa" w:w="100"/>
              <w:left w:type="dxa" w:w="140"/>
              <w:bottom w:type="dxa" w:w="100"/>
              <w:right w:type="dxa" w:w="140"/>
            </w:tcMar>
          </w:tcPr>
          <w:p>
            <w:r>
              <w:rPr>
                <w:sz w:val="18"/>
                <w:szCs w:val="18"/>
              </w:rPr>
              <w:t xml:space="preserve">Rapprochement ADAMI/SPEDIDAM (non finalisé)</w:t>
            </w:r>
          </w:p>
        </w:tc>
      </w:tr>
    </w:tbl>
    <w:p>
      <w:pPr>
        <w:pStyle w:val="Heading2"/>
        <w:spacing w:after="180" w:before="360"/>
      </w:pPr>
      <w:r>
        <w:t xml:space="preserve">3.7. Tier 5 — Distributeurs grand public</w:t>
      </w:r>
    </w:p>
    <w:p>
      <w:pPr>
        <w:spacing w:after="140"/>
        <w:jc w:val="both"/>
      </w:pPr>
      <w:r>
        <w:t xml:space="preserve">TuneCore (groupe Believe — français), DistroKid, CD Baby, Amuse. Ce sont des canaux de distribution, pas des dashboards business. Tous offrent un dashboard limité à leur propre data. Stratégie : devenir l'agrégateur qui « lit » au-dessus de leurs comptes, pas un concurrent direct. Believe étant français, partenariat naturel possible.</w:t>
      </w:r>
    </w:p>
    <w:p>
      <w:pPr>
        <w:pStyle w:val="Heading2"/>
        <w:spacing w:after="180" w:before="360"/>
      </w:pPr>
      <w:r>
        <w:t xml:space="preserve">3.8. Tier 6 — IA &amp; A&amp;R</w:t>
      </w:r>
    </w:p>
    <w:p>
      <w:pPr>
        <w:pStyle w:val="ListParagraph"/>
        <w:numPr>
          <w:ilvl w:val="0"/>
          <w:numId w:val="2"/>
        </w:numPr>
        <w:spacing w:after="60"/>
      </w:pPr>
      <w:r>
        <w:t xml:space="preserve">Sodatone (Warner Music) : plateforme A&amp;R IA, analyse playlists + social pour détecter les artistes émergents.</w:t>
      </w:r>
    </w:p>
    <w:p>
      <w:pPr>
        <w:pStyle w:val="ListParagraph"/>
        <w:numPr>
          <w:ilvl w:val="0"/>
          <w:numId w:val="2"/>
        </w:numPr>
        <w:spacing w:after="60"/>
      </w:pPr>
      <w:r>
        <w:t xml:space="preserve">Instrumental (UK) : IA pour analyser streaming + social trends, fournie aux équipes A&amp;R.</w:t>
      </w:r>
    </w:p>
    <w:p>
      <w:pPr>
        <w:pStyle w:val="ListParagraph"/>
        <w:numPr>
          <w:ilvl w:val="0"/>
          <w:numId w:val="2"/>
        </w:numPr>
        <w:spacing w:after="60"/>
      </w:pPr>
      <w:r>
        <w:t xml:space="preserve">Cyanite, AIMS API, Musiio : IA de tagging musical pour le sync licensing (analyse audio).</w:t>
      </w:r>
    </w:p>
    <w:p>
      <w:pPr>
        <w:spacing w:after="140"/>
        <w:jc w:val="both"/>
      </w:pPr>
      <w:r>
        <w:t xml:space="preserve">Ces outils sont des composants, pas des produits grand public. Ils s'intègrent dans notre stack côté IA (recommandations, sync matching, talent discovery pour les labels).</w:t>
      </w:r>
    </w:p>
    <w:p>
      <w:pPr>
        <w:pStyle w:val="Heading2"/>
        <w:spacing w:after="180" w:before="360"/>
      </w:pPr>
      <w:r>
        <w:t xml:space="preserve">3.9. Synthèse : la fenêtre de marché</w:t>
      </w:r>
    </w:p>
    <w:p>
      <w:pPr>
        <w:spacing w:after="140"/>
        <w:jc w:val="both"/>
      </w:pPr>
      <w:r>
        <w:t xml:space="preserve">Personne ne réunit aujourd'hui :</w:t>
      </w:r>
    </w:p>
    <w:p>
      <w:pPr>
        <w:pStyle w:val="ListParagraph"/>
        <w:numPr>
          <w:ilvl w:val="0"/>
          <w:numId w:val="2"/>
        </w:numPr>
        <w:spacing w:after="60"/>
      </w:pPr>
      <w:r>
        <w:t xml:space="preserve">Analytics streams cross-platform temps réel (Chartmetric le fait, mais sans business).</w:t>
      </w:r>
    </w:p>
    <w:p>
      <w:pPr>
        <w:pStyle w:val="ListParagraph"/>
        <w:numPr>
          <w:ilvl w:val="0"/>
          <w:numId w:val="2"/>
        </w:numPr>
        <w:spacing w:after="60"/>
      </w:pPr>
      <w:r>
        <w:t xml:space="preserve">Royalty management complet + droits voisins FR (Curve/Vistex le font, mais en B2B lourd).</w:t>
      </w:r>
    </w:p>
    <w:p>
      <w:pPr>
        <w:pStyle w:val="ListParagraph"/>
        <w:numPr>
          <w:ilvl w:val="0"/>
          <w:numId w:val="2"/>
        </w:numPr>
        <w:spacing w:after="60"/>
      </w:pPr>
      <w:r>
        <w:t xml:space="preserve">Splits automatiques + multi-utilisateurs (Stem le fait, mais sur sa propre data uniquement).</w:t>
      </w:r>
    </w:p>
    <w:p>
      <w:pPr>
        <w:pStyle w:val="ListParagraph"/>
        <w:numPr>
          <w:ilvl w:val="0"/>
          <w:numId w:val="2"/>
        </w:numPr>
        <w:spacing w:after="60"/>
      </w:pPr>
      <w:r>
        <w:t xml:space="preserve">Valorisation catalogue IA + simulation de deals (quelques outils émergents, aucun consolidé).</w:t>
      </w:r>
    </w:p>
    <w:p>
      <w:pPr>
        <w:pStyle w:val="ListParagraph"/>
        <w:numPr>
          <w:ilvl w:val="0"/>
          <w:numId w:val="2"/>
        </w:numPr>
        <w:spacing w:after="60"/>
      </w:pPr>
      <w:r>
        <w:t xml:space="preserve">UX consumer-grade façon Instagram/TikTok Studio (personne).</w:t>
      </w:r>
    </w:p>
    <w:p>
      <w:pPr>
        <w:pStyle w:val="ListParagraph"/>
        <w:numPr>
          <w:ilvl w:val="0"/>
          <w:numId w:val="2"/>
        </w:numPr>
        <w:spacing w:after="60"/>
      </w:pPr>
      <w:r>
        <w:t xml:space="preserve">Langue + droit français natifs (personne).</w:t>
      </w:r>
    </w:p>
    <w:p>
      <w:pPr>
        <w:spacing w:after="140"/>
        <w:jc w:val="both"/>
      </w:pPr>
      <w:r>
        <w:rPr>
          <w:b/>
          <w:bCs/>
        </w:rPr>
        <w:t xml:space="preserve">La fenêtre est large. Le risque concurrentiel principal n'est pas un acteur frontal mais des géants existants qui étendraient leur offre (Believe, SACEM, Chartmetric). D'où l'importance de la vitesse d'exécution et du moat « UX + IA + FR ».</w:t>
      </w:r>
    </w:p>
    <w:p>
      <w:r>
        <w:br w:type="page"/>
      </w:r>
    </w:p>
    <w:p>
      <w:pPr>
        <w:pStyle w:val="Heading1"/>
        <w:spacing w:after="240" w:before="480"/>
      </w:pPr>
      <w:r>
        <w:t xml:space="preserve">4. Personas cibles</w:t>
      </w:r>
    </w:p>
    <w:p>
      <w:pPr>
        <w:pStyle w:val="Heading2"/>
        <w:spacing w:after="180" w:before="360"/>
      </w:pPr>
      <w:r>
        <w:t xml:space="preserve">4.1. Persona 1 — Léo, 24 ans, artiste indépendant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9D9DF" w:sz="4"/>
              <w:left w:val="single" w:color="D9D9DF" w:sz="4"/>
              <w:bottom w:val="single" w:color="D9D9DF" w:sz="4"/>
              <w:right w:val="single" w:color="D9D9DF" w:sz="4"/>
            </w:tcBorders>
            <w:shd w:fill="F4F4F7" w:val="clear"/>
            <w:tcMar>
              <w:top w:type="dxa" w:w="100"/>
              <w:left w:type="dxa" w:w="140"/>
              <w:bottom w:type="dxa" w:w="100"/>
              <w:right w:type="dxa" w:w="140"/>
            </w:tcMar>
          </w:tcPr>
          <w:p>
            <w:r>
              <w:rPr>
                <w:b/>
                <w:bCs/>
                <w:sz w:val="20"/>
                <w:szCs w:val="20"/>
              </w:rPr>
              <w:t xml:space="preserve">Profil</w:t>
            </w:r>
          </w:p>
        </w:tc>
        <w:tc>
          <w:tcPr>
            <w:tcW w:type="dxa" w:w="6360"/>
            <w:tcBorders>
              <w:top w:val="single" w:color="D9D9DF" w:sz="4"/>
              <w:left w:val="single" w:color="D9D9DF" w:sz="4"/>
              <w:bottom w:val="single" w:color="D9D9DF" w:sz="4"/>
              <w:right w:val="single" w:color="D9D9DF" w:sz="4"/>
            </w:tcBorders>
            <w:tcMar>
              <w:top w:type="dxa" w:w="100"/>
              <w:left w:type="dxa" w:w="140"/>
              <w:bottom w:type="dxa" w:w="100"/>
              <w:right w:type="dxa" w:w="140"/>
            </w:tcMar>
          </w:tcPr>
          <w:p>
            <w:r>
              <w:rPr>
                <w:sz w:val="20"/>
                <w:szCs w:val="20"/>
              </w:rPr>
              <w:t xml:space="preserve">Rappeur DIY, 80k MMA Spotify, distribue via DistroKid, gère tout seul</w:t>
            </w:r>
          </w:p>
        </w:tc>
      </w:tr>
      <w:tr>
        <w:tc>
          <w:tcPr>
            <w:tcW w:type="dxa" w:w="3000"/>
            <w:tcBorders>
              <w:top w:val="single" w:color="D9D9DF" w:sz="4"/>
              <w:left w:val="single" w:color="D9D9DF" w:sz="4"/>
              <w:bottom w:val="single" w:color="D9D9DF" w:sz="4"/>
              <w:right w:val="single" w:color="D9D9DF" w:sz="4"/>
            </w:tcBorders>
            <w:shd w:fill="FFFFFF" w:val="clear"/>
            <w:tcMar>
              <w:top w:type="dxa" w:w="100"/>
              <w:left w:type="dxa" w:w="140"/>
              <w:bottom w:type="dxa" w:w="100"/>
              <w:right w:type="dxa" w:w="140"/>
            </w:tcMar>
          </w:tcPr>
          <w:p>
            <w:r>
              <w:rPr>
                <w:b/>
                <w:bCs/>
                <w:sz w:val="20"/>
                <w:szCs w:val="20"/>
              </w:rPr>
              <w:t xml:space="preserve">Revenus</w:t>
            </w:r>
          </w:p>
        </w:tc>
        <w:tc>
          <w:tcPr>
            <w:tcW w:type="dxa" w:w="6360"/>
            <w:tcBorders>
              <w:top w:val="single" w:color="D9D9DF" w:sz="4"/>
              <w:left w:val="single" w:color="D9D9DF" w:sz="4"/>
              <w:bottom w:val="single" w:color="D9D9DF" w:sz="4"/>
              <w:right w:val="single" w:color="D9D9DF" w:sz="4"/>
            </w:tcBorders>
            <w:tcMar>
              <w:top w:type="dxa" w:w="100"/>
              <w:left w:type="dxa" w:w="140"/>
              <w:bottom w:type="dxa" w:w="100"/>
              <w:right w:type="dxa" w:w="140"/>
            </w:tcMar>
          </w:tcPr>
          <w:p>
            <w:r>
              <w:rPr>
                <w:sz w:val="20"/>
                <w:szCs w:val="20"/>
              </w:rPr>
              <w:t xml:space="preserve">~1 200 €/mois streaming + 300 € SACEM</w:t>
            </w:r>
          </w:p>
        </w:tc>
      </w:tr>
      <w:tr>
        <w:tc>
          <w:tcPr>
            <w:tcW w:type="dxa" w:w="3000"/>
            <w:tcBorders>
              <w:top w:val="single" w:color="D9D9DF" w:sz="4"/>
              <w:left w:val="single" w:color="D9D9DF" w:sz="4"/>
              <w:bottom w:val="single" w:color="D9D9DF" w:sz="4"/>
              <w:right w:val="single" w:color="D9D9DF" w:sz="4"/>
            </w:tcBorders>
            <w:shd w:fill="F4F4F7" w:val="clear"/>
            <w:tcMar>
              <w:top w:type="dxa" w:w="100"/>
              <w:left w:type="dxa" w:w="140"/>
              <w:bottom w:type="dxa" w:w="100"/>
              <w:right w:type="dxa" w:w="140"/>
            </w:tcMar>
          </w:tcPr>
          <w:p>
            <w:r>
              <w:rPr>
                <w:b/>
                <w:bCs/>
                <w:sz w:val="20"/>
                <w:szCs w:val="20"/>
              </w:rPr>
              <w:t xml:space="preserve">Outils actuels</w:t>
            </w:r>
          </w:p>
        </w:tc>
        <w:tc>
          <w:tcPr>
            <w:tcW w:type="dxa" w:w="6360"/>
            <w:tcBorders>
              <w:top w:val="single" w:color="D9D9DF" w:sz="4"/>
              <w:left w:val="single" w:color="D9D9DF" w:sz="4"/>
              <w:bottom w:val="single" w:color="D9D9DF" w:sz="4"/>
              <w:right w:val="single" w:color="D9D9DF" w:sz="4"/>
            </w:tcBorders>
            <w:tcMar>
              <w:top w:type="dxa" w:w="100"/>
              <w:left w:type="dxa" w:w="140"/>
              <w:bottom w:type="dxa" w:w="100"/>
              <w:right w:type="dxa" w:w="140"/>
            </w:tcMar>
          </w:tcPr>
          <w:p>
            <w:r>
              <w:rPr>
                <w:sz w:val="20"/>
                <w:szCs w:val="20"/>
              </w:rPr>
              <w:t xml:space="preserve">Spotify for Artists, Apple Music for Artists, Excel, WhatsApp</w:t>
            </w:r>
          </w:p>
        </w:tc>
      </w:tr>
      <w:tr>
        <w:tc>
          <w:tcPr>
            <w:tcW w:type="dxa" w:w="3000"/>
            <w:tcBorders>
              <w:top w:val="single" w:color="D9D9DF" w:sz="4"/>
              <w:left w:val="single" w:color="D9D9DF" w:sz="4"/>
              <w:bottom w:val="single" w:color="D9D9DF" w:sz="4"/>
              <w:right w:val="single" w:color="D9D9DF" w:sz="4"/>
            </w:tcBorders>
            <w:shd w:fill="FFFFFF" w:val="clear"/>
            <w:tcMar>
              <w:top w:type="dxa" w:w="100"/>
              <w:left w:type="dxa" w:w="140"/>
              <w:bottom w:type="dxa" w:w="100"/>
              <w:right w:type="dxa" w:w="140"/>
            </w:tcMar>
          </w:tcPr>
          <w:p>
            <w:r>
              <w:rPr>
                <w:b/>
                <w:bCs/>
                <w:sz w:val="20"/>
                <w:szCs w:val="20"/>
              </w:rPr>
              <w:t xml:space="preserve">Pain</w:t>
            </w:r>
          </w:p>
        </w:tc>
        <w:tc>
          <w:tcPr>
            <w:tcW w:type="dxa" w:w="6360"/>
            <w:tcBorders>
              <w:top w:val="single" w:color="D9D9DF" w:sz="4"/>
              <w:left w:val="single" w:color="D9D9DF" w:sz="4"/>
              <w:bottom w:val="single" w:color="D9D9DF" w:sz="4"/>
              <w:right w:val="single" w:color="D9D9DF" w:sz="4"/>
            </w:tcBorders>
            <w:tcMar>
              <w:top w:type="dxa" w:w="100"/>
              <w:left w:type="dxa" w:w="140"/>
              <w:bottom w:type="dxa" w:w="100"/>
              <w:right w:type="dxa" w:w="140"/>
            </w:tcMar>
          </w:tcPr>
          <w:p>
            <w:r>
              <w:rPr>
                <w:sz w:val="20"/>
                <w:szCs w:val="20"/>
              </w:rPr>
              <w:t xml:space="preserve">Aucune vue consolidée, calcul splits avec ses 2 prods sur Notes, SACEM = mystère, ne sait pas combien il vaut</w:t>
            </w:r>
          </w:p>
        </w:tc>
      </w:tr>
      <w:tr>
        <w:tc>
          <w:tcPr>
            <w:tcW w:type="dxa" w:w="3000"/>
            <w:tcBorders>
              <w:top w:val="single" w:color="D9D9DF" w:sz="4"/>
              <w:left w:val="single" w:color="D9D9DF" w:sz="4"/>
              <w:bottom w:val="single" w:color="D9D9DF" w:sz="4"/>
              <w:right w:val="single" w:color="D9D9DF" w:sz="4"/>
            </w:tcBorders>
            <w:shd w:fill="F4F4F7" w:val="clear"/>
            <w:tcMar>
              <w:top w:type="dxa" w:w="100"/>
              <w:left w:type="dxa" w:w="140"/>
              <w:bottom w:type="dxa" w:w="100"/>
              <w:right w:type="dxa" w:w="140"/>
            </w:tcMar>
          </w:tcPr>
          <w:p>
            <w:r>
              <w:rPr>
                <w:b/>
                <w:bCs/>
                <w:sz w:val="20"/>
                <w:szCs w:val="20"/>
              </w:rPr>
              <w:t xml:space="preserve">Job to be done</w:t>
            </w:r>
          </w:p>
        </w:tc>
        <w:tc>
          <w:tcPr>
            <w:tcW w:type="dxa" w:w="6360"/>
            <w:tcBorders>
              <w:top w:val="single" w:color="D9D9DF" w:sz="4"/>
              <w:left w:val="single" w:color="D9D9DF" w:sz="4"/>
              <w:bottom w:val="single" w:color="D9D9DF" w:sz="4"/>
              <w:right w:val="single" w:color="D9D9DF" w:sz="4"/>
            </w:tcBorders>
            <w:tcMar>
              <w:top w:type="dxa" w:w="100"/>
              <w:left w:type="dxa" w:w="140"/>
              <w:bottom w:type="dxa" w:w="100"/>
              <w:right w:type="dxa" w:w="140"/>
            </w:tcMar>
          </w:tcPr>
          <w:p>
            <w:r>
              <w:rPr>
                <w:sz w:val="20"/>
                <w:szCs w:val="20"/>
              </w:rPr>
              <w:t xml:space="preserve">Avoir un cockpit unique, comprendre d'où vient chaque euro, savoir quand signer ou rester indé</w:t>
            </w:r>
          </w:p>
        </w:tc>
      </w:tr>
      <w:tr>
        <w:tc>
          <w:tcPr>
            <w:tcW w:type="dxa" w:w="3000"/>
            <w:tcBorders>
              <w:top w:val="single" w:color="D9D9DF" w:sz="4"/>
              <w:left w:val="single" w:color="D9D9DF" w:sz="4"/>
              <w:bottom w:val="single" w:color="D9D9DF" w:sz="4"/>
              <w:right w:val="single" w:color="D9D9DF" w:sz="4"/>
            </w:tcBorders>
            <w:shd w:fill="FFFFFF" w:val="clear"/>
            <w:tcMar>
              <w:top w:type="dxa" w:w="100"/>
              <w:left w:type="dxa" w:w="140"/>
              <w:bottom w:type="dxa" w:w="100"/>
              <w:right w:type="dxa" w:w="140"/>
            </w:tcMar>
          </w:tcPr>
          <w:p>
            <w:r>
              <w:rPr>
                <w:b/>
                <w:bCs/>
                <w:sz w:val="20"/>
                <w:szCs w:val="20"/>
              </w:rPr>
              <w:t xml:space="preserve">Plan ciblé</w:t>
            </w:r>
          </w:p>
        </w:tc>
        <w:tc>
          <w:tcPr>
            <w:tcW w:type="dxa" w:w="6360"/>
            <w:tcBorders>
              <w:top w:val="single" w:color="D9D9DF" w:sz="4"/>
              <w:left w:val="single" w:color="D9D9DF" w:sz="4"/>
              <w:bottom w:val="single" w:color="D9D9DF" w:sz="4"/>
              <w:right w:val="single" w:color="D9D9DF" w:sz="4"/>
            </w:tcBorders>
            <w:tcMar>
              <w:top w:type="dxa" w:w="100"/>
              <w:left w:type="dxa" w:w="140"/>
              <w:bottom w:type="dxa" w:w="100"/>
              <w:right w:type="dxa" w:w="140"/>
            </w:tcMar>
          </w:tcPr>
          <w:p>
            <w:r>
              <w:rPr>
                <w:sz w:val="20"/>
                <w:szCs w:val="20"/>
              </w:rPr>
              <w:t xml:space="preserve">Solo — 19 €/mois</w:t>
            </w:r>
          </w:p>
        </w:tc>
      </w:tr>
    </w:tbl>
    <w:p>
      <w:pPr>
        <w:pStyle w:val="Heading2"/>
        <w:spacing w:after="180" w:before="360"/>
      </w:pPr>
      <w:r>
        <w:t xml:space="preserve">4.2. Persona 2 — Inès, 29 ans, artiste signée (deal licence)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9D9DF" w:sz="4"/>
              <w:left w:val="single" w:color="D9D9DF" w:sz="4"/>
              <w:bottom w:val="single" w:color="D9D9DF" w:sz="4"/>
              <w:right w:val="single" w:color="D9D9DF" w:sz="4"/>
            </w:tcBorders>
            <w:shd w:fill="F4F4F7" w:val="clear"/>
            <w:tcMar>
              <w:top w:type="dxa" w:w="100"/>
              <w:left w:type="dxa" w:w="140"/>
              <w:bottom w:type="dxa" w:w="100"/>
              <w:right w:type="dxa" w:w="140"/>
            </w:tcMar>
          </w:tcPr>
          <w:p>
            <w:r>
              <w:rPr>
                <w:b/>
                <w:bCs/>
                <w:sz w:val="20"/>
                <w:szCs w:val="20"/>
              </w:rPr>
              <w:t xml:space="preserve">Profil</w:t>
            </w:r>
          </w:p>
        </w:tc>
        <w:tc>
          <w:tcPr>
            <w:tcW w:type="dxa" w:w="6360"/>
            <w:tcBorders>
              <w:top w:val="single" w:color="D9D9DF" w:sz="4"/>
              <w:left w:val="single" w:color="D9D9DF" w:sz="4"/>
              <w:bottom w:val="single" w:color="D9D9DF" w:sz="4"/>
              <w:right w:val="single" w:color="D9D9DF" w:sz="4"/>
            </w:tcBorders>
            <w:tcMar>
              <w:top w:type="dxa" w:w="100"/>
              <w:left w:type="dxa" w:w="140"/>
              <w:bottom w:type="dxa" w:w="100"/>
              <w:right w:type="dxa" w:w="140"/>
            </w:tcMar>
          </w:tcPr>
          <w:p>
            <w:r>
              <w:rPr>
                <w:sz w:val="20"/>
                <w:szCs w:val="20"/>
              </w:rPr>
              <w:t xml:space="preserve">Chanteuse pop, 500k MMA, signée chez un label indé en deal licence, 1 manager, 1 éditeur</w:t>
            </w:r>
          </w:p>
        </w:tc>
      </w:tr>
      <w:tr>
        <w:tc>
          <w:tcPr>
            <w:tcW w:type="dxa" w:w="3000"/>
            <w:tcBorders>
              <w:top w:val="single" w:color="D9D9DF" w:sz="4"/>
              <w:left w:val="single" w:color="D9D9DF" w:sz="4"/>
              <w:bottom w:val="single" w:color="D9D9DF" w:sz="4"/>
              <w:right w:val="single" w:color="D9D9DF" w:sz="4"/>
            </w:tcBorders>
            <w:shd w:fill="FFFFFF" w:val="clear"/>
            <w:tcMar>
              <w:top w:type="dxa" w:w="100"/>
              <w:left w:type="dxa" w:w="140"/>
              <w:bottom w:type="dxa" w:w="100"/>
              <w:right w:type="dxa" w:w="140"/>
            </w:tcMar>
          </w:tcPr>
          <w:p>
            <w:r>
              <w:rPr>
                <w:b/>
                <w:bCs/>
                <w:sz w:val="20"/>
                <w:szCs w:val="20"/>
              </w:rPr>
              <w:t xml:space="preserve">Revenus</w:t>
            </w:r>
          </w:p>
        </w:tc>
        <w:tc>
          <w:tcPr>
            <w:tcW w:type="dxa" w:w="6360"/>
            <w:tcBorders>
              <w:top w:val="single" w:color="D9D9DF" w:sz="4"/>
              <w:left w:val="single" w:color="D9D9DF" w:sz="4"/>
              <w:bottom w:val="single" w:color="D9D9DF" w:sz="4"/>
              <w:right w:val="single" w:color="D9D9DF" w:sz="4"/>
            </w:tcBorders>
            <w:tcMar>
              <w:top w:type="dxa" w:w="100"/>
              <w:left w:type="dxa" w:w="140"/>
              <w:bottom w:type="dxa" w:w="100"/>
              <w:right w:type="dxa" w:w="140"/>
            </w:tcMar>
          </w:tcPr>
          <w:p>
            <w:r>
              <w:rPr>
                <w:sz w:val="20"/>
                <w:szCs w:val="20"/>
              </w:rPr>
              <w:t xml:space="preserve">~8 000 €/mois multi-sources</w:t>
            </w:r>
          </w:p>
        </w:tc>
      </w:tr>
      <w:tr>
        <w:tc>
          <w:tcPr>
            <w:tcW w:type="dxa" w:w="3000"/>
            <w:tcBorders>
              <w:top w:val="single" w:color="D9D9DF" w:sz="4"/>
              <w:left w:val="single" w:color="D9D9DF" w:sz="4"/>
              <w:bottom w:val="single" w:color="D9D9DF" w:sz="4"/>
              <w:right w:val="single" w:color="D9D9DF" w:sz="4"/>
            </w:tcBorders>
            <w:shd w:fill="F4F4F7" w:val="clear"/>
            <w:tcMar>
              <w:top w:type="dxa" w:w="100"/>
              <w:left w:type="dxa" w:w="140"/>
              <w:bottom w:type="dxa" w:w="100"/>
              <w:right w:type="dxa" w:w="140"/>
            </w:tcMar>
          </w:tcPr>
          <w:p>
            <w:r>
              <w:rPr>
                <w:b/>
                <w:bCs/>
                <w:sz w:val="20"/>
                <w:szCs w:val="20"/>
              </w:rPr>
              <w:t xml:space="preserve">Outils actuels</w:t>
            </w:r>
          </w:p>
        </w:tc>
        <w:tc>
          <w:tcPr>
            <w:tcW w:type="dxa" w:w="6360"/>
            <w:tcBorders>
              <w:top w:val="single" w:color="D9D9DF" w:sz="4"/>
              <w:left w:val="single" w:color="D9D9DF" w:sz="4"/>
              <w:bottom w:val="single" w:color="D9D9DF" w:sz="4"/>
              <w:right w:val="single" w:color="D9D9DF" w:sz="4"/>
            </w:tcBorders>
            <w:tcMar>
              <w:top w:type="dxa" w:w="100"/>
              <w:left w:type="dxa" w:w="140"/>
              <w:bottom w:type="dxa" w:w="100"/>
              <w:right w:type="dxa" w:w="140"/>
            </w:tcMar>
          </w:tcPr>
          <w:p>
            <w:r>
              <w:rPr>
                <w:sz w:val="20"/>
                <w:szCs w:val="20"/>
              </w:rPr>
              <w:t xml:space="preserve">Le label lui envoie un Excel trimestriel, l'éditeur un PDF SACEM, elle ne comprend pas</w:t>
            </w:r>
          </w:p>
        </w:tc>
      </w:tr>
      <w:tr>
        <w:tc>
          <w:tcPr>
            <w:tcW w:type="dxa" w:w="3000"/>
            <w:tcBorders>
              <w:top w:val="single" w:color="D9D9DF" w:sz="4"/>
              <w:left w:val="single" w:color="D9D9DF" w:sz="4"/>
              <w:bottom w:val="single" w:color="D9D9DF" w:sz="4"/>
              <w:right w:val="single" w:color="D9D9DF" w:sz="4"/>
            </w:tcBorders>
            <w:shd w:fill="FFFFFF" w:val="clear"/>
            <w:tcMar>
              <w:top w:type="dxa" w:w="100"/>
              <w:left w:type="dxa" w:w="140"/>
              <w:bottom w:type="dxa" w:w="100"/>
              <w:right w:type="dxa" w:w="140"/>
            </w:tcMar>
          </w:tcPr>
          <w:p>
            <w:r>
              <w:rPr>
                <w:b/>
                <w:bCs/>
                <w:sz w:val="20"/>
                <w:szCs w:val="20"/>
              </w:rPr>
              <w:t xml:space="preserve">Pain</w:t>
            </w:r>
          </w:p>
        </w:tc>
        <w:tc>
          <w:tcPr>
            <w:tcW w:type="dxa" w:w="6360"/>
            <w:tcBorders>
              <w:top w:val="single" w:color="D9D9DF" w:sz="4"/>
              <w:left w:val="single" w:color="D9D9DF" w:sz="4"/>
              <w:bottom w:val="single" w:color="D9D9DF" w:sz="4"/>
              <w:right w:val="single" w:color="D9D9DF" w:sz="4"/>
            </w:tcBorders>
            <w:tcMar>
              <w:top w:type="dxa" w:w="100"/>
              <w:left w:type="dxa" w:w="140"/>
              <w:bottom w:type="dxa" w:w="100"/>
              <w:right w:type="dxa" w:w="140"/>
            </w:tcMar>
          </w:tcPr>
          <w:p>
            <w:r>
              <w:rPr>
                <w:sz w:val="20"/>
                <w:szCs w:val="20"/>
              </w:rPr>
              <w:t xml:space="preserve">Asymétrie d'info avec le label, peur de se faire avoir, veut vérifier les recoupements</w:t>
            </w:r>
          </w:p>
        </w:tc>
      </w:tr>
      <w:tr>
        <w:tc>
          <w:tcPr>
            <w:tcW w:type="dxa" w:w="3000"/>
            <w:tcBorders>
              <w:top w:val="single" w:color="D9D9DF" w:sz="4"/>
              <w:left w:val="single" w:color="D9D9DF" w:sz="4"/>
              <w:bottom w:val="single" w:color="D9D9DF" w:sz="4"/>
              <w:right w:val="single" w:color="D9D9DF" w:sz="4"/>
            </w:tcBorders>
            <w:shd w:fill="F4F4F7" w:val="clear"/>
            <w:tcMar>
              <w:top w:type="dxa" w:w="100"/>
              <w:left w:type="dxa" w:w="140"/>
              <w:bottom w:type="dxa" w:w="100"/>
              <w:right w:type="dxa" w:w="140"/>
            </w:tcMar>
          </w:tcPr>
          <w:p>
            <w:r>
              <w:rPr>
                <w:b/>
                <w:bCs/>
                <w:sz w:val="20"/>
                <w:szCs w:val="20"/>
              </w:rPr>
              <w:t xml:space="preserve">Job to be done</w:t>
            </w:r>
          </w:p>
        </w:tc>
        <w:tc>
          <w:tcPr>
            <w:tcW w:type="dxa" w:w="6360"/>
            <w:tcBorders>
              <w:top w:val="single" w:color="D9D9DF" w:sz="4"/>
              <w:left w:val="single" w:color="D9D9DF" w:sz="4"/>
              <w:bottom w:val="single" w:color="D9D9DF" w:sz="4"/>
              <w:right w:val="single" w:color="D9D9DF" w:sz="4"/>
            </w:tcBorders>
            <w:tcMar>
              <w:top w:type="dxa" w:w="100"/>
              <w:left w:type="dxa" w:w="140"/>
              <w:bottom w:type="dxa" w:w="100"/>
              <w:right w:type="dxa" w:w="140"/>
            </w:tcMar>
          </w:tcPr>
          <w:p>
            <w:r>
              <w:rPr>
                <w:sz w:val="20"/>
                <w:szCs w:val="20"/>
              </w:rPr>
              <w:t xml:space="preserve">Vérifier en autonomie ce que le label déclare, simuler la fin de contrat, négocier en data-driven</w:t>
            </w:r>
          </w:p>
        </w:tc>
      </w:tr>
      <w:tr>
        <w:tc>
          <w:tcPr>
            <w:tcW w:type="dxa" w:w="3000"/>
            <w:tcBorders>
              <w:top w:val="single" w:color="D9D9DF" w:sz="4"/>
              <w:left w:val="single" w:color="D9D9DF" w:sz="4"/>
              <w:bottom w:val="single" w:color="D9D9DF" w:sz="4"/>
              <w:right w:val="single" w:color="D9D9DF" w:sz="4"/>
            </w:tcBorders>
            <w:shd w:fill="FFFFFF" w:val="clear"/>
            <w:tcMar>
              <w:top w:type="dxa" w:w="100"/>
              <w:left w:type="dxa" w:w="140"/>
              <w:bottom w:type="dxa" w:w="100"/>
              <w:right w:type="dxa" w:w="140"/>
            </w:tcMar>
          </w:tcPr>
          <w:p>
            <w:r>
              <w:rPr>
                <w:b/>
                <w:bCs/>
                <w:sz w:val="20"/>
                <w:szCs w:val="20"/>
              </w:rPr>
              <w:t xml:space="preserve">Plan ciblé</w:t>
            </w:r>
          </w:p>
        </w:tc>
        <w:tc>
          <w:tcPr>
            <w:tcW w:type="dxa" w:w="6360"/>
            <w:tcBorders>
              <w:top w:val="single" w:color="D9D9DF" w:sz="4"/>
              <w:left w:val="single" w:color="D9D9DF" w:sz="4"/>
              <w:bottom w:val="single" w:color="D9D9DF" w:sz="4"/>
              <w:right w:val="single" w:color="D9D9DF" w:sz="4"/>
            </w:tcBorders>
            <w:tcMar>
              <w:top w:type="dxa" w:w="100"/>
              <w:left w:type="dxa" w:w="140"/>
              <w:bottom w:type="dxa" w:w="100"/>
              <w:right w:type="dxa" w:w="140"/>
            </w:tcMar>
          </w:tcPr>
          <w:p>
            <w:r>
              <w:rPr>
                <w:sz w:val="20"/>
                <w:szCs w:val="20"/>
              </w:rPr>
              <w:t xml:space="preserve">Pro — 49 €/mois</w:t>
            </w:r>
          </w:p>
        </w:tc>
      </w:tr>
    </w:tbl>
    <w:p>
      <w:pPr>
        <w:pStyle w:val="Heading2"/>
        <w:spacing w:after="180" w:before="360"/>
      </w:pPr>
      <w:r>
        <w:t xml:space="preserve">4.3. Persona 3 — Karim, 38 ans, fondateur d'un label indé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9D9DF" w:sz="4"/>
              <w:left w:val="single" w:color="D9D9DF" w:sz="4"/>
              <w:bottom w:val="single" w:color="D9D9DF" w:sz="4"/>
              <w:right w:val="single" w:color="D9D9DF" w:sz="4"/>
            </w:tcBorders>
            <w:shd w:fill="F4F4F7" w:val="clear"/>
            <w:tcMar>
              <w:top w:type="dxa" w:w="100"/>
              <w:left w:type="dxa" w:w="140"/>
              <w:bottom w:type="dxa" w:w="100"/>
              <w:right w:type="dxa" w:w="140"/>
            </w:tcMar>
          </w:tcPr>
          <w:p>
            <w:r>
              <w:rPr>
                <w:b/>
                <w:bCs/>
                <w:sz w:val="20"/>
                <w:szCs w:val="20"/>
              </w:rPr>
              <w:t xml:space="preserve">Profil</w:t>
            </w:r>
          </w:p>
        </w:tc>
        <w:tc>
          <w:tcPr>
            <w:tcW w:type="dxa" w:w="6360"/>
            <w:tcBorders>
              <w:top w:val="single" w:color="D9D9DF" w:sz="4"/>
              <w:left w:val="single" w:color="D9D9DF" w:sz="4"/>
              <w:bottom w:val="single" w:color="D9D9DF" w:sz="4"/>
              <w:right w:val="single" w:color="D9D9DF" w:sz="4"/>
            </w:tcBorders>
            <w:tcMar>
              <w:top w:type="dxa" w:w="100"/>
              <w:left w:type="dxa" w:w="140"/>
              <w:bottom w:type="dxa" w:w="100"/>
              <w:right w:type="dxa" w:w="140"/>
            </w:tcMar>
          </w:tcPr>
          <w:p>
            <w:r>
              <w:rPr>
                <w:sz w:val="20"/>
                <w:szCs w:val="20"/>
              </w:rPr>
              <w:t xml:space="preserve">12 artistes signés, 3 collaborateurs, gère contrats / sorties / royalties</w:t>
            </w:r>
          </w:p>
        </w:tc>
      </w:tr>
      <w:tr>
        <w:tc>
          <w:tcPr>
            <w:tcW w:type="dxa" w:w="3000"/>
            <w:tcBorders>
              <w:top w:val="single" w:color="D9D9DF" w:sz="4"/>
              <w:left w:val="single" w:color="D9D9DF" w:sz="4"/>
              <w:bottom w:val="single" w:color="D9D9DF" w:sz="4"/>
              <w:right w:val="single" w:color="D9D9DF" w:sz="4"/>
            </w:tcBorders>
            <w:shd w:fill="FFFFFF" w:val="clear"/>
            <w:tcMar>
              <w:top w:type="dxa" w:w="100"/>
              <w:left w:type="dxa" w:w="140"/>
              <w:bottom w:type="dxa" w:w="100"/>
              <w:right w:type="dxa" w:w="140"/>
            </w:tcMar>
          </w:tcPr>
          <w:p>
            <w:r>
              <w:rPr>
                <w:b/>
                <w:bCs/>
                <w:sz w:val="20"/>
                <w:szCs w:val="20"/>
              </w:rPr>
              <w:t xml:space="preserve">Revenus</w:t>
            </w:r>
          </w:p>
        </w:tc>
        <w:tc>
          <w:tcPr>
            <w:tcW w:type="dxa" w:w="6360"/>
            <w:tcBorders>
              <w:top w:val="single" w:color="D9D9DF" w:sz="4"/>
              <w:left w:val="single" w:color="D9D9DF" w:sz="4"/>
              <w:bottom w:val="single" w:color="D9D9DF" w:sz="4"/>
              <w:right w:val="single" w:color="D9D9DF" w:sz="4"/>
            </w:tcBorders>
            <w:tcMar>
              <w:top w:type="dxa" w:w="100"/>
              <w:left w:type="dxa" w:w="140"/>
              <w:bottom w:type="dxa" w:w="100"/>
              <w:right w:type="dxa" w:w="140"/>
            </w:tcMar>
          </w:tcPr>
          <w:p>
            <w:r>
              <w:rPr>
                <w:sz w:val="20"/>
                <w:szCs w:val="20"/>
              </w:rPr>
              <w:t xml:space="preserve">~80 000 €/mois sur le portefeuille</w:t>
            </w:r>
          </w:p>
        </w:tc>
      </w:tr>
      <w:tr>
        <w:tc>
          <w:tcPr>
            <w:tcW w:type="dxa" w:w="3000"/>
            <w:tcBorders>
              <w:top w:val="single" w:color="D9D9DF" w:sz="4"/>
              <w:left w:val="single" w:color="D9D9DF" w:sz="4"/>
              <w:bottom w:val="single" w:color="D9D9DF" w:sz="4"/>
              <w:right w:val="single" w:color="D9D9DF" w:sz="4"/>
            </w:tcBorders>
            <w:shd w:fill="F4F4F7" w:val="clear"/>
            <w:tcMar>
              <w:top w:type="dxa" w:w="100"/>
              <w:left w:type="dxa" w:w="140"/>
              <w:bottom w:type="dxa" w:w="100"/>
              <w:right w:type="dxa" w:w="140"/>
            </w:tcMar>
          </w:tcPr>
          <w:p>
            <w:r>
              <w:rPr>
                <w:b/>
                <w:bCs/>
                <w:sz w:val="20"/>
                <w:szCs w:val="20"/>
              </w:rPr>
              <w:t xml:space="preserve">Outils actuels</w:t>
            </w:r>
          </w:p>
        </w:tc>
        <w:tc>
          <w:tcPr>
            <w:tcW w:type="dxa" w:w="6360"/>
            <w:tcBorders>
              <w:top w:val="single" w:color="D9D9DF" w:sz="4"/>
              <w:left w:val="single" w:color="D9D9DF" w:sz="4"/>
              <w:bottom w:val="single" w:color="D9D9DF" w:sz="4"/>
              <w:right w:val="single" w:color="D9D9DF" w:sz="4"/>
            </w:tcBorders>
            <w:tcMar>
              <w:top w:type="dxa" w:w="100"/>
              <w:left w:type="dxa" w:w="140"/>
              <w:bottom w:type="dxa" w:w="100"/>
              <w:right w:type="dxa" w:w="140"/>
            </w:tcMar>
          </w:tcPr>
          <w:p>
            <w:r>
              <w:rPr>
                <w:sz w:val="20"/>
                <w:szCs w:val="20"/>
              </w:rPr>
              <w:t xml:space="preserve">Notion + Excel + outils des distributeurs (3 différents) + Reprtoir entreprise abandonné</w:t>
            </w:r>
          </w:p>
        </w:tc>
      </w:tr>
      <w:tr>
        <w:tc>
          <w:tcPr>
            <w:tcW w:type="dxa" w:w="3000"/>
            <w:tcBorders>
              <w:top w:val="single" w:color="D9D9DF" w:sz="4"/>
              <w:left w:val="single" w:color="D9D9DF" w:sz="4"/>
              <w:bottom w:val="single" w:color="D9D9DF" w:sz="4"/>
              <w:right w:val="single" w:color="D9D9DF" w:sz="4"/>
            </w:tcBorders>
            <w:shd w:fill="FFFFFF" w:val="clear"/>
            <w:tcMar>
              <w:top w:type="dxa" w:w="100"/>
              <w:left w:type="dxa" w:w="140"/>
              <w:bottom w:type="dxa" w:w="100"/>
              <w:right w:type="dxa" w:w="140"/>
            </w:tcMar>
          </w:tcPr>
          <w:p>
            <w:r>
              <w:rPr>
                <w:b/>
                <w:bCs/>
                <w:sz w:val="20"/>
                <w:szCs w:val="20"/>
              </w:rPr>
              <w:t xml:space="preserve">Pain</w:t>
            </w:r>
          </w:p>
        </w:tc>
        <w:tc>
          <w:tcPr>
            <w:tcW w:type="dxa" w:w="6360"/>
            <w:tcBorders>
              <w:top w:val="single" w:color="D9D9DF" w:sz="4"/>
              <w:left w:val="single" w:color="D9D9DF" w:sz="4"/>
              <w:bottom w:val="single" w:color="D9D9DF" w:sz="4"/>
              <w:right w:val="single" w:color="D9D9DF" w:sz="4"/>
            </w:tcBorders>
            <w:tcMar>
              <w:top w:type="dxa" w:w="100"/>
              <w:left w:type="dxa" w:w="140"/>
              <w:bottom w:type="dxa" w:w="100"/>
              <w:right w:type="dxa" w:w="140"/>
            </w:tcMar>
          </w:tcPr>
          <w:p>
            <w:r>
              <w:rPr>
                <w:sz w:val="20"/>
                <w:szCs w:val="20"/>
              </w:rPr>
              <w:t xml:space="preserve">Pilotage du roster impossible, valorisation du catalogue impossible, ROI par artiste impossible</w:t>
            </w:r>
          </w:p>
        </w:tc>
      </w:tr>
      <w:tr>
        <w:tc>
          <w:tcPr>
            <w:tcW w:type="dxa" w:w="3000"/>
            <w:tcBorders>
              <w:top w:val="single" w:color="D9D9DF" w:sz="4"/>
              <w:left w:val="single" w:color="D9D9DF" w:sz="4"/>
              <w:bottom w:val="single" w:color="D9D9DF" w:sz="4"/>
              <w:right w:val="single" w:color="D9D9DF" w:sz="4"/>
            </w:tcBorders>
            <w:shd w:fill="F4F4F7" w:val="clear"/>
            <w:tcMar>
              <w:top w:type="dxa" w:w="100"/>
              <w:left w:type="dxa" w:w="140"/>
              <w:bottom w:type="dxa" w:w="100"/>
              <w:right w:type="dxa" w:w="140"/>
            </w:tcMar>
          </w:tcPr>
          <w:p>
            <w:r>
              <w:rPr>
                <w:b/>
                <w:bCs/>
                <w:sz w:val="20"/>
                <w:szCs w:val="20"/>
              </w:rPr>
              <w:t xml:space="preserve">Job to be done</w:t>
            </w:r>
          </w:p>
        </w:tc>
        <w:tc>
          <w:tcPr>
            <w:tcW w:type="dxa" w:w="6360"/>
            <w:tcBorders>
              <w:top w:val="single" w:color="D9D9DF" w:sz="4"/>
              <w:left w:val="single" w:color="D9D9DF" w:sz="4"/>
              <w:bottom w:val="single" w:color="D9D9DF" w:sz="4"/>
              <w:right w:val="single" w:color="D9D9DF" w:sz="4"/>
            </w:tcBorders>
            <w:tcMar>
              <w:top w:type="dxa" w:w="100"/>
              <w:left w:type="dxa" w:w="140"/>
              <w:bottom w:type="dxa" w:w="100"/>
              <w:right w:type="dxa" w:w="140"/>
            </w:tcMar>
          </w:tcPr>
          <w:p>
            <w:r>
              <w:rPr>
                <w:sz w:val="20"/>
                <w:szCs w:val="20"/>
              </w:rPr>
              <w:t xml:space="preserve">Voir le P&amp;L par artiste en live, valoriser le catalogue, identifier qui rentabiliser et où investir</w:t>
            </w:r>
          </w:p>
        </w:tc>
      </w:tr>
      <w:tr>
        <w:tc>
          <w:tcPr>
            <w:tcW w:type="dxa" w:w="3000"/>
            <w:tcBorders>
              <w:top w:val="single" w:color="D9D9DF" w:sz="4"/>
              <w:left w:val="single" w:color="D9D9DF" w:sz="4"/>
              <w:bottom w:val="single" w:color="D9D9DF" w:sz="4"/>
              <w:right w:val="single" w:color="D9D9DF" w:sz="4"/>
            </w:tcBorders>
            <w:shd w:fill="FFFFFF" w:val="clear"/>
            <w:tcMar>
              <w:top w:type="dxa" w:w="100"/>
              <w:left w:type="dxa" w:w="140"/>
              <w:bottom w:type="dxa" w:w="100"/>
              <w:right w:type="dxa" w:w="140"/>
            </w:tcMar>
          </w:tcPr>
          <w:p>
            <w:r>
              <w:rPr>
                <w:b/>
                <w:bCs/>
                <w:sz w:val="20"/>
                <w:szCs w:val="20"/>
              </w:rPr>
              <w:t xml:space="preserve">Plan ciblé</w:t>
            </w:r>
          </w:p>
        </w:tc>
        <w:tc>
          <w:tcPr>
            <w:tcW w:type="dxa" w:w="6360"/>
            <w:tcBorders>
              <w:top w:val="single" w:color="D9D9DF" w:sz="4"/>
              <w:left w:val="single" w:color="D9D9DF" w:sz="4"/>
              <w:bottom w:val="single" w:color="D9D9DF" w:sz="4"/>
              <w:right w:val="single" w:color="D9D9DF" w:sz="4"/>
            </w:tcBorders>
            <w:tcMar>
              <w:top w:type="dxa" w:w="100"/>
              <w:left w:type="dxa" w:w="140"/>
              <w:bottom w:type="dxa" w:w="100"/>
              <w:right w:type="dxa" w:w="140"/>
            </w:tcMar>
          </w:tcPr>
          <w:p>
            <w:r>
              <w:rPr>
                <w:sz w:val="20"/>
                <w:szCs w:val="20"/>
              </w:rPr>
              <w:t xml:space="preserve">Structure — 199 €/mois pour 10 artistes + 15 €/artiste supplémentaire</w:t>
            </w:r>
          </w:p>
        </w:tc>
      </w:tr>
    </w:tbl>
    <w:p>
      <w:pPr>
        <w:pStyle w:val="Heading2"/>
        <w:spacing w:after="180" w:before="360"/>
      </w:pPr>
      <w:r>
        <w:t xml:space="preserve">4.4. Persona 4 (V2) — Aïcha, 42 ans, manager + éditrice</w:t>
      </w:r>
    </w:p>
    <w:p>
      <w:pPr>
        <w:spacing w:after="140"/>
        <w:jc w:val="both"/>
      </w:pPr>
      <w:r>
        <w:t xml:space="preserve">Manage 5 artistes, partage des accès délégués. Cas d'usage proche du label mais sans le rôle producteur. Le produit doit gérer les rôles (artiste, manager, label, éditeur, avocat, comptable) avec des permissions granulaires.</w:t>
      </w:r>
    </w:p>
    <w:p>
      <w:r>
        <w:br w:type="page"/>
      </w:r>
    </w:p>
    <w:p>
      <w:pPr>
        <w:pStyle w:val="Heading1"/>
        <w:spacing w:after="240" w:before="480"/>
      </w:pPr>
      <w:r>
        <w:t xml:space="preserve">5. Architecture fonctionnelle — Liste exhaustive des modules</w:t>
      </w:r>
    </w:p>
    <w:p>
      <w:pPr>
        <w:spacing w:after="140"/>
        <w:jc w:val="both"/>
      </w:pPr>
      <w:r>
        <w:t xml:space="preserve">15 modules organisés en 4 piliers (Identité, Data, Business, Intelligence). Chaque module a un statut MVP (V1) / V2 / V3. Le MVP doit déjà sembler complet : on coupe en profondeur, pas en surface.</w:t>
      </w:r>
    </w:p>
    <w:p>
      <w:pPr>
        <w:pStyle w:val="Heading2"/>
        <w:spacing w:after="180" w:before="360"/>
      </w:pPr>
      <w:r>
        <w:t xml:space="preserve">Pilier I — Identité &amp; catalogue</w:t>
      </w:r>
    </w:p>
    <w:p>
      <w:pPr>
        <w:pStyle w:val="Heading3"/>
        <w:spacing w:after="120" w:before="240"/>
      </w:pPr>
      <w:r>
        <w:t xml:space="preserve">Module 1 — Onboarding &amp; profils multi-rôles</w:t>
      </w:r>
    </w:p>
    <w:p>
      <w:pPr>
        <w:pStyle w:val="ListParagraph"/>
        <w:numPr>
          <w:ilvl w:val="0"/>
          <w:numId w:val="2"/>
        </w:numPr>
        <w:spacing w:after="60"/>
      </w:pPr>
      <w:r>
        <w:rPr>
          <w:b/>
          <w:bCs/>
        </w:rPr>
        <w:t xml:space="preserve">MVP : </w:t>
      </w:r>
      <w:r>
        <w:t xml:space="preserve">inscription, vérification email, choix de rôle (Artiste / Manager / Label / Éditeur / Avocat / Comptable), KYC light, connexion Spotify for Artists OAuth, connexion DistroKid / TuneCore / CDBaby (via API ou OAuth quand dispo, sinon scraping autorisé).</w:t>
      </w:r>
    </w:p>
    <w:p>
      <w:pPr>
        <w:pStyle w:val="ListParagraph"/>
        <w:numPr>
          <w:ilvl w:val="0"/>
          <w:numId w:val="2"/>
        </w:numPr>
        <w:spacing w:after="60"/>
      </w:pPr>
      <w:r>
        <w:rPr>
          <w:b/>
          <w:bCs/>
        </w:rPr>
        <w:t xml:space="preserve">V2 : </w:t>
      </w:r>
      <w:r>
        <w:t xml:space="preserve">permissions granulaires par module (un manager voit tout sauf le compte bancaire), invitations cross-comptes (label invite un artiste, artiste accepte ou refuse).</w:t>
      </w:r>
    </w:p>
    <w:p>
      <w:pPr>
        <w:pStyle w:val="ListParagraph"/>
        <w:numPr>
          <w:ilvl w:val="0"/>
          <w:numId w:val="2"/>
        </w:numPr>
        <w:spacing w:after="60"/>
      </w:pPr>
      <w:r>
        <w:rPr>
          <w:b/>
          <w:bCs/>
        </w:rPr>
        <w:t xml:space="preserve">V3 : </w:t>
      </w:r>
      <w:r>
        <w:t xml:space="preserve">identité fédérée (un même utilisateur peut être artiste sur un compte et manager sur un autre), audit log complet.</w:t>
      </w:r>
    </w:p>
    <w:p>
      <w:pPr>
        <w:pStyle w:val="Heading3"/>
        <w:spacing w:after="120" w:before="240"/>
      </w:pPr>
      <w:r>
        <w:t xml:space="preserve">Module 2 — Catalogue &amp; métadonnées</w:t>
      </w:r>
    </w:p>
    <w:p>
      <w:pPr>
        <w:pStyle w:val="ListParagraph"/>
        <w:numPr>
          <w:ilvl w:val="0"/>
          <w:numId w:val="2"/>
        </w:numPr>
        <w:spacing w:after="60"/>
      </w:pPr>
      <w:r>
        <w:rPr>
          <w:b/>
          <w:bCs/>
        </w:rPr>
        <w:t xml:space="preserve">MVP : </w:t>
      </w:r>
      <w:r>
        <w:t xml:space="preserve">import automatique du catalogue via DSP / distributeur, fiche par titre (ISRC, ISWC, BPM, key, durée, contributeurs, splits, date de sortie, artwork, lien streaming).</w:t>
      </w:r>
    </w:p>
    <w:p>
      <w:pPr>
        <w:pStyle w:val="ListParagraph"/>
        <w:numPr>
          <w:ilvl w:val="0"/>
          <w:numId w:val="2"/>
        </w:numPr>
        <w:spacing w:after="60"/>
      </w:pPr>
      <w:r>
        <w:rPr>
          <w:b/>
          <w:bCs/>
        </w:rPr>
        <w:t xml:space="preserve">V2 : </w:t>
      </w:r>
      <w:r>
        <w:t xml:space="preserve">gestion des stems / masters / instrumentales, versions alternates, vault sécurisé, partage temporaire avec collaborateurs ou supervisors sync.</w:t>
      </w:r>
    </w:p>
    <w:p>
      <w:pPr>
        <w:pStyle w:val="ListParagraph"/>
        <w:numPr>
          <w:ilvl w:val="0"/>
          <w:numId w:val="2"/>
        </w:numPr>
        <w:spacing w:after="60"/>
      </w:pPr>
      <w:r>
        <w:rPr>
          <w:b/>
          <w:bCs/>
        </w:rPr>
        <w:t xml:space="preserve">V3 : </w:t>
      </w:r>
      <w:r>
        <w:t xml:space="preserve">tagging IA automatique (mood, instrumentation, BPM, similar artists), prêt pour la marketplace sync.</w:t>
      </w:r>
    </w:p>
    <w:p>
      <w:pPr>
        <w:pStyle w:val="Heading2"/>
        <w:spacing w:after="180" w:before="360"/>
      </w:pPr>
      <w:r>
        <w:t xml:space="preserve">Pilier II — Data live</w:t>
      </w:r>
    </w:p>
    <w:p>
      <w:pPr>
        <w:pStyle w:val="Heading3"/>
        <w:spacing w:after="120" w:before="240"/>
      </w:pPr>
      <w:r>
        <w:t xml:space="preserve">Module 3 — Analytics streams temps réel</w:t>
      </w:r>
    </w:p>
    <w:p>
      <w:pPr>
        <w:spacing w:after="140"/>
        <w:jc w:val="both"/>
      </w:pPr>
      <w:r>
        <w:t xml:space="preserve">Le cockpit principal. À l'ouverture du dashboard, l'artiste voit en un seul écran : streams totaux du jour / 7j / 30j / 12 mois, breakdown par plateforme (Spotify, Apple, Deezer, YouTube, TikTok, SoundCloud, Amazon, Tidal, Anghami, Boomplay, JioSaavn), évolution vs période précédente, top tracks, top territoires, top playlists.</w:t>
      </w:r>
    </w:p>
    <w:p>
      <w:pPr>
        <w:pStyle w:val="ListParagraph"/>
        <w:numPr>
          <w:ilvl w:val="0"/>
          <w:numId w:val="2"/>
        </w:numPr>
        <w:spacing w:after="60"/>
      </w:pPr>
      <w:r>
        <w:rPr>
          <w:b/>
          <w:bCs/>
        </w:rPr>
        <w:t xml:space="preserve">MVP : </w:t>
      </w:r>
      <w:r>
        <w:t xml:space="preserve">Spotify for Artists + Apple Music for Artists + YouTube Analytics + TikTok Sound API. Refresh toutes les 15 min via jobs cron.</w:t>
      </w:r>
    </w:p>
    <w:p>
      <w:pPr>
        <w:pStyle w:val="ListParagraph"/>
        <w:numPr>
          <w:ilvl w:val="0"/>
          <w:numId w:val="2"/>
        </w:numPr>
        <w:spacing w:after="60"/>
      </w:pPr>
      <w:r>
        <w:rPr>
          <w:b/>
          <w:bCs/>
        </w:rPr>
        <w:t xml:space="preserve">V2 : </w:t>
      </w:r>
      <w:r>
        <w:t xml:space="preserve">Deezer, SoundCloud, Shazam, Amazon Music, Tidal. Comparateur d'artistes (vs. soi, vs. concurrents).</w:t>
      </w:r>
    </w:p>
    <w:p>
      <w:pPr>
        <w:pStyle w:val="ListParagraph"/>
        <w:numPr>
          <w:ilvl w:val="0"/>
          <w:numId w:val="2"/>
        </w:numPr>
        <w:spacing w:after="60"/>
      </w:pPr>
      <w:r>
        <w:rPr>
          <w:b/>
          <w:bCs/>
        </w:rPr>
        <w:t xml:space="preserve">V3 : </w:t>
      </w:r>
      <w:r>
        <w:t xml:space="preserve">données radio (via Soundcharts API ou similaires), TV, podcasts, plateformes Asie. Heatmap mondiale interactive.</w:t>
      </w:r>
    </w:p>
    <w:p>
      <w:pPr>
        <w:pStyle w:val="Heading3"/>
        <w:spacing w:after="120" w:before="240"/>
      </w:pPr>
      <w:r>
        <w:t xml:space="preserve">Module 4 — Audience &amp; marketing</w:t>
      </w:r>
    </w:p>
    <w:p>
      <w:pPr>
        <w:pStyle w:val="ListParagraph"/>
        <w:numPr>
          <w:ilvl w:val="0"/>
          <w:numId w:val="2"/>
        </w:numPr>
        <w:spacing w:after="60"/>
      </w:pPr>
      <w:r>
        <w:rPr>
          <w:b/>
          <w:bCs/>
        </w:rPr>
        <w:t xml:space="preserve">MVP : </w:t>
      </w:r>
      <w:r>
        <w:t xml:space="preserve">démographie auditeurs (âge, genre, ville), évolution des followers tous DSP + Instagram + TikTok, engagement, sources de découverte (algorithmique / éditorial / playlist user / TikTok).</w:t>
      </w:r>
    </w:p>
    <w:p>
      <w:pPr>
        <w:pStyle w:val="ListParagraph"/>
        <w:numPr>
          <w:ilvl w:val="0"/>
          <w:numId w:val="2"/>
        </w:numPr>
        <w:spacing w:after="60"/>
      </w:pPr>
      <w:r>
        <w:rPr>
          <w:b/>
          <w:bCs/>
        </w:rPr>
        <w:t xml:space="preserve">V2 : </w:t>
      </w:r>
      <w:r>
        <w:t xml:space="preserve">tracking des campagnes ads (Meta, Google, TikTok Ads) + ROI par campagne par track. Smart links automatiques avec attribution.</w:t>
      </w:r>
    </w:p>
    <w:p>
      <w:pPr>
        <w:pStyle w:val="ListParagraph"/>
        <w:numPr>
          <w:ilvl w:val="0"/>
          <w:numId w:val="2"/>
        </w:numPr>
        <w:spacing w:after="60"/>
      </w:pPr>
      <w:r>
        <w:rPr>
          <w:b/>
          <w:bCs/>
        </w:rPr>
        <w:t xml:space="preserve">V3 : </w:t>
      </w:r>
      <w:r>
        <w:t xml:space="preserve">IA marketing brief : « voici 3 segments à activer, voici les créas suggérées, voici le budget recommandé ».</w:t>
      </w:r>
    </w:p>
    <w:p>
      <w:pPr>
        <w:pStyle w:val="Heading3"/>
        <w:spacing w:after="120" w:before="240"/>
      </w:pPr>
      <w:r>
        <w:t xml:space="preserve">Module 5 — Tournée &amp; live</w:t>
      </w:r>
    </w:p>
    <w:p>
      <w:pPr>
        <w:pStyle w:val="ListParagraph"/>
        <w:numPr>
          <w:ilvl w:val="0"/>
          <w:numId w:val="2"/>
        </w:numPr>
        <w:spacing w:after="60"/>
      </w:pPr>
      <w:r>
        <w:rPr>
          <w:b/>
          <w:bCs/>
        </w:rPr>
        <w:t xml:space="preserve">MVP : </w:t>
      </w:r>
      <w:r>
        <w:t xml:space="preserve">liste des dates (passées + futures), géolocalisation, jauge, billetterie connectée (Shotgun, Yurplan, Dice, Eventbrite).</w:t>
      </w:r>
    </w:p>
    <w:p>
      <w:pPr>
        <w:pStyle w:val="ListParagraph"/>
        <w:numPr>
          <w:ilvl w:val="0"/>
          <w:numId w:val="2"/>
        </w:numPr>
        <w:spacing w:after="60"/>
      </w:pPr>
      <w:r>
        <w:rPr>
          <w:b/>
          <w:bCs/>
        </w:rPr>
        <w:t xml:space="preserve">V2 : </w:t>
      </w:r>
      <w:r>
        <w:t xml:space="preserve">recommandation de villes à cibler basée sur la heatmap streams + audience. Estimation prévisionnelle de remplissage par ville.</w:t>
      </w:r>
    </w:p>
    <w:p>
      <w:pPr>
        <w:pStyle w:val="ListParagraph"/>
        <w:numPr>
          <w:ilvl w:val="0"/>
          <w:numId w:val="2"/>
        </w:numPr>
        <w:spacing w:after="60"/>
      </w:pPr>
      <w:r>
        <w:rPr>
          <w:b/>
          <w:bCs/>
        </w:rPr>
        <w:t xml:space="preserve">V3 : </w:t>
      </w:r>
      <w:r>
        <w:t xml:space="preserve">budget tournée intégré (cachet, défraiements, technique, marge), réconciliation avec billetterie réelle, alerte sur tournée non rentable.</w:t>
      </w:r>
    </w:p>
    <w:p>
      <w:pPr>
        <w:pStyle w:val="Heading2"/>
        <w:spacing w:after="180" w:before="360"/>
      </w:pPr>
      <w:r>
        <w:t xml:space="preserve">Pilier III — Business &amp; droits</w:t>
      </w:r>
    </w:p>
    <w:p>
      <w:pPr>
        <w:pStyle w:val="Heading3"/>
        <w:spacing w:after="120" w:before="240"/>
      </w:pPr>
      <w:r>
        <w:t xml:space="preserve">Module 6 — Revenus &amp; royalties</w:t>
      </w:r>
    </w:p>
    <w:p>
      <w:pPr>
        <w:spacing w:after="140"/>
        <w:jc w:val="both"/>
      </w:pPr>
      <w:r>
        <w:t xml:space="preserve">Le module qui fait tomber le voile. L'artiste voit en un graphique unifié tous ses revenus : streaming, droits d'auteur SACEM, droits voisins (ADAMI/SPEDIDAM), rémunération équitable SPRE, sync, merchandising, tournées, avances label.</w:t>
      </w:r>
    </w:p>
    <w:p>
      <w:pPr>
        <w:pStyle w:val="ListParagraph"/>
        <w:numPr>
          <w:ilvl w:val="0"/>
          <w:numId w:val="2"/>
        </w:numPr>
        <w:spacing w:after="60"/>
      </w:pPr>
      <w:r>
        <w:rPr>
          <w:b/>
          <w:bCs/>
        </w:rPr>
        <w:t xml:space="preserve">MVP : </w:t>
      </w:r>
      <w:r>
        <w:t xml:space="preserve">import des rapports CSV de distributeurs (DistroKid, TuneCore, CDBaby, Believe), parsing automatique, agrégation par track / mois / territoire. Saisie manuelle des relevés SACEM/ADAMI avec OCR PDF.</w:t>
      </w:r>
    </w:p>
    <w:p>
      <w:pPr>
        <w:pStyle w:val="ListParagraph"/>
        <w:numPr>
          <w:ilvl w:val="0"/>
          <w:numId w:val="2"/>
        </w:numPr>
        <w:spacing w:after="60"/>
      </w:pPr>
      <w:r>
        <w:rPr>
          <w:b/>
          <w:bCs/>
        </w:rPr>
        <w:t xml:space="preserve">V2 : </w:t>
      </w:r>
      <w:r>
        <w:t xml:space="preserve">connexion directe aux APIs distributeurs (quand dispo). OCR avancé des relevés SACEM/ADAMI/SPEDIDAM. Réconciliation auto.</w:t>
      </w:r>
    </w:p>
    <w:p>
      <w:pPr>
        <w:pStyle w:val="ListParagraph"/>
        <w:numPr>
          <w:ilvl w:val="0"/>
          <w:numId w:val="2"/>
        </w:numPr>
        <w:spacing w:after="60"/>
      </w:pPr>
      <w:r>
        <w:rPr>
          <w:b/>
          <w:bCs/>
        </w:rPr>
        <w:t xml:space="preserve">V3 : </w:t>
      </w:r>
      <w:r>
        <w:t xml:space="preserve">paiement direct sur compte connecté (Stripe Treasury / Qonto), avance sur revenus futurs (model financier).</w:t>
      </w:r>
    </w:p>
    <w:p>
      <w:pPr>
        <w:pStyle w:val="Heading3"/>
        <w:spacing w:after="120" w:before="240"/>
      </w:pPr>
      <w:r>
        <w:t xml:space="preserve">Module 7 — Splits &amp; collaborateurs</w:t>
      </w:r>
    </w:p>
    <w:p>
      <w:pPr>
        <w:pStyle w:val="ListParagraph"/>
        <w:numPr>
          <w:ilvl w:val="0"/>
          <w:numId w:val="2"/>
        </w:numPr>
        <w:spacing w:after="60"/>
      </w:pPr>
      <w:r>
        <w:rPr>
          <w:b/>
          <w:bCs/>
        </w:rPr>
        <w:t xml:space="preserve">MVP : </w:t>
      </w:r>
      <w:r>
        <w:t xml:space="preserve">split sheet par track (auteurs / compositeurs / interprètes / producteurs / featuring), signature électronique (DocuSign-like), notification automatique aux collaborateurs, accès dashboard restreint pour chacun (à la Stem).</w:t>
      </w:r>
    </w:p>
    <w:p>
      <w:pPr>
        <w:pStyle w:val="ListParagraph"/>
        <w:numPr>
          <w:ilvl w:val="0"/>
          <w:numId w:val="2"/>
        </w:numPr>
        <w:spacing w:after="60"/>
      </w:pPr>
      <w:r>
        <w:rPr>
          <w:b/>
          <w:bCs/>
        </w:rPr>
        <w:t xml:space="preserve">V2 : </w:t>
      </w:r>
      <w:r>
        <w:t xml:space="preserve">paiement automatique des splits dès qu'un revenu entre, recoup rules configurables (récupérer un avance avant de splitter), historique signé immuable.</w:t>
      </w:r>
    </w:p>
    <w:p>
      <w:pPr>
        <w:pStyle w:val="ListParagraph"/>
        <w:numPr>
          <w:ilvl w:val="0"/>
          <w:numId w:val="2"/>
        </w:numPr>
        <w:spacing w:after="60"/>
      </w:pPr>
      <w:r>
        <w:rPr>
          <w:b/>
          <w:bCs/>
        </w:rPr>
        <w:t xml:space="preserve">V3 : </w:t>
      </w:r>
      <w:r>
        <w:t xml:space="preserve">smart contracts on-chain (option) pour traçabilité juridique internationale.</w:t>
      </w:r>
    </w:p>
    <w:p>
      <w:pPr>
        <w:pStyle w:val="Heading3"/>
        <w:spacing w:after="120" w:before="240"/>
      </w:pPr>
      <w:r>
        <w:t xml:space="preserve">Module 8 — Contrats &amp; deals</w:t>
      </w:r>
    </w:p>
    <w:p>
      <w:pPr>
        <w:pStyle w:val="ListParagraph"/>
        <w:numPr>
          <w:ilvl w:val="0"/>
          <w:numId w:val="2"/>
        </w:numPr>
        <w:spacing w:after="60"/>
      </w:pPr>
      <w:r>
        <w:rPr>
          <w:b/>
          <w:bCs/>
        </w:rPr>
        <w:t xml:space="preserve">MVP : </w:t>
      </w:r>
      <w:r>
        <w:t xml:space="preserve">upload PDF des contrats (signature, licence, édition, management, booking), tagging automatique par IA (parties, durée, territoire, exclusivité, royalty rate, advance, recoupment).</w:t>
      </w:r>
    </w:p>
    <w:p>
      <w:pPr>
        <w:pStyle w:val="ListParagraph"/>
        <w:numPr>
          <w:ilvl w:val="0"/>
          <w:numId w:val="2"/>
        </w:numPr>
        <w:spacing w:after="60"/>
      </w:pPr>
      <w:r>
        <w:rPr>
          <w:b/>
          <w:bCs/>
        </w:rPr>
        <w:t xml:space="preserve">V2 : </w:t>
      </w:r>
      <w:r>
        <w:t xml:space="preserve">extraction structurée des clauses clés, comparaison avec un benchmark sectoriel, alertes (fin de contrat dans 3 mois, option à lever, audit window).</w:t>
      </w:r>
    </w:p>
    <w:p>
      <w:pPr>
        <w:pStyle w:val="ListParagraph"/>
        <w:numPr>
          <w:ilvl w:val="0"/>
          <w:numId w:val="2"/>
        </w:numPr>
        <w:spacing w:after="60"/>
      </w:pPr>
      <w:r>
        <w:rPr>
          <w:b/>
          <w:bCs/>
        </w:rPr>
        <w:t xml:space="preserve">V3 : </w:t>
      </w:r>
      <w:r>
        <w:t xml:space="preserve">simulateur « si je signe ce contrat » qui projette les revenus sur 5 ans selon le deal. Templates intelligents (génération de contrats avec clauses recommandées par IA).</w:t>
      </w:r>
    </w:p>
    <w:p>
      <w:pPr>
        <w:pStyle w:val="Heading3"/>
        <w:spacing w:after="120" w:before="240"/>
      </w:pPr>
      <w:r>
        <w:t xml:space="preserve">Module 9 — Droits voisins &amp; sociétés de gestion (FR-first)</w:t>
      </w:r>
    </w:p>
    <w:p>
      <w:pPr>
        <w:spacing w:after="140"/>
        <w:jc w:val="both"/>
      </w:pPr>
      <w:r>
        <w:t xml:space="preserve">Module signature, différenciateur clé en France. Centralise la relation aux organismes français + équivalents européens.</w:t>
      </w:r>
    </w:p>
    <w:p>
      <w:pPr>
        <w:pStyle w:val="ListParagraph"/>
        <w:numPr>
          <w:ilvl w:val="0"/>
          <w:numId w:val="2"/>
        </w:numPr>
        <w:spacing w:after="60"/>
      </w:pPr>
      <w:r>
        <w:rPr>
          <w:b/>
          <w:bCs/>
        </w:rPr>
        <w:t xml:space="preserve">MVP : </w:t>
      </w:r>
      <w:r>
        <w:t xml:space="preserve">import relevés SACEM, ADAMI, SPEDIDAM, SPRE (OCR PDF + parsing). Calcul auto de ce qui devrait tomber (estimation vs. reçu).</w:t>
      </w:r>
    </w:p>
    <w:p>
      <w:pPr>
        <w:pStyle w:val="ListParagraph"/>
        <w:numPr>
          <w:ilvl w:val="0"/>
          <w:numId w:val="2"/>
        </w:numPr>
        <w:spacing w:after="60"/>
      </w:pPr>
      <w:r>
        <w:rPr>
          <w:b/>
          <w:bCs/>
        </w:rPr>
        <w:t xml:space="preserve">V2 : </w:t>
      </w:r>
      <w:r>
        <w:t xml:space="preserve">aide à la déclaration des œuvres (génération formulaires SACEM pré-remplis), suivi des feuilles de présence ADAMI/SPEDIDAM, alertes échéances.</w:t>
      </w:r>
    </w:p>
    <w:p>
      <w:pPr>
        <w:pStyle w:val="ListParagraph"/>
        <w:numPr>
          <w:ilvl w:val="0"/>
          <w:numId w:val="2"/>
        </w:numPr>
        <w:spacing w:after="60"/>
      </w:pPr>
      <w:r>
        <w:rPr>
          <w:b/>
          <w:bCs/>
        </w:rPr>
        <w:t xml:space="preserve">V3 : </w:t>
      </w:r>
      <w:r>
        <w:t xml:space="preserve">extension UK (PRS), DE (GEMA), ES (SGAE), IT (SIAE), BE (SABAM), CH (SUISA) + équivalents droits voisins. Aide à l'audit (« je pense que la SACEM me doit X »).</w:t>
      </w:r>
    </w:p>
    <w:p>
      <w:pPr>
        <w:pStyle w:val="Heading3"/>
        <w:spacing w:after="120" w:before="240"/>
      </w:pPr>
      <w:r>
        <w:t xml:space="preserve">Module 10 — Sync &amp; licensing</w:t>
      </w:r>
    </w:p>
    <w:p>
      <w:pPr>
        <w:pStyle w:val="ListParagraph"/>
        <w:numPr>
          <w:ilvl w:val="0"/>
          <w:numId w:val="2"/>
        </w:numPr>
        <w:spacing w:after="60"/>
      </w:pPr>
      <w:r>
        <w:rPr>
          <w:b/>
          <w:bCs/>
        </w:rPr>
        <w:t xml:space="preserve">MVP : </w:t>
      </w:r>
      <w:r>
        <w:t xml:space="preserve">marketplace où l'artiste expose son catalogue tagué pour supervisors sync (pub, film, jeu vidéo). Brief inbox + workflow de proposition.</w:t>
      </w:r>
    </w:p>
    <w:p>
      <w:pPr>
        <w:pStyle w:val="ListParagraph"/>
        <w:numPr>
          <w:ilvl w:val="0"/>
          <w:numId w:val="2"/>
        </w:numPr>
        <w:spacing w:after="60"/>
      </w:pPr>
      <w:r>
        <w:rPr>
          <w:b/>
          <w:bCs/>
        </w:rPr>
        <w:t xml:space="preserve">V2 : </w:t>
      </w:r>
      <w:r>
        <w:t xml:space="preserve">matching IA brief / catalogue (Cyanite-like), licences pré-rédigées, paiement intégré.</w:t>
      </w:r>
    </w:p>
    <w:p>
      <w:pPr>
        <w:pStyle w:val="ListParagraph"/>
        <w:numPr>
          <w:ilvl w:val="0"/>
          <w:numId w:val="2"/>
        </w:numPr>
        <w:spacing w:after="60"/>
      </w:pPr>
      <w:r>
        <w:rPr>
          <w:b/>
          <w:bCs/>
        </w:rPr>
        <w:t xml:space="preserve">V3 : </w:t>
      </w:r>
      <w:r>
        <w:t xml:space="preserve">agence sync managée (humain + IA), commission sur deals conclus.</w:t>
      </w:r>
    </w:p>
    <w:p>
      <w:pPr>
        <w:pStyle w:val="Heading2"/>
        <w:spacing w:after="180" w:before="360"/>
      </w:pPr>
      <w:r>
        <w:t xml:space="preserve">Pilier IV — Intelligence</w:t>
      </w:r>
    </w:p>
    <w:p>
      <w:pPr>
        <w:pStyle w:val="Heading3"/>
        <w:spacing w:after="120" w:before="240"/>
      </w:pPr>
      <w:r>
        <w:t xml:space="preserve">Module 11 — Valorisation de catalogue &amp; prédictif</w:t>
      </w:r>
    </w:p>
    <w:p>
      <w:pPr>
        <w:spacing w:after="140"/>
        <w:jc w:val="both"/>
      </w:pPr>
      <w:r>
        <w:t xml:space="preserve">Module à très forte valeur perçue. Pour un artiste, savoir « combien vaut mon catalogue » est une question existentielle. Pour un label, c'est la base de toute décision d'investissement.</w:t>
      </w:r>
    </w:p>
    <w:p>
      <w:pPr>
        <w:pStyle w:val="ListParagraph"/>
        <w:numPr>
          <w:ilvl w:val="0"/>
          <w:numId w:val="2"/>
        </w:numPr>
        <w:spacing w:after="60"/>
      </w:pPr>
      <w:r>
        <w:rPr>
          <w:b/>
          <w:bCs/>
        </w:rPr>
        <w:t xml:space="preserve">MVP : </w:t>
      </w:r>
      <w:r>
        <w:t xml:space="preserve">projection de revenus à 12 mois par track et par catalogue (modèle de décroissance + saisonnalité). Estimation de valeur catalogue = NPS × multiple (8-14x pour indé, 14-18x pour 5y+ proven, 18-24x pour blue-chip).</w:t>
      </w:r>
    </w:p>
    <w:p>
      <w:pPr>
        <w:pStyle w:val="ListParagraph"/>
        <w:numPr>
          <w:ilvl w:val="0"/>
          <w:numId w:val="2"/>
        </w:numPr>
        <w:spacing w:after="60"/>
      </w:pPr>
      <w:r>
        <w:rPr>
          <w:b/>
          <w:bCs/>
        </w:rPr>
        <w:t xml:space="preserve">V2 : </w:t>
      </w:r>
      <w:r>
        <w:t xml:space="preserve">DCF complet avec sensitivity analysis (taux d'intérêt, taux de royalty stream, AI risk haircut 5-15 %), scénarios pessimiste / nominal / optimiste sur 5 et 10 ans.</w:t>
      </w:r>
    </w:p>
    <w:p>
      <w:pPr>
        <w:pStyle w:val="ListParagraph"/>
        <w:numPr>
          <w:ilvl w:val="0"/>
          <w:numId w:val="2"/>
        </w:numPr>
        <w:spacing w:after="60"/>
      </w:pPr>
      <w:r>
        <w:rPr>
          <w:b/>
          <w:bCs/>
        </w:rPr>
        <w:t xml:space="preserve">V3 : </w:t>
      </w:r>
      <w:r>
        <w:t xml:space="preserve">simulateur de rachat de catalogue (« si je rachète à 15 €, ROI à X ans »), connexion à des acheteurs / fonds (Royalty Exchange, ANote Music, Hipgnosis-like).</w:t>
      </w:r>
    </w:p>
    <w:p>
      <w:pPr>
        <w:pStyle w:val="Heading3"/>
        <w:spacing w:after="120" w:before="240"/>
      </w:pPr>
      <w:r>
        <w:t xml:space="preserve">Module 12 — A&amp;R &amp; découverte (vue label)</w:t>
      </w:r>
    </w:p>
    <w:p>
      <w:pPr>
        <w:pStyle w:val="ListParagraph"/>
        <w:numPr>
          <w:ilvl w:val="0"/>
          <w:numId w:val="2"/>
        </w:numPr>
        <w:spacing w:after="60"/>
      </w:pPr>
      <w:r>
        <w:rPr>
          <w:b/>
          <w:bCs/>
        </w:rPr>
        <w:t xml:space="preserve">MVP : </w:t>
      </w:r>
      <w:r>
        <w:t xml:space="preserve">feed d'artistes émergents (filtres : genre, territoire, momentum score, growth rate, fanbase). Watchlist.</w:t>
      </w:r>
    </w:p>
    <w:p>
      <w:pPr>
        <w:pStyle w:val="ListParagraph"/>
        <w:numPr>
          <w:ilvl w:val="0"/>
          <w:numId w:val="2"/>
        </w:numPr>
        <w:spacing w:after="60"/>
      </w:pPr>
      <w:r>
        <w:rPr>
          <w:b/>
          <w:bCs/>
        </w:rPr>
        <w:t xml:space="preserve">V2 : </w:t>
      </w:r>
      <w:r>
        <w:t xml:space="preserve">scoring propriétaire « From Day 1 Index » (équivalent Chartmetric Career Stage). Alertes (« cet artiste de votre watchlist vient de doubler ses streams en 7 jours »).</w:t>
      </w:r>
    </w:p>
    <w:p>
      <w:pPr>
        <w:pStyle w:val="ListParagraph"/>
        <w:numPr>
          <w:ilvl w:val="0"/>
          <w:numId w:val="2"/>
        </w:numPr>
        <w:spacing w:after="60"/>
      </w:pPr>
      <w:r>
        <w:rPr>
          <w:b/>
          <w:bCs/>
        </w:rPr>
        <w:t xml:space="preserve">V3 : </w:t>
      </w:r>
      <w:r>
        <w:t xml:space="preserve">outreach automatisé (avec accord artiste), CRM A&amp;R intégré.</w:t>
      </w:r>
    </w:p>
    <w:p>
      <w:pPr>
        <w:pStyle w:val="Heading3"/>
        <w:spacing w:after="120" w:before="240"/>
      </w:pPr>
      <w:r>
        <w:t xml:space="preserve">Module 13 — IA Copilot (assistant conversationnel)</w:t>
      </w:r>
    </w:p>
    <w:p>
      <w:pPr>
        <w:spacing w:after="140"/>
        <w:jc w:val="both"/>
      </w:pPr>
      <w:r>
        <w:t xml:space="preserve">Le couteau suisse. Une zone de chat permanente où l'artiste / manager peut demander : « Quel est mon meilleur revenu mensuel des 6 derniers mois ? », « Combien je gagnerai à 1 M de streams sur Apple Music au taux actuel ? », « Génère-moi un email à mon distributeur pour demander pourquoi mon paiement de mars n'est pas encore arrivé », « Analyse ce contrat PDF et dis-moi si c'est correct ». Le copilot a accès à toutes les data du compte (avec permissions).</w:t>
      </w:r>
    </w:p>
    <w:p>
      <w:pPr>
        <w:pStyle w:val="ListParagraph"/>
        <w:numPr>
          <w:ilvl w:val="0"/>
          <w:numId w:val="2"/>
        </w:numPr>
        <w:spacing w:after="60"/>
      </w:pPr>
      <w:r>
        <w:rPr>
          <w:b/>
          <w:bCs/>
        </w:rPr>
        <w:t xml:space="preserve">MVP : </w:t>
      </w:r>
      <w:r>
        <w:t xml:space="preserve">agent LLM (Claude Sonnet 4.6) avec function calling sur toutes les données du compte, lecture des PDF (contrats, relevés), génération d'emails.</w:t>
      </w:r>
    </w:p>
    <w:p>
      <w:pPr>
        <w:pStyle w:val="ListParagraph"/>
        <w:numPr>
          <w:ilvl w:val="0"/>
          <w:numId w:val="2"/>
        </w:numPr>
        <w:spacing w:after="60"/>
      </w:pPr>
      <w:r>
        <w:rPr>
          <w:b/>
          <w:bCs/>
        </w:rPr>
        <w:t xml:space="preserve">V2 : </w:t>
      </w:r>
      <w:r>
        <w:t xml:space="preserve">recommandations proactives (« attention, ton revenu Spotify a baissé de 30 % cette semaine, voici 3 hypothèses »), explications pédagogiques de chaque chiffre.</w:t>
      </w:r>
    </w:p>
    <w:p>
      <w:pPr>
        <w:pStyle w:val="ListParagraph"/>
        <w:numPr>
          <w:ilvl w:val="0"/>
          <w:numId w:val="2"/>
        </w:numPr>
        <w:spacing w:after="60"/>
      </w:pPr>
      <w:r>
        <w:rPr>
          <w:b/>
          <w:bCs/>
        </w:rPr>
        <w:t xml:space="preserve">V3 : </w:t>
      </w:r>
      <w:r>
        <w:t xml:space="preserve">agents autonomes qui exécutent : déclarer des œuvres SACEM en ton nom, relancer un distributeur, négocier un sync, etc.</w:t>
      </w:r>
    </w:p>
    <w:p>
      <w:pPr>
        <w:pStyle w:val="Heading3"/>
        <w:spacing w:after="120" w:before="240"/>
      </w:pPr>
      <w:r>
        <w:t xml:space="preserve">Module 14 — Mental health &amp; carrière</w:t>
      </w:r>
    </w:p>
    <w:p>
      <w:pPr>
        <w:spacing w:after="140"/>
        <w:jc w:val="both"/>
      </w:pPr>
      <w:r>
        <w:t xml:space="preserve">Différenciateur émotionnel. 247Artists pousse cet angle (workshops mental health), et c'est aligné From Day 1.</w:t>
      </w:r>
    </w:p>
    <w:p>
      <w:pPr>
        <w:pStyle w:val="ListParagraph"/>
        <w:numPr>
          <w:ilvl w:val="0"/>
          <w:numId w:val="2"/>
        </w:numPr>
        <w:spacing w:after="60"/>
      </w:pPr>
      <w:r>
        <w:rPr>
          <w:b/>
          <w:bCs/>
        </w:rPr>
        <w:t xml:space="preserve">MVP : </w:t>
      </w:r>
      <w:r>
        <w:t xml:space="preserve">check-in hebdo simple (1 question), ressources curated (lectures, podcasts, contacts psy spécialisés artistes).</w:t>
      </w:r>
    </w:p>
    <w:p>
      <w:pPr>
        <w:pStyle w:val="ListParagraph"/>
        <w:numPr>
          <w:ilvl w:val="0"/>
          <w:numId w:val="2"/>
        </w:numPr>
        <w:spacing w:after="60"/>
      </w:pPr>
      <w:r>
        <w:rPr>
          <w:b/>
          <w:bCs/>
        </w:rPr>
        <w:t xml:space="preserve">V2 : </w:t>
      </w:r>
      <w:r>
        <w:t xml:space="preserve">détection de signaux faibles (chute brutale d'activité, alerte burnout), mise en relation discrète avec coachs/psy.</w:t>
      </w:r>
    </w:p>
    <w:p>
      <w:pPr>
        <w:pStyle w:val="ListParagraph"/>
        <w:numPr>
          <w:ilvl w:val="0"/>
          <w:numId w:val="2"/>
        </w:numPr>
        <w:spacing w:after="60"/>
      </w:pPr>
      <w:r>
        <w:rPr>
          <w:b/>
          <w:bCs/>
        </w:rPr>
        <w:t xml:space="preserve">V3 : </w:t>
      </w:r>
      <w:r>
        <w:t xml:space="preserve">programmes structurés (préparation tournée, gestion post-sortie, gestion d'un échec).</w:t>
      </w:r>
    </w:p>
    <w:p>
      <w:pPr>
        <w:pStyle w:val="Heading3"/>
        <w:spacing w:after="120" w:before="240"/>
      </w:pPr>
      <w:r>
        <w:t xml:space="preserve">Module 15 — Communauté &amp; networking</w:t>
      </w:r>
    </w:p>
    <w:p>
      <w:pPr>
        <w:pStyle w:val="ListParagraph"/>
        <w:numPr>
          <w:ilvl w:val="0"/>
          <w:numId w:val="2"/>
        </w:numPr>
        <w:spacing w:after="60"/>
      </w:pPr>
      <w:r>
        <w:rPr>
          <w:b/>
          <w:bCs/>
        </w:rPr>
        <w:t xml:space="preserve">MVP : </w:t>
      </w:r>
      <w:r>
        <w:t xml:space="preserve">annuaire des utilisateurs From Day 1 (opt-in), DM, demande de collab.</w:t>
      </w:r>
    </w:p>
    <w:p>
      <w:pPr>
        <w:pStyle w:val="ListParagraph"/>
        <w:numPr>
          <w:ilvl w:val="0"/>
          <w:numId w:val="2"/>
        </w:numPr>
        <w:spacing w:after="60"/>
      </w:pPr>
      <w:r>
        <w:rPr>
          <w:b/>
          <w:bCs/>
        </w:rPr>
        <w:t xml:space="preserve">V2 : </w:t>
      </w:r>
      <w:r>
        <w:t xml:space="preserve">matching collaborateurs (un beatmaker indé matche un artiste qui a un brief ouvert), events From Day 1 intégrés.</w:t>
      </w:r>
    </w:p>
    <w:p>
      <w:pPr>
        <w:pStyle w:val="ListParagraph"/>
        <w:numPr>
          <w:ilvl w:val="0"/>
          <w:numId w:val="2"/>
        </w:numPr>
        <w:spacing w:after="60"/>
      </w:pPr>
      <w:r>
        <w:rPr>
          <w:b/>
          <w:bCs/>
        </w:rPr>
        <w:t xml:space="preserve">V3 : </w:t>
      </w:r>
      <w:r>
        <w:t xml:space="preserve">marketplace de services (mixing, mastering, photo, clip, design), notation, paiement intégré.</w:t>
      </w:r>
    </w:p>
    <w:p>
      <w:r>
        <w:br w:type="page"/>
      </w:r>
    </w:p>
    <w:p>
      <w:pPr>
        <w:pStyle w:val="Heading1"/>
        <w:spacing w:after="240" w:before="480"/>
      </w:pPr>
      <w:r>
        <w:t xml:space="preserve">6. Extensions stratégiques — 30+ features additionnelles</w:t>
      </w:r>
    </w:p>
    <w:p>
      <w:pPr>
        <w:spacing w:after="140"/>
        <w:jc w:val="both"/>
      </w:pPr>
      <w:r>
        <w:t xml:space="preserve">Au-delà des 15 modules core, voici les extensions identifiées en seconde itération. Toutes ne seront pas construites, mais elles dessinent l'univers de possibles. La section 7 les priorise par tier S/A/B/C.</w:t>
      </w:r>
    </w:p>
    <w:p>
      <w:pPr>
        <w:pStyle w:val="Heading2"/>
        <w:spacing w:after="180" w:before="360"/>
      </w:pPr>
      <w:r>
        <w:t xml:space="preserve">6.1. Argent &amp; administratif (zone aveugle FR)</w:t>
      </w:r>
    </w:p>
    <w:p>
      <w:pPr>
        <w:spacing w:after="140"/>
        <w:jc w:val="both"/>
      </w:pPr>
      <w:r>
        <w:t xml:space="preserve">Le statut d'artiste-auteur en France est administrativement parmi les plus complexes au monde (URSSAF Limousin, AGESSA/MDA, IRCEC retraite, micro-BNC vs BNC). Personne ne propose un outil consolidé. C'est un moat évident.</w:t>
      </w:r>
    </w:p>
    <w:p>
      <w:pPr>
        <w:pStyle w:val="ListParagraph"/>
        <w:numPr>
          <w:ilvl w:val="0"/>
          <w:numId w:val="2"/>
        </w:numPr>
        <w:spacing w:after="60"/>
      </w:pPr>
      <w:r>
        <w:rPr>
          <w:b/>
          <w:bCs/>
        </w:rPr>
        <w:t xml:space="preserve">Auto-déclaration URSSAF Artistes-Auteurs </w:t>
      </w:r>
      <w:r>
        <w:t xml:space="preserve">— agrégation auto des revenus déclarables (déjà dans le dashboard), calcul des cotisations, génération du formulaire pré-rempli, export comptable, mode autopilot (Playwright headless) pour soumission validée en 1 clic.</w:t>
      </w:r>
    </w:p>
    <w:p>
      <w:pPr>
        <w:pStyle w:val="ListParagraph"/>
        <w:numPr>
          <w:ilvl w:val="0"/>
          <w:numId w:val="2"/>
        </w:numPr>
        <w:spacing w:after="60"/>
      </w:pPr>
      <w:r>
        <w:rPr>
          <w:b/>
          <w:bCs/>
        </w:rPr>
        <w:t xml:space="preserve">Simulateur retraite IRCEC </w:t>
      </w:r>
      <w:r>
        <w:t xml:space="preserve">— projection pension selon les revenus actuels et anticipés, alertes seuils de cotisation.</w:t>
      </w:r>
    </w:p>
    <w:p>
      <w:pPr>
        <w:pStyle w:val="ListParagraph"/>
        <w:numPr>
          <w:ilvl w:val="0"/>
          <w:numId w:val="2"/>
        </w:numPr>
        <w:spacing w:after="60"/>
      </w:pPr>
      <w:r>
        <w:rPr>
          <w:b/>
          <w:bCs/>
        </w:rPr>
        <w:t xml:space="preserve">Cotisations AGESSA / MDA </w:t>
      </w:r>
      <w:r>
        <w:t xml:space="preserve">— calcul, alertes échéances, accompagnement changement statut.</w:t>
      </w:r>
    </w:p>
    <w:p>
      <w:pPr>
        <w:pStyle w:val="ListParagraph"/>
        <w:numPr>
          <w:ilvl w:val="0"/>
          <w:numId w:val="2"/>
        </w:numPr>
        <w:spacing w:after="60"/>
      </w:pPr>
      <w:r>
        <w:rPr>
          <w:b/>
          <w:bCs/>
        </w:rPr>
        <w:t xml:space="preserve">Coffre-fort fiscal </w:t>
      </w:r>
      <w:r>
        <w:t xml:space="preserve">— stockage horodaté de tous les documents (relevés, factures, contrats), génération de la liasse pour l'expert-comptable en 1 clic.</w:t>
      </w:r>
    </w:p>
    <w:p>
      <w:pPr>
        <w:pStyle w:val="ListParagraph"/>
        <w:numPr>
          <w:ilvl w:val="0"/>
          <w:numId w:val="2"/>
        </w:numPr>
        <w:spacing w:after="60"/>
      </w:pPr>
      <w:r>
        <w:rPr>
          <w:b/>
          <w:bCs/>
        </w:rPr>
        <w:t xml:space="preserve">Compte pro intégré </w:t>
      </w:r>
      <w:r>
        <w:t xml:space="preserve">— partenariat Qonto / Memo Bank / Shine : chaque virement entrant (SACEM, label, distribution) est synchro et catégorisé automatiquement, IBAN dédié From Day 1.</w:t>
      </w:r>
    </w:p>
    <w:p>
      <w:pPr>
        <w:pStyle w:val="ListParagraph"/>
        <w:numPr>
          <w:ilvl w:val="0"/>
          <w:numId w:val="2"/>
        </w:numPr>
        <w:spacing w:after="60"/>
      </w:pPr>
      <w:r>
        <w:rPr>
          <w:b/>
          <w:bCs/>
        </w:rPr>
        <w:t xml:space="preserve">Optimisation fiscale </w:t>
      </w:r>
      <w:r>
        <w:t xml:space="preserve">— recommandations IA (« passe en EURL si &gt; 35 K€ pour économiser 4 200 €/an »), simulateur de scénarios.</w:t>
      </w:r>
    </w:p>
    <w:p>
      <w:pPr>
        <w:pStyle w:val="Heading2"/>
        <w:spacing w:after="180" w:before="360"/>
      </w:pPr>
      <w:r>
        <w:t xml:space="preserve">6.2. IA documents &amp; négociation augmentée</w:t>
      </w:r>
    </w:p>
    <w:p>
      <w:pPr>
        <w:spacing w:after="140"/>
        <w:jc w:val="both"/>
      </w:pPr>
      <w:r>
        <w:t xml:space="preserve">L'idée : tout document que l'artiste upload (contrat, split sheet, mail, brief, deal sync) est instantanément lu, classé, expliqué et exploitable.</w:t>
      </w:r>
    </w:p>
    <w:p>
      <w:pPr>
        <w:pStyle w:val="ListParagraph"/>
        <w:numPr>
          <w:ilvl w:val="0"/>
          <w:numId w:val="2"/>
        </w:numPr>
        <w:spacing w:after="60"/>
      </w:pPr>
      <w:r>
        <w:rPr>
          <w:b/>
          <w:bCs/>
        </w:rPr>
        <w:t xml:space="preserve">Parsing universel de documents </w:t>
      </w:r>
      <w:r>
        <w:t xml:space="preserve">— OCR + LLM extrait parties, dates, royalty rate, exclusivité, durée, territoire, advances, recoupments. Stocke dans le coffre, indexe pour recherche.</w:t>
      </w:r>
    </w:p>
    <w:p>
      <w:pPr>
        <w:pStyle w:val="ListParagraph"/>
        <w:numPr>
          <w:ilvl w:val="0"/>
          <w:numId w:val="2"/>
        </w:numPr>
        <w:spacing w:after="60"/>
      </w:pPr>
      <w:r>
        <w:rPr>
          <w:b/>
          <w:bCs/>
        </w:rPr>
        <w:t xml:space="preserve">Résumé en français simple </w:t>
      </w:r>
      <w:r>
        <w:t xml:space="preserve">— « en gros ce contrat dit que tu cèdes l'exclu monde pendant 3 ans contre 22% de royalties après recoup d'une avance de 15 K€ ».</w:t>
      </w:r>
    </w:p>
    <w:p>
      <w:pPr>
        <w:pStyle w:val="ListParagraph"/>
        <w:numPr>
          <w:ilvl w:val="0"/>
          <w:numId w:val="2"/>
        </w:numPr>
        <w:spacing w:after="60"/>
      </w:pPr>
      <w:r>
        <w:rPr>
          <w:b/>
          <w:bCs/>
        </w:rPr>
        <w:t xml:space="preserve">Détection automatique des clauses dangereuses ou inhabituelles </w:t>
      </w:r>
      <w:r>
        <w:t xml:space="preserve">— benchmark vs marché, surlignage des points à renégocier avec justification chiffrée.</w:t>
      </w:r>
    </w:p>
    <w:p>
      <w:pPr>
        <w:pStyle w:val="ListParagraph"/>
        <w:numPr>
          <w:ilvl w:val="0"/>
          <w:numId w:val="2"/>
        </w:numPr>
        <w:spacing w:after="60"/>
      </w:pPr>
      <w:r>
        <w:rPr>
          <w:b/>
          <w:bCs/>
        </w:rPr>
        <w:t xml:space="preserve">Mode role-play négociation </w:t>
      </w:r>
      <w:r>
        <w:t xml:space="preserve">— l'IA joue le label avec ses vrais arguments (basés sur les contrats vus en interne), tu t'entraînes à répondre, debrief à la fin avec scoring et conseils.</w:t>
      </w:r>
    </w:p>
    <w:p>
      <w:pPr>
        <w:pStyle w:val="ListParagraph"/>
        <w:numPr>
          <w:ilvl w:val="0"/>
          <w:numId w:val="2"/>
        </w:numPr>
        <w:spacing w:after="60"/>
      </w:pPr>
      <w:r>
        <w:rPr>
          <w:b/>
          <w:bCs/>
        </w:rPr>
        <w:t xml:space="preserve">Génération de contre-propositions </w:t>
      </w:r>
      <w:r>
        <w:t xml:space="preserve">— l'IA rédige ta contre-offre, avec arguments chiffrés et tournures juridiques validées.</w:t>
      </w:r>
    </w:p>
    <w:p>
      <w:pPr>
        <w:pStyle w:val="ListParagraph"/>
        <w:numPr>
          <w:ilvl w:val="0"/>
          <w:numId w:val="2"/>
        </w:numPr>
        <w:spacing w:after="60"/>
      </w:pPr>
      <w:r>
        <w:rPr>
          <w:b/>
          <w:bCs/>
        </w:rPr>
        <w:t xml:space="preserve">Press kit auto </w:t>
      </w:r>
      <w:r>
        <w:t xml:space="preserve">— bio courte/longue, photos curated depuis la médiathèque, fiche technique, contacts, prêt à envoyer aux médias en 1 clic.</w:t>
      </w:r>
    </w:p>
    <w:p>
      <w:pPr>
        <w:pStyle w:val="ListParagraph"/>
        <w:numPr>
          <w:ilvl w:val="0"/>
          <w:numId w:val="2"/>
        </w:numPr>
        <w:spacing w:after="60"/>
      </w:pPr>
      <w:r>
        <w:rPr>
          <w:b/>
          <w:bCs/>
        </w:rPr>
        <w:t xml:space="preserve">Marketing copy auto par track </w:t>
      </w:r>
      <w:r>
        <w:t xml:space="preserve">— Spotify Canvas brief, hashtags TikTok optimisés du jour, descriptions YouTube SEO, mailing fanbase pré-écrit.</w:t>
      </w:r>
    </w:p>
    <w:p>
      <w:pPr>
        <w:pStyle w:val="ListParagraph"/>
        <w:numPr>
          <w:ilvl w:val="0"/>
          <w:numId w:val="2"/>
        </w:numPr>
        <w:spacing w:after="60"/>
      </w:pPr>
      <w:r>
        <w:rPr>
          <w:b/>
          <w:bCs/>
        </w:rPr>
        <w:t xml:space="preserve">Préparation interview IA </w:t>
      </w:r>
      <w:r>
        <w:t xml:space="preserve">— tu rentres le journaliste et le média, l'IA scrape ses 10 dernières interviews et te brief : ton, sujets attendus, questions pièges, réponses suggérées.</w:t>
      </w:r>
    </w:p>
    <w:p>
      <w:pPr>
        <w:pStyle w:val="ListParagraph"/>
        <w:numPr>
          <w:ilvl w:val="0"/>
          <w:numId w:val="2"/>
        </w:numPr>
        <w:spacing w:after="60"/>
      </w:pPr>
      <w:r>
        <w:rPr>
          <w:b/>
          <w:bCs/>
        </w:rPr>
        <w:t xml:space="preserve">Lyrics translator + adaptation culturelle </w:t>
      </w:r>
      <w:r>
        <w:t xml:space="preserve">— pas une traduction littérale, mais une adaptation pour percer dans un marché spécifique (FR → MA, FR → SN, FR → EN US, etc.).</w:t>
      </w:r>
    </w:p>
    <w:p>
      <w:pPr>
        <w:pStyle w:val="Heading2"/>
        <w:spacing w:after="180" w:before="360"/>
      </w:pPr>
      <w:r>
        <w:t xml:space="preserve">6.3. Growth &amp; fanbase (engine viral)</w:t>
      </w:r>
    </w:p>
    <w:p>
      <w:pPr>
        <w:pStyle w:val="ListParagraph"/>
        <w:numPr>
          <w:ilvl w:val="0"/>
          <w:numId w:val="2"/>
        </w:numPr>
        <w:spacing w:after="60"/>
      </w:pPr>
      <w:r>
        <w:rPr>
          <w:b/>
          <w:bCs/>
        </w:rPr>
        <w:t xml:space="preserve">CRM fan natif </w:t>
      </w:r>
      <w:r>
        <w:t xml:space="preserve">— mailing list, segments (super-fans, casual, dormants), drops exclusifs, pré-ventes. Remplace Linktree + Mailchimp + Bandcamp en un seul outil.</w:t>
      </w:r>
    </w:p>
    <w:p>
      <w:pPr>
        <w:pStyle w:val="ListParagraph"/>
        <w:numPr>
          <w:ilvl w:val="0"/>
          <w:numId w:val="2"/>
        </w:numPr>
        <w:spacing w:after="60"/>
      </w:pPr>
      <w:r>
        <w:rPr>
          <w:b/>
          <w:bCs/>
        </w:rPr>
        <w:t xml:space="preserve">Export d'audiences lookalikes </w:t>
      </w:r>
      <w:r>
        <w:t xml:space="preserve">— ta démographie Spotify/Apple/YouTube convertie en audience prête pour Meta Ads / TikTok Ads en 1 clic, sans devoir bricoler des CSV.</w:t>
      </w:r>
    </w:p>
    <w:p>
      <w:pPr>
        <w:pStyle w:val="ListParagraph"/>
        <w:numPr>
          <w:ilvl w:val="0"/>
          <w:numId w:val="2"/>
        </w:numPr>
        <w:spacing w:after="60"/>
      </w:pPr>
      <w:r>
        <w:rPr>
          <w:b/>
          <w:bCs/>
        </w:rPr>
        <w:t xml:space="preserve">Predictive churn fans </w:t>
      </w:r>
      <w:r>
        <w:t xml:space="preserve">— « 12 % de tes fans Spotify n'ont pas streamé depuis 30 jours, voici une campagne de réactivation suggérée ».</w:t>
      </w:r>
    </w:p>
    <w:p>
      <w:pPr>
        <w:pStyle w:val="ListParagraph"/>
        <w:numPr>
          <w:ilvl w:val="0"/>
          <w:numId w:val="2"/>
        </w:numPr>
        <w:spacing w:after="60"/>
      </w:pPr>
      <w:r>
        <w:rPr>
          <w:b/>
          <w:bCs/>
        </w:rPr>
        <w:t xml:space="preserve">Discovery score par track (pré-sortie) </w:t>
      </w:r>
      <w:r>
        <w:t xml:space="preserve">— avant même la sortie, l'IA analyse tes 5 inédits (tagging audio + tendances marché + similarité hits récents) et te dit lequel a le plus de potentiel viral. Permet de prioriser le single.</w:t>
      </w:r>
    </w:p>
    <w:p>
      <w:pPr>
        <w:pStyle w:val="ListParagraph"/>
        <w:numPr>
          <w:ilvl w:val="0"/>
          <w:numId w:val="2"/>
        </w:numPr>
        <w:spacing w:after="60"/>
      </w:pPr>
      <w:r>
        <w:rPr>
          <w:b/>
          <w:bCs/>
        </w:rPr>
        <w:t xml:space="preserve">Auto-DM Instagram ciblé </w:t>
      </w:r>
      <w:r>
        <w:t xml:space="preserve">— connexion Instagram Business API. Tu définis des règles : « fan qui like 3 posts d'affilée → DM auto avec le pré-save » / « fan qui commente avec 🔥 → invitation au listening party ». Respect strict des limites Meta (~50 DM/jour, opt-in, templates approuvés).</w:t>
      </w:r>
    </w:p>
    <w:p>
      <w:pPr>
        <w:pStyle w:val="ListParagraph"/>
        <w:numPr>
          <w:ilvl w:val="0"/>
          <w:numId w:val="2"/>
        </w:numPr>
        <w:spacing w:after="60"/>
      </w:pPr>
      <w:r>
        <w:rPr>
          <w:b/>
          <w:bCs/>
        </w:rPr>
        <w:t xml:space="preserve">Détection super-fans cross-platform </w:t>
      </w:r>
      <w:r>
        <w:t xml:space="preserve">— un fan qui stream + suit + commente sur 3 plateformes = tier 1, on lui propose presale tournée, vinyle limité, NFT, accès backstage.</w:t>
      </w:r>
    </w:p>
    <w:p>
      <w:pPr>
        <w:pStyle w:val="ListParagraph"/>
        <w:numPr>
          <w:ilvl w:val="0"/>
          <w:numId w:val="2"/>
        </w:numPr>
        <w:spacing w:after="60"/>
      </w:pPr>
      <w:r>
        <w:rPr>
          <w:b/>
          <w:bCs/>
        </w:rPr>
        <w:t xml:space="preserve">Smart links unifiés avec attribution </w:t>
      </w:r>
      <w:r>
        <w:t xml:space="preserve">— remplace tous les Linkfire/Feature.fm, attribution propre par campagne, par influenceur, par post.</w:t>
      </w:r>
    </w:p>
    <w:p>
      <w:pPr>
        <w:pStyle w:val="Heading2"/>
        <w:spacing w:after="180" w:before="360"/>
      </w:pPr>
      <w:r>
        <w:t xml:space="preserve">6.4. Protection &amp; audit (forensic music accounting)</w:t>
      </w:r>
    </w:p>
    <w:p>
      <w:pPr>
        <w:pStyle w:val="ListParagraph"/>
        <w:numPr>
          <w:ilvl w:val="0"/>
          <w:numId w:val="2"/>
        </w:numPr>
        <w:spacing w:after="60"/>
      </w:pPr>
      <w:r>
        <w:rPr>
          <w:b/>
          <w:bCs/>
        </w:rPr>
        <w:t xml:space="preserve">Audit royalties IA </w:t>
      </w:r>
      <w:r>
        <w:t xml:space="preserve">— FEATURE KILLER. Tu uploads 3 ans de relevés label, l'IA croise avec les données externes (Chartmetric, Spotify for Artists, etc.) et détecte les écarts statistiques anormaux (« sur Q3 2024, ton revenu Spotify devrait être 18 % plus élevé selon nos données, voici la lettre d'audit à envoyer au label »). Personne ne le fait. Économies potentielles : milliers d'euros par artiste.</w:t>
      </w:r>
    </w:p>
    <w:p>
      <w:pPr>
        <w:pStyle w:val="ListParagraph"/>
        <w:numPr>
          <w:ilvl w:val="0"/>
          <w:numId w:val="2"/>
        </w:numPr>
        <w:spacing w:after="60"/>
      </w:pPr>
      <w:r>
        <w:rPr>
          <w:b/>
          <w:bCs/>
        </w:rPr>
        <w:t xml:space="preserve">Anti-fraude streams </w:t>
      </w:r>
      <w:r>
        <w:t xml:space="preserve">— détection de pics suspects (bots), alerte avant que Spotify suspende le compte, génération de la défense.</w:t>
      </w:r>
    </w:p>
    <w:p>
      <w:pPr>
        <w:pStyle w:val="ListParagraph"/>
        <w:numPr>
          <w:ilvl w:val="0"/>
          <w:numId w:val="2"/>
        </w:numPr>
        <w:spacing w:after="60"/>
      </w:pPr>
      <w:r>
        <w:rPr>
          <w:b/>
          <w:bCs/>
        </w:rPr>
        <w:t xml:space="preserve">Auto-claim YouTube Content ID </w:t>
      </w:r>
      <w:r>
        <w:t xml:space="preserve">— pour les usages non autorisés (covers, remix, samples). Récupération automatique des revenus.</w:t>
      </w:r>
    </w:p>
    <w:p>
      <w:pPr>
        <w:pStyle w:val="ListParagraph"/>
        <w:numPr>
          <w:ilvl w:val="0"/>
          <w:numId w:val="2"/>
        </w:numPr>
        <w:spacing w:after="60"/>
      </w:pPr>
      <w:r>
        <w:rPr>
          <w:b/>
          <w:bCs/>
        </w:rPr>
        <w:t xml:space="preserve">Watermarking &amp; traçabilité des stems </w:t>
      </w:r>
      <w:r>
        <w:t xml:space="preserve">— quand tu envoies un stem à un producteur ou un mixeur, watermark inaudible pour traçer les fuites.</w:t>
      </w:r>
    </w:p>
    <w:p>
      <w:pPr>
        <w:pStyle w:val="ListParagraph"/>
        <w:numPr>
          <w:ilvl w:val="0"/>
          <w:numId w:val="2"/>
        </w:numPr>
        <w:spacing w:after="60"/>
      </w:pPr>
      <w:r>
        <w:rPr>
          <w:b/>
          <w:bCs/>
        </w:rPr>
        <w:t xml:space="preserve">Veille usage IA non autorisé </w:t>
      </w:r>
      <w:r>
        <w:t xml:space="preserve">— détecter si ta voix ou ton catalogue a été utilisé pour entraîner un modèle IA tiers (sujet 2026 majeur).</w:t>
      </w:r>
    </w:p>
    <w:p>
      <w:pPr>
        <w:pStyle w:val="Heading2"/>
        <w:spacing w:after="180" w:before="360"/>
      </w:pPr>
      <w:r>
        <w:t xml:space="preserve">6.5. Communauté &amp; réseau d'experts</w:t>
      </w:r>
    </w:p>
    <w:p>
      <w:pPr>
        <w:pStyle w:val="ListParagraph"/>
        <w:numPr>
          <w:ilvl w:val="0"/>
          <w:numId w:val="2"/>
        </w:numPr>
        <w:spacing w:after="60"/>
      </w:pPr>
      <w:r>
        <w:rPr>
          <w:b/>
          <w:bCs/>
        </w:rPr>
        <w:t xml:space="preserve">Marketplace de pros vérifiés </w:t>
      </w:r>
      <w:r>
        <w:t xml:space="preserve">— avocats musique, experts-comptables artistes-auteurs, psys spécialisés burn-out artistique, coachs vocal, photographes, vidéastes, mixeurs, masteriseurs. Tarifs négociés (~30-40 % en dessous du marché), notation, paiement intégré. 1 crédit gratuit/mois inclus dans Pro et Structure pour générer l'usage.</w:t>
      </w:r>
    </w:p>
    <w:p>
      <w:pPr>
        <w:pStyle w:val="ListParagraph"/>
        <w:numPr>
          <w:ilvl w:val="0"/>
          <w:numId w:val="2"/>
        </w:numPr>
        <w:spacing w:after="60"/>
      </w:pPr>
      <w:r>
        <w:rPr>
          <w:b/>
          <w:bCs/>
        </w:rPr>
        <w:t xml:space="preserve">Mentor matching </w:t>
      </w:r>
      <w:r>
        <w:t xml:space="preserve">— artistes confirmés du roster From Day 1 peuvent mentorer les émergents (rémunéré ou pro bono selon profil).</w:t>
      </w:r>
    </w:p>
    <w:p>
      <w:pPr>
        <w:pStyle w:val="ListParagraph"/>
        <w:numPr>
          <w:ilvl w:val="0"/>
          <w:numId w:val="2"/>
        </w:numPr>
        <w:spacing w:after="60"/>
      </w:pPr>
      <w:r>
        <w:rPr>
          <w:b/>
          <w:bCs/>
        </w:rPr>
        <w:t xml:space="preserve">Hotline juridique d'urgence </w:t>
      </w:r>
      <w:r>
        <w:t xml:space="preserve">— un avocat de garde 7j/7 pour les urgences (mail menaçant, conflit producteur, suspension Spotify), réponse &lt; 24h. Inclus Pro+.</w:t>
      </w:r>
    </w:p>
    <w:p>
      <w:pPr>
        <w:pStyle w:val="Heading2"/>
        <w:spacing w:after="180" w:before="360"/>
      </w:pPr>
      <w:r>
        <w:t xml:space="preserve">6.6. Carrière long-terme &amp; financement alternatif</w:t>
      </w:r>
    </w:p>
    <w:p>
      <w:pPr>
        <w:pStyle w:val="ListParagraph"/>
        <w:numPr>
          <w:ilvl w:val="0"/>
          <w:numId w:val="2"/>
        </w:numPr>
        <w:spacing w:after="60"/>
      </w:pPr>
      <w:r>
        <w:rPr>
          <w:b/>
          <w:bCs/>
        </w:rPr>
        <w:t xml:space="preserve">Fractional ownership intégré (voie Bolero) </w:t>
      </w:r>
      <w:r>
        <w:t xml:space="preserve">L'artiste vend N % de ses royalties futures à ses fans/investisseurs pour financer un projet (clip, tournée, album). Architecture en 3 temps : (a) module fractional natif dans le dashboard (configuration, simulation, contrats type, reporting), (b) rail de paiement et conformité via partenariat Bolero ou Anote Music (agrément CIP/AMF), (c) vue investisseur dans le dashboard côté fan : portefeuille royalty live, ROI par artiste, diversification. Transforme Bolero d'un système opaque (« j'ai investi, je verrai dans 2 ans ») en truc transparent et addictif.</w:t>
      </w:r>
    </w:p>
    <w:p>
      <w:pPr>
        <w:pStyle w:val="ListParagraph"/>
        <w:numPr>
          <w:ilvl w:val="0"/>
          <w:numId w:val="2"/>
        </w:numPr>
        <w:spacing w:after="60"/>
      </w:pPr>
      <w:r>
        <w:rPr>
          <w:b/>
          <w:bCs/>
        </w:rPr>
        <w:t xml:space="preserve">Crédit / avance sur revenus futurs </w:t>
      </w:r>
      <w:r>
        <w:t xml:space="preserve">— factoring royalty intégré au dashboard (modèle Beatdapp / Sound Royalties / Lyric Financial). Avance immédiate sur 6-18 mois de revenus prévisibles. Particulièrement utile pour financer une tournée ou un clip sans céder de catalogue.</w:t>
      </w:r>
    </w:p>
    <w:p>
      <w:pPr>
        <w:pStyle w:val="ListParagraph"/>
        <w:numPr>
          <w:ilvl w:val="0"/>
          <w:numId w:val="2"/>
        </w:numPr>
        <w:spacing w:after="60"/>
      </w:pPr>
      <w:r>
        <w:rPr>
          <w:b/>
          <w:bCs/>
        </w:rPr>
        <w:t xml:space="preserve">Time-machine « et si j'avais signé » </w:t>
      </w:r>
      <w:r>
        <w:t xml:space="preserve">— sur la base de tes vraies data, projection de ce que ton catalogue vaudrait aujourd'hui dans 3 scénarios (resté indé / signé deal type, / cédé 50 % en 2022). Très puissant émotionnellement et pour comprendre les décisions à venir.</w:t>
      </w:r>
    </w:p>
    <w:p>
      <w:pPr>
        <w:pStyle w:val="ListParagraph"/>
        <w:numPr>
          <w:ilvl w:val="0"/>
          <w:numId w:val="2"/>
        </w:numPr>
        <w:spacing w:after="60"/>
      </w:pPr>
      <w:r>
        <w:rPr>
          <w:b/>
          <w:bCs/>
        </w:rPr>
        <w:t xml:space="preserve">Plan de succession catalogue </w:t>
      </w:r>
      <w:r>
        <w:t xml:space="preserve">— sujet tabou jamais traité. Qui hérite, comment, quelle fiscalité, comment monter une SCI catalogue. Accompagnement notaire spécialisé en option.</w:t>
      </w:r>
    </w:p>
    <w:p>
      <w:pPr>
        <w:pStyle w:val="ListParagraph"/>
        <w:numPr>
          <w:ilvl w:val="0"/>
          <w:numId w:val="2"/>
        </w:numPr>
        <w:spacing w:after="60"/>
      </w:pPr>
      <w:r>
        <w:rPr>
          <w:b/>
          <w:bCs/>
        </w:rPr>
        <w:t xml:space="preserve">Marketplace de catalogues </w:t>
      </w:r>
      <w:r>
        <w:t xml:space="preserve">— acteurs vérifiés s'échangent des catalogues (équivalent Royalty Exchange français). Vendor : artiste qui veut liquidité. Acheteur : autre artiste, label, fonds. From Day 1 prend une commission 3-5 %.</w:t>
      </w:r>
    </w:p>
    <w:p>
      <w:pPr>
        <w:pStyle w:val="Heading2"/>
        <w:spacing w:after="180" w:before="360"/>
      </w:pPr>
      <w:r>
        <w:t xml:space="preserve">6.7. Côté structure / label (le goldmine peu exploité)</w:t>
      </w:r>
    </w:p>
    <w:p>
      <w:pPr>
        <w:pStyle w:val="ListParagraph"/>
        <w:numPr>
          <w:ilvl w:val="0"/>
          <w:numId w:val="2"/>
        </w:numPr>
        <w:spacing w:after="60"/>
      </w:pPr>
      <w:r>
        <w:rPr>
          <w:b/>
          <w:bCs/>
        </w:rPr>
        <w:t xml:space="preserve">Sourcing artistes automatisé </w:t>
      </w:r>
      <w:r>
        <w:t xml:space="preserve">— « voici 15 artistes indé qui matchent ton ADN label (genre, territoire, sensibilité), sont en momentum &gt; +50 % sur 90 jours, et dont les contrats actuels expirent dans 6 mois ». Algorithm propriétaire.</w:t>
      </w:r>
    </w:p>
    <w:p>
      <w:pPr>
        <w:pStyle w:val="ListParagraph"/>
        <w:numPr>
          <w:ilvl w:val="0"/>
          <w:numId w:val="2"/>
        </w:numPr>
        <w:spacing w:after="60"/>
      </w:pPr>
      <w:r>
        <w:rPr>
          <w:b/>
          <w:bCs/>
        </w:rPr>
        <w:t xml:space="preserve">Scoring d'investissement par artiste </w:t>
      </w:r>
      <w:r>
        <w:t xml:space="preserve">— « si tu signes Sky Lune avec 50 K€ d'avance à 25 % royalty sur 3 ans, ROI projeté 2,1x avec 73 % de confiance, point de rentabilité 14 mois ». Avec sensitivity analysis.</w:t>
      </w:r>
    </w:p>
    <w:p>
      <w:pPr>
        <w:pStyle w:val="ListParagraph"/>
        <w:numPr>
          <w:ilvl w:val="0"/>
          <w:numId w:val="2"/>
        </w:numPr>
        <w:spacing w:after="60"/>
      </w:pPr>
      <w:r>
        <w:rPr>
          <w:b/>
          <w:bCs/>
        </w:rPr>
        <w:t xml:space="preserve">Gestion automatisée des recoupments multi-artistes </w:t>
      </w:r>
      <w:r>
        <w:t xml:space="preserve">— waterfall complexe (avances, frais studio, marketing, distribution) avec splits paramétrables, transparence totale pour l'artiste, alertes de fin de recoup.</w:t>
      </w:r>
    </w:p>
    <w:p>
      <w:pPr>
        <w:pStyle w:val="ListParagraph"/>
        <w:numPr>
          <w:ilvl w:val="0"/>
          <w:numId w:val="2"/>
        </w:numPr>
        <w:spacing w:after="60"/>
      </w:pPr>
      <w:r>
        <w:rPr>
          <w:b/>
          <w:bCs/>
        </w:rPr>
        <w:t xml:space="preserve">CRM A&amp;R intégré </w:t>
      </w:r>
      <w:r>
        <w:t xml:space="preserve">— qui tu as approché, où en est la conversation, notes, prochain contact, score de probabilité de signature. Killer pour structurer une équipe A&amp;R.</w:t>
      </w:r>
    </w:p>
    <w:p>
      <w:pPr>
        <w:pStyle w:val="ListParagraph"/>
        <w:numPr>
          <w:ilvl w:val="0"/>
          <w:numId w:val="2"/>
        </w:numPr>
        <w:spacing w:after="60"/>
      </w:pPr>
      <w:r>
        <w:rPr>
          <w:b/>
          <w:bCs/>
        </w:rPr>
        <w:t xml:space="preserve">P&amp;L par artiste en temps réel </w:t>
      </w:r>
      <w:r>
        <w:t xml:space="preserve">— pour chaque artiste signé : revenus bruts, coûts directs (production, marketing, distribution), coûts indirects alloués, marge nette, point de rentabilité.</w:t>
      </w:r>
    </w:p>
    <w:p>
      <w:pPr>
        <w:pStyle w:val="ListParagraph"/>
        <w:numPr>
          <w:ilvl w:val="0"/>
          <w:numId w:val="2"/>
        </w:numPr>
        <w:spacing w:after="60"/>
      </w:pPr>
      <w:r>
        <w:rPr>
          <w:b/>
          <w:bCs/>
        </w:rPr>
        <w:t xml:space="preserve">Stress-test du portefeuille </w:t>
      </w:r>
      <w:r>
        <w:t xml:space="preserve">— « si Spotify baisse son taux de royalty de 15 % en 2027, voici l'impact sur ton P&amp;L par artiste ».</w:t>
      </w:r>
    </w:p>
    <w:p>
      <w:pPr>
        <w:pStyle w:val="Heading2"/>
        <w:spacing w:after="180" w:before="360"/>
      </w:pPr>
      <w:r>
        <w:t xml:space="preserve">6.8. Bonus différenciants &amp; viraux</w:t>
      </w:r>
    </w:p>
    <w:p>
      <w:pPr>
        <w:pStyle w:val="ListParagraph"/>
        <w:numPr>
          <w:ilvl w:val="0"/>
          <w:numId w:val="2"/>
        </w:numPr>
        <w:spacing w:after="60"/>
      </w:pPr>
      <w:r>
        <w:rPr>
          <w:b/>
          <w:bCs/>
        </w:rPr>
        <w:t xml:space="preserve">From Day 1 Index public </w:t>
      </w:r>
      <w:r>
        <w:t xml:space="preserve">— FEATURE VIRALE. Une page publique style Linktree premium qui affiche le score officiel de l'artiste + ses vrais chiffres (qu'il choisit de partager : streams, croissance, audience). Devient le CV musical du XXIe siècle. Labels, managers, bookers viennent chercher les artistes via cette page. Effet réseau massif : plus il y a d'artistes avec une page, plus la page devient la norme. À 18 mois, l'objectif est que tout artiste « sérieux » FR ait sa page Day 1.</w:t>
      </w:r>
    </w:p>
    <w:p>
      <w:pPr>
        <w:pStyle w:val="ListParagraph"/>
        <w:numPr>
          <w:ilvl w:val="0"/>
          <w:numId w:val="2"/>
        </w:numPr>
        <w:spacing w:after="60"/>
      </w:pPr>
      <w:r>
        <w:rPr>
          <w:b/>
          <w:bCs/>
        </w:rPr>
        <w:t xml:space="preserve">Empreinte carbone tournée + offset </w:t>
      </w:r>
      <w:r>
        <w:t xml:space="preserve">— calcul auto via les dates de tournée + transport choisi, achat de crédits carbone partenaire (Reforest'Action, Climate Seed), badge « Tournée durable » communicable.</w:t>
      </w:r>
    </w:p>
    <w:p>
      <w:pPr>
        <w:pStyle w:val="ListParagraph"/>
        <w:numPr>
          <w:ilvl w:val="0"/>
          <w:numId w:val="2"/>
        </w:numPr>
        <w:spacing w:after="60"/>
      </w:pPr>
      <w:r>
        <w:rPr>
          <w:b/>
          <w:bCs/>
        </w:rPr>
        <w:t xml:space="preserve">Live performance analytics </w:t>
      </w:r>
      <w:r>
        <w:t xml:space="preserve">— tu logges tes setlists, on croise avec les streams J+1 et J+7 pour identifier les titres qui boostent vraiment la carrière en live. Permet d'optimiser la setlist.</w:t>
      </w:r>
    </w:p>
    <w:p>
      <w:pPr>
        <w:pStyle w:val="ListParagraph"/>
        <w:numPr>
          <w:ilvl w:val="0"/>
          <w:numId w:val="2"/>
        </w:numPr>
        <w:spacing w:after="60"/>
      </w:pPr>
      <w:r>
        <w:rPr>
          <w:b/>
          <w:bCs/>
        </w:rPr>
        <w:t xml:space="preserve">Studio time + budget tracking </w:t>
      </w:r>
      <w:r>
        <w:t xml:space="preserve">— planning studio, suivi des coûts par session, par track, par contributeur. Connexion bookings (Splice Studios, studios partenaires).</w:t>
      </w:r>
    </w:p>
    <w:p>
      <w:pPr>
        <w:pStyle w:val="ListParagraph"/>
        <w:numPr>
          <w:ilvl w:val="0"/>
          <w:numId w:val="2"/>
        </w:numPr>
        <w:spacing w:after="60"/>
      </w:pPr>
      <w:r>
        <w:rPr>
          <w:b/>
          <w:bCs/>
        </w:rPr>
        <w:t xml:space="preserve">Brand partnerships matching </w:t>
      </w:r>
      <w:r>
        <w:t xml:space="preserve">— matching IA entre marques cherchant des artistes pour endorsement / contenu sponsorisé et le roster From Day 1 (filtres : valeurs, audience démo, prix moyen).</w:t>
      </w:r>
    </w:p>
    <w:p>
      <w:r>
        <w:br w:type="page"/>
      </w:r>
    </w:p>
    <w:p>
      <w:pPr>
        <w:pStyle w:val="Heading1"/>
        <w:spacing w:after="240" w:before="480"/>
      </w:pPr>
      <w:r>
        <w:t xml:space="preserve">7. Priorisation : ce qui rend From Day 1 révolutionnaire</w:t>
      </w:r>
    </w:p>
    <w:p>
      <w:pPr>
        <w:spacing w:after="140"/>
        <w:jc w:val="both"/>
      </w:pPr>
      <w:r>
        <w:t xml:space="preserve">Tri de toutes les features (15 modules core + 30+ extensions) sur 5 critères : impact utilisateur, différenciation vs concurrents mondiaux, faisabilité technique, effet wow/addictif, profondeur du moat (difficulté pour un concurrent de copier).</w:t>
      </w:r>
    </w:p>
    <w:p>
      <w:pPr>
        <w:pStyle w:val="Heading2"/>
        <w:spacing w:after="180" w:before="360"/>
      </w:pPr>
      <w:r>
        <w:t xml:space="preserve">7.1. TIER S — Les 7 features révolutionnaires (DNA du produit)</w:t>
      </w:r>
    </w:p>
    <w:p>
      <w:pPr>
        <w:spacing w:after="140"/>
        <w:jc w:val="both"/>
      </w:pPr>
      <w:r>
        <w:rPr>
          <w:b/>
          <w:bCs/>
        </w:rPr>
        <w:t xml:space="preserve">Ces 7 features rendent le produit unique au monde. Aucun concurrent n'en propose plus d'une. À terme, From Day 1 doit en proposer les 7. Elles forment le pitch en 90 secondes.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800"/>
        <w:gridCol w:w="1560"/>
      </w:tblGrid>
      <w:tr>
        <w:trPr>
          <w:tblHeader/>
        </w:trPr>
        <w:tc>
          <w:tcPr>
            <w:tcW w:type="dxa" w:w="3000"/>
            <w:tcBorders>
              <w:top w:val="single" w:color="D9D9DF" w:sz="4"/>
              <w:left w:val="single" w:color="D9D9DF" w:sz="4"/>
              <w:bottom w:val="single" w:color="D9D9DF" w:sz="4"/>
              <w:right w:val="single" w:color="D9D9DF" w:sz="4"/>
            </w:tcBorders>
            <w:shd w:fill="0B0B14" w:val="clear"/>
            <w:tcMar>
              <w:top w:type="dxa" w:w="120"/>
              <w:left w:type="dxa" w:w="140"/>
              <w:bottom w:type="dxa" w:w="120"/>
              <w:right w:type="dxa" w:w="140"/>
            </w:tcMar>
          </w:tcPr>
          <w:p>
            <w:r>
              <w:rPr>
                <w:b/>
                <w:bCs/>
                <w:color w:val="FFFFFF"/>
                <w:sz w:val="20"/>
                <w:szCs w:val="20"/>
              </w:rPr>
              <w:t xml:space="preserve">Feature</w:t>
            </w:r>
          </w:p>
        </w:tc>
        <w:tc>
          <w:tcPr>
            <w:tcW w:type="dxa" w:w="4800"/>
            <w:tcBorders>
              <w:top w:val="single" w:color="D9D9DF" w:sz="4"/>
              <w:left w:val="single" w:color="D9D9DF" w:sz="4"/>
              <w:bottom w:val="single" w:color="D9D9DF" w:sz="4"/>
              <w:right w:val="single" w:color="D9D9DF" w:sz="4"/>
            </w:tcBorders>
            <w:shd w:fill="0B0B14" w:val="clear"/>
            <w:tcMar>
              <w:top w:type="dxa" w:w="120"/>
              <w:left w:type="dxa" w:w="140"/>
              <w:bottom w:type="dxa" w:w="120"/>
              <w:right w:type="dxa" w:w="140"/>
            </w:tcMar>
          </w:tcPr>
          <w:p>
            <w:r>
              <w:rPr>
                <w:b/>
                <w:bCs/>
                <w:color w:val="FFFFFF"/>
                <w:sz w:val="20"/>
                <w:szCs w:val="20"/>
              </w:rPr>
              <w:t xml:space="preserve">Pourquoi révolutionnaire</w:t>
            </w:r>
          </w:p>
        </w:tc>
        <w:tc>
          <w:tcPr>
            <w:tcW w:type="dxa" w:w="1560"/>
            <w:tcBorders>
              <w:top w:val="single" w:color="D9D9DF" w:sz="4"/>
              <w:left w:val="single" w:color="D9D9DF" w:sz="4"/>
              <w:bottom w:val="single" w:color="D9D9DF" w:sz="4"/>
              <w:right w:val="single" w:color="D9D9DF" w:sz="4"/>
            </w:tcBorders>
            <w:shd w:fill="0B0B14" w:val="clear"/>
            <w:tcMar>
              <w:top w:type="dxa" w:w="120"/>
              <w:left w:type="dxa" w:w="140"/>
              <w:bottom w:type="dxa" w:w="120"/>
              <w:right w:type="dxa" w:w="140"/>
            </w:tcMar>
          </w:tcPr>
          <w:p>
            <w:r>
              <w:rPr>
                <w:b/>
                <w:bCs/>
                <w:color w:val="FFFFFF"/>
                <w:sz w:val="20"/>
                <w:szCs w:val="20"/>
              </w:rPr>
              <w:t xml:space="preserve">Tier roadmap</w:t>
            </w:r>
          </w:p>
        </w:tc>
      </w:tr>
      <w:tr>
        <w:tc>
          <w:tcPr>
            <w:tcW w:type="dxa" w:w="3000"/>
            <w:tcBorders>
              <w:top w:val="single" w:color="D9D9DF" w:sz="4"/>
              <w:left w:val="single" w:color="D9D9DF" w:sz="4"/>
              <w:bottom w:val="single" w:color="D9D9DF" w:sz="4"/>
              <w:right w:val="single" w:color="D9D9DF" w:sz="4"/>
            </w:tcBorders>
            <w:shd w:fill="FFFFFF" w:val="clear"/>
            <w:tcMar>
              <w:top w:type="dxa" w:w="100"/>
              <w:left w:type="dxa" w:w="140"/>
              <w:bottom w:type="dxa" w:w="100"/>
              <w:right w:type="dxa" w:w="140"/>
            </w:tcMar>
          </w:tcPr>
          <w:p>
            <w:r>
              <w:rPr>
                <w:sz w:val="18"/>
                <w:szCs w:val="18"/>
              </w:rPr>
              <w:t xml:space="preserve">Module Droits FR (SACEM/ADAMI/SPEDIDAM/SPRE)</w:t>
            </w:r>
          </w:p>
        </w:tc>
        <w:tc>
          <w:tcPr>
            <w:tcW w:type="dxa" w:w="4800"/>
            <w:tcBorders>
              <w:top w:val="single" w:color="D9D9DF" w:sz="4"/>
              <w:left w:val="single" w:color="D9D9DF" w:sz="4"/>
              <w:bottom w:val="single" w:color="D9D9DF" w:sz="4"/>
              <w:right w:val="single" w:color="D9D9DF" w:sz="4"/>
            </w:tcBorders>
            <w:shd w:fill="FFFFFF" w:val="clear"/>
            <w:tcMar>
              <w:top w:type="dxa" w:w="100"/>
              <w:left w:type="dxa" w:w="140"/>
              <w:bottom w:type="dxa" w:w="100"/>
              <w:right w:type="dxa" w:w="140"/>
            </w:tcMar>
          </w:tcPr>
          <w:p>
            <w:r>
              <w:rPr>
                <w:sz w:val="18"/>
                <w:szCs w:val="18"/>
              </w:rPr>
              <w:t xml:space="preserve">Aucun acteur US ne peut entrer en FR sans 18 mois de R&amp;D. Barrière naturelle.</w:t>
            </w:r>
          </w:p>
        </w:tc>
        <w:tc>
          <w:tcPr>
            <w:tcW w:type="dxa" w:w="1560"/>
            <w:tcBorders>
              <w:top w:val="single" w:color="D9D9DF" w:sz="4"/>
              <w:left w:val="single" w:color="D9D9DF" w:sz="4"/>
              <w:bottom w:val="single" w:color="D9D9DF" w:sz="4"/>
              <w:right w:val="single" w:color="D9D9DF" w:sz="4"/>
            </w:tcBorders>
            <w:shd w:fill="FFFFFF" w:val="clear"/>
            <w:tcMar>
              <w:top w:type="dxa" w:w="100"/>
              <w:left w:type="dxa" w:w="140"/>
              <w:bottom w:type="dxa" w:w="100"/>
              <w:right w:type="dxa" w:w="140"/>
            </w:tcMar>
          </w:tcPr>
          <w:p>
            <w:r>
              <w:rPr>
                <w:sz w:val="18"/>
                <w:szCs w:val="18"/>
              </w:rPr>
              <w:t xml:space="preserve">V1 (MVP)</w:t>
            </w:r>
          </w:p>
        </w:tc>
      </w:tr>
      <w:tr>
        <w:tc>
          <w:tcPr>
            <w:tcW w:type="dxa" w:w="3000"/>
            <w:tcBorders>
              <w:top w:val="single" w:color="D9D9DF" w:sz="4"/>
              <w:left w:val="single" w:color="D9D9DF" w:sz="4"/>
              <w:bottom w:val="single" w:color="D9D9DF" w:sz="4"/>
              <w:right w:val="single" w:color="D9D9DF" w:sz="4"/>
            </w:tcBorders>
            <w:shd w:fill="F4F4F7" w:val="clear"/>
            <w:tcMar>
              <w:top w:type="dxa" w:w="100"/>
              <w:left w:type="dxa" w:w="140"/>
              <w:bottom w:type="dxa" w:w="100"/>
              <w:right w:type="dxa" w:w="140"/>
            </w:tcMar>
          </w:tcPr>
          <w:p>
            <w:r>
              <w:rPr>
                <w:sz w:val="18"/>
                <w:szCs w:val="18"/>
              </w:rPr>
              <w:t xml:space="preserve">Auto-déclaration URSSAF Artistes-Auteurs</w:t>
            </w:r>
          </w:p>
        </w:tc>
        <w:tc>
          <w:tcPr>
            <w:tcW w:type="dxa" w:w="4800"/>
            <w:tcBorders>
              <w:top w:val="single" w:color="D9D9DF" w:sz="4"/>
              <w:left w:val="single" w:color="D9D9DF" w:sz="4"/>
              <w:bottom w:val="single" w:color="D9D9DF" w:sz="4"/>
              <w:right w:val="single" w:color="D9D9DF" w:sz="4"/>
            </w:tcBorders>
            <w:shd w:fill="F4F4F7" w:val="clear"/>
            <w:tcMar>
              <w:top w:type="dxa" w:w="100"/>
              <w:left w:type="dxa" w:w="140"/>
              <w:bottom w:type="dxa" w:w="100"/>
              <w:right w:type="dxa" w:w="140"/>
            </w:tcMar>
          </w:tcPr>
          <w:p>
            <w:r>
              <w:rPr>
                <w:sz w:val="18"/>
                <w:szCs w:val="18"/>
              </w:rPr>
              <w:t xml:space="preserve">Zone aveugle absolue. 80% des artistes émergents perdent du fric. Retention life-long.</w:t>
            </w:r>
          </w:p>
        </w:tc>
        <w:tc>
          <w:tcPr>
            <w:tcW w:type="dxa" w:w="1560"/>
            <w:tcBorders>
              <w:top w:val="single" w:color="D9D9DF" w:sz="4"/>
              <w:left w:val="single" w:color="D9D9DF" w:sz="4"/>
              <w:bottom w:val="single" w:color="D9D9DF" w:sz="4"/>
              <w:right w:val="single" w:color="D9D9DF" w:sz="4"/>
            </w:tcBorders>
            <w:shd w:fill="F4F4F7" w:val="clear"/>
            <w:tcMar>
              <w:top w:type="dxa" w:w="100"/>
              <w:left w:type="dxa" w:w="140"/>
              <w:bottom w:type="dxa" w:w="100"/>
              <w:right w:type="dxa" w:w="140"/>
            </w:tcMar>
          </w:tcPr>
          <w:p>
            <w:r>
              <w:rPr>
                <w:sz w:val="18"/>
                <w:szCs w:val="18"/>
              </w:rPr>
              <w:t xml:space="preserve">V1 (MVP)</w:t>
            </w:r>
          </w:p>
        </w:tc>
      </w:tr>
      <w:tr>
        <w:tc>
          <w:tcPr>
            <w:tcW w:type="dxa" w:w="3000"/>
            <w:tcBorders>
              <w:top w:val="single" w:color="D9D9DF" w:sz="4"/>
              <w:left w:val="single" w:color="D9D9DF" w:sz="4"/>
              <w:bottom w:val="single" w:color="D9D9DF" w:sz="4"/>
              <w:right w:val="single" w:color="D9D9DF" w:sz="4"/>
            </w:tcBorders>
            <w:shd w:fill="FFFFFF" w:val="clear"/>
            <w:tcMar>
              <w:top w:type="dxa" w:w="100"/>
              <w:left w:type="dxa" w:w="140"/>
              <w:bottom w:type="dxa" w:w="100"/>
              <w:right w:type="dxa" w:w="140"/>
            </w:tcMar>
          </w:tcPr>
          <w:p>
            <w:r>
              <w:rPr>
                <w:sz w:val="18"/>
                <w:szCs w:val="18"/>
              </w:rPr>
              <w:t xml:space="preserve">Audit royalties IA</w:t>
            </w:r>
          </w:p>
        </w:tc>
        <w:tc>
          <w:tcPr>
            <w:tcW w:type="dxa" w:w="4800"/>
            <w:tcBorders>
              <w:top w:val="single" w:color="D9D9DF" w:sz="4"/>
              <w:left w:val="single" w:color="D9D9DF" w:sz="4"/>
              <w:bottom w:val="single" w:color="D9D9DF" w:sz="4"/>
              <w:right w:val="single" w:color="D9D9DF" w:sz="4"/>
            </w:tcBorders>
            <w:shd w:fill="FFFFFF" w:val="clear"/>
            <w:tcMar>
              <w:top w:type="dxa" w:w="100"/>
              <w:left w:type="dxa" w:w="140"/>
              <w:bottom w:type="dxa" w:w="100"/>
              <w:right w:type="dxa" w:w="140"/>
            </w:tcMar>
          </w:tcPr>
          <w:p>
            <w:r>
              <w:rPr>
                <w:sz w:val="18"/>
                <w:szCs w:val="18"/>
              </w:rPr>
              <w:t xml:space="preserve">Personne ne le fait. Une seule détection = produit payé pour la vie. Buzz médiatique garanti.</w:t>
            </w:r>
          </w:p>
        </w:tc>
        <w:tc>
          <w:tcPr>
            <w:tcW w:type="dxa" w:w="1560"/>
            <w:tcBorders>
              <w:top w:val="single" w:color="D9D9DF" w:sz="4"/>
              <w:left w:val="single" w:color="D9D9DF" w:sz="4"/>
              <w:bottom w:val="single" w:color="D9D9DF" w:sz="4"/>
              <w:right w:val="single" w:color="D9D9DF" w:sz="4"/>
            </w:tcBorders>
            <w:shd w:fill="FFFFFF" w:val="clear"/>
            <w:tcMar>
              <w:top w:type="dxa" w:w="100"/>
              <w:left w:type="dxa" w:w="140"/>
              <w:bottom w:type="dxa" w:w="100"/>
              <w:right w:type="dxa" w:w="140"/>
            </w:tcMar>
          </w:tcPr>
          <w:p>
            <w:r>
              <w:rPr>
                <w:sz w:val="18"/>
                <w:szCs w:val="18"/>
              </w:rPr>
              <w:t xml:space="preserve">V2</w:t>
            </w:r>
          </w:p>
        </w:tc>
      </w:tr>
      <w:tr>
        <w:tc>
          <w:tcPr>
            <w:tcW w:type="dxa" w:w="3000"/>
            <w:tcBorders>
              <w:top w:val="single" w:color="D9D9DF" w:sz="4"/>
              <w:left w:val="single" w:color="D9D9DF" w:sz="4"/>
              <w:bottom w:val="single" w:color="D9D9DF" w:sz="4"/>
              <w:right w:val="single" w:color="D9D9DF" w:sz="4"/>
            </w:tcBorders>
            <w:shd w:fill="F4F4F7" w:val="clear"/>
            <w:tcMar>
              <w:top w:type="dxa" w:w="100"/>
              <w:left w:type="dxa" w:w="140"/>
              <w:bottom w:type="dxa" w:w="100"/>
              <w:right w:type="dxa" w:w="140"/>
            </w:tcMar>
          </w:tcPr>
          <w:p>
            <w:r>
              <w:rPr>
                <w:sz w:val="18"/>
                <w:szCs w:val="18"/>
              </w:rPr>
              <w:t xml:space="preserve">IA Copilot conversationnel (docs + role-play)</w:t>
            </w:r>
          </w:p>
        </w:tc>
        <w:tc>
          <w:tcPr>
            <w:tcW w:type="dxa" w:w="4800"/>
            <w:tcBorders>
              <w:top w:val="single" w:color="D9D9DF" w:sz="4"/>
              <w:left w:val="single" w:color="D9D9DF" w:sz="4"/>
              <w:bottom w:val="single" w:color="D9D9DF" w:sz="4"/>
              <w:right w:val="single" w:color="D9D9DF" w:sz="4"/>
            </w:tcBorders>
            <w:shd w:fill="F4F4F7" w:val="clear"/>
            <w:tcMar>
              <w:top w:type="dxa" w:w="100"/>
              <w:left w:type="dxa" w:w="140"/>
              <w:bottom w:type="dxa" w:w="100"/>
              <w:right w:type="dxa" w:w="140"/>
            </w:tcMar>
          </w:tcPr>
          <w:p>
            <w:r>
              <w:rPr>
                <w:sz w:val="18"/>
                <w:szCs w:val="18"/>
              </w:rPr>
              <w:t xml:space="preserve">Différenciation vs Chartmetric (froid) et Stem (rigide). UX consumer-grade.</w:t>
            </w:r>
          </w:p>
        </w:tc>
        <w:tc>
          <w:tcPr>
            <w:tcW w:type="dxa" w:w="1560"/>
            <w:tcBorders>
              <w:top w:val="single" w:color="D9D9DF" w:sz="4"/>
              <w:left w:val="single" w:color="D9D9DF" w:sz="4"/>
              <w:bottom w:val="single" w:color="D9D9DF" w:sz="4"/>
              <w:right w:val="single" w:color="D9D9DF" w:sz="4"/>
            </w:tcBorders>
            <w:shd w:fill="F4F4F7" w:val="clear"/>
            <w:tcMar>
              <w:top w:type="dxa" w:w="100"/>
              <w:left w:type="dxa" w:w="140"/>
              <w:bottom w:type="dxa" w:w="100"/>
              <w:right w:type="dxa" w:w="140"/>
            </w:tcMar>
          </w:tcPr>
          <w:p>
            <w:r>
              <w:rPr>
                <w:sz w:val="18"/>
                <w:szCs w:val="18"/>
              </w:rPr>
              <w:t xml:space="preserve">V1 (MVP)</w:t>
            </w:r>
          </w:p>
        </w:tc>
      </w:tr>
      <w:tr>
        <w:tc>
          <w:tcPr>
            <w:tcW w:type="dxa" w:w="3000"/>
            <w:tcBorders>
              <w:top w:val="single" w:color="D9D9DF" w:sz="4"/>
              <w:left w:val="single" w:color="D9D9DF" w:sz="4"/>
              <w:bottom w:val="single" w:color="D9D9DF" w:sz="4"/>
              <w:right w:val="single" w:color="D9D9DF" w:sz="4"/>
            </w:tcBorders>
            <w:shd w:fill="FFFFFF" w:val="clear"/>
            <w:tcMar>
              <w:top w:type="dxa" w:w="100"/>
              <w:left w:type="dxa" w:w="140"/>
              <w:bottom w:type="dxa" w:w="100"/>
              <w:right w:type="dxa" w:w="140"/>
            </w:tcMar>
          </w:tcPr>
          <w:p>
            <w:r>
              <w:rPr>
                <w:sz w:val="18"/>
                <w:szCs w:val="18"/>
              </w:rPr>
              <w:t xml:space="preserve">Fractional ownership (voie Bolero/Anote)</w:t>
            </w:r>
          </w:p>
        </w:tc>
        <w:tc>
          <w:tcPr>
            <w:tcW w:type="dxa" w:w="4800"/>
            <w:tcBorders>
              <w:top w:val="single" w:color="D9D9DF" w:sz="4"/>
              <w:left w:val="single" w:color="D9D9DF" w:sz="4"/>
              <w:bottom w:val="single" w:color="D9D9DF" w:sz="4"/>
              <w:right w:val="single" w:color="D9D9DF" w:sz="4"/>
            </w:tcBorders>
            <w:shd w:fill="FFFFFF" w:val="clear"/>
            <w:tcMar>
              <w:top w:type="dxa" w:w="100"/>
              <w:left w:type="dxa" w:w="140"/>
              <w:bottom w:type="dxa" w:w="100"/>
              <w:right w:type="dxa" w:w="140"/>
            </w:tcMar>
          </w:tcPr>
          <w:p>
            <w:r>
              <w:rPr>
                <w:sz w:val="18"/>
                <w:szCs w:val="18"/>
              </w:rPr>
              <w:t xml:space="preserve">Change le rapport artiste/fan/financement. Crée 2 marketplaces (artistes/investisseurs).</w:t>
            </w:r>
          </w:p>
        </w:tc>
        <w:tc>
          <w:tcPr>
            <w:tcW w:type="dxa" w:w="1560"/>
            <w:tcBorders>
              <w:top w:val="single" w:color="D9D9DF" w:sz="4"/>
              <w:left w:val="single" w:color="D9D9DF" w:sz="4"/>
              <w:bottom w:val="single" w:color="D9D9DF" w:sz="4"/>
              <w:right w:val="single" w:color="D9D9DF" w:sz="4"/>
            </w:tcBorders>
            <w:shd w:fill="FFFFFF" w:val="clear"/>
            <w:tcMar>
              <w:top w:type="dxa" w:w="100"/>
              <w:left w:type="dxa" w:w="140"/>
              <w:bottom w:type="dxa" w:w="100"/>
              <w:right w:type="dxa" w:w="140"/>
            </w:tcMar>
          </w:tcPr>
          <w:p>
            <w:r>
              <w:rPr>
                <w:sz w:val="18"/>
                <w:szCs w:val="18"/>
              </w:rPr>
              <w:t xml:space="preserve">V3</w:t>
            </w:r>
          </w:p>
        </w:tc>
      </w:tr>
      <w:tr>
        <w:tc>
          <w:tcPr>
            <w:tcW w:type="dxa" w:w="3000"/>
            <w:tcBorders>
              <w:top w:val="single" w:color="D9D9DF" w:sz="4"/>
              <w:left w:val="single" w:color="D9D9DF" w:sz="4"/>
              <w:bottom w:val="single" w:color="D9D9DF" w:sz="4"/>
              <w:right w:val="single" w:color="D9D9DF" w:sz="4"/>
            </w:tcBorders>
            <w:shd w:fill="F4F4F7" w:val="clear"/>
            <w:tcMar>
              <w:top w:type="dxa" w:w="100"/>
              <w:left w:type="dxa" w:w="140"/>
              <w:bottom w:type="dxa" w:w="100"/>
              <w:right w:type="dxa" w:w="140"/>
            </w:tcMar>
          </w:tcPr>
          <w:p>
            <w:r>
              <w:rPr>
                <w:sz w:val="18"/>
                <w:szCs w:val="18"/>
              </w:rPr>
              <w:t xml:space="preserve">From Day 1 Index public</w:t>
            </w:r>
          </w:p>
        </w:tc>
        <w:tc>
          <w:tcPr>
            <w:tcW w:type="dxa" w:w="4800"/>
            <w:tcBorders>
              <w:top w:val="single" w:color="D9D9DF" w:sz="4"/>
              <w:left w:val="single" w:color="D9D9DF" w:sz="4"/>
              <w:bottom w:val="single" w:color="D9D9DF" w:sz="4"/>
              <w:right w:val="single" w:color="D9D9DF" w:sz="4"/>
            </w:tcBorders>
            <w:shd w:fill="F4F4F7" w:val="clear"/>
            <w:tcMar>
              <w:top w:type="dxa" w:w="100"/>
              <w:left w:type="dxa" w:w="140"/>
              <w:bottom w:type="dxa" w:w="100"/>
              <w:right w:type="dxa" w:w="140"/>
            </w:tcMar>
          </w:tcPr>
          <w:p>
            <w:r>
              <w:rPr>
                <w:sz w:val="18"/>
                <w:szCs w:val="18"/>
              </w:rPr>
              <w:t xml:space="preserve">Viralité native. Devient le CV musical standard FR en 2 ans si bien marketé.</w:t>
            </w:r>
          </w:p>
        </w:tc>
        <w:tc>
          <w:tcPr>
            <w:tcW w:type="dxa" w:w="1560"/>
            <w:tcBorders>
              <w:top w:val="single" w:color="D9D9DF" w:sz="4"/>
              <w:left w:val="single" w:color="D9D9DF" w:sz="4"/>
              <w:bottom w:val="single" w:color="D9D9DF" w:sz="4"/>
              <w:right w:val="single" w:color="D9D9DF" w:sz="4"/>
            </w:tcBorders>
            <w:shd w:fill="F4F4F7" w:val="clear"/>
            <w:tcMar>
              <w:top w:type="dxa" w:w="100"/>
              <w:left w:type="dxa" w:w="140"/>
              <w:bottom w:type="dxa" w:w="100"/>
              <w:right w:type="dxa" w:w="140"/>
            </w:tcMar>
          </w:tcPr>
          <w:p>
            <w:r>
              <w:rPr>
                <w:sz w:val="18"/>
                <w:szCs w:val="18"/>
              </w:rPr>
              <w:t xml:space="preserve">V2</w:t>
            </w:r>
          </w:p>
        </w:tc>
      </w:tr>
      <w:tr>
        <w:tc>
          <w:tcPr>
            <w:tcW w:type="dxa" w:w="3000"/>
            <w:tcBorders>
              <w:top w:val="single" w:color="D9D9DF" w:sz="4"/>
              <w:left w:val="single" w:color="D9D9DF" w:sz="4"/>
              <w:bottom w:val="single" w:color="D9D9DF" w:sz="4"/>
              <w:right w:val="single" w:color="D9D9DF" w:sz="4"/>
            </w:tcBorders>
            <w:shd w:fill="FFFFFF" w:val="clear"/>
            <w:tcMar>
              <w:top w:type="dxa" w:w="100"/>
              <w:left w:type="dxa" w:w="140"/>
              <w:bottom w:type="dxa" w:w="100"/>
              <w:right w:type="dxa" w:w="140"/>
            </w:tcMar>
          </w:tcPr>
          <w:p>
            <w:r>
              <w:rPr>
                <w:sz w:val="18"/>
                <w:szCs w:val="18"/>
              </w:rPr>
              <w:t xml:space="preserve">Valorisation catalogue + simulateur de deals</w:t>
            </w:r>
          </w:p>
        </w:tc>
        <w:tc>
          <w:tcPr>
            <w:tcW w:type="dxa" w:w="4800"/>
            <w:tcBorders>
              <w:top w:val="single" w:color="D9D9DF" w:sz="4"/>
              <w:left w:val="single" w:color="D9D9DF" w:sz="4"/>
              <w:bottom w:val="single" w:color="D9D9DF" w:sz="4"/>
              <w:right w:val="single" w:color="D9D9DF" w:sz="4"/>
            </w:tcBorders>
            <w:shd w:fill="FFFFFF" w:val="clear"/>
            <w:tcMar>
              <w:top w:type="dxa" w:w="100"/>
              <w:left w:type="dxa" w:w="140"/>
              <w:bottom w:type="dxa" w:w="100"/>
              <w:right w:type="dxa" w:w="140"/>
            </w:tcMar>
          </w:tcPr>
          <w:p>
            <w:r>
              <w:rPr>
                <w:sz w:val="18"/>
                <w:szCs w:val="18"/>
              </w:rPr>
              <w:t xml:space="preserve">C'est la feature qui décide les structures à payer 199€/mois. Démontre la valeur en 1 démo.</w:t>
            </w:r>
          </w:p>
        </w:tc>
        <w:tc>
          <w:tcPr>
            <w:tcW w:type="dxa" w:w="1560"/>
            <w:tcBorders>
              <w:top w:val="single" w:color="D9D9DF" w:sz="4"/>
              <w:left w:val="single" w:color="D9D9DF" w:sz="4"/>
              <w:bottom w:val="single" w:color="D9D9DF" w:sz="4"/>
              <w:right w:val="single" w:color="D9D9DF" w:sz="4"/>
            </w:tcBorders>
            <w:shd w:fill="FFFFFF" w:val="clear"/>
            <w:tcMar>
              <w:top w:type="dxa" w:w="100"/>
              <w:left w:type="dxa" w:w="140"/>
              <w:bottom w:type="dxa" w:w="100"/>
              <w:right w:type="dxa" w:w="140"/>
            </w:tcMar>
          </w:tcPr>
          <w:p>
            <w:r>
              <w:rPr>
                <w:sz w:val="18"/>
                <w:szCs w:val="18"/>
              </w:rPr>
              <w:t xml:space="preserve">V1 (MVP)</w:t>
            </w:r>
          </w:p>
        </w:tc>
      </w:tr>
    </w:tbl>
    <w:p>
      <w:pPr>
        <w:pStyle w:val="Heading2"/>
        <w:spacing w:after="180" w:before="360"/>
      </w:pPr>
      <w:r>
        <w:t xml:space="preserve">7.2. TIER A — Différenciants forts (wow-machine essentielle)</w:t>
      </w:r>
    </w:p>
    <w:p>
      <w:pPr>
        <w:spacing w:after="140"/>
        <w:jc w:val="both"/>
      </w:pPr>
      <w:r>
        <w:t xml:space="preserve">Indispensables pour un produit complet et collant. Ces features ne sont pas en soi révolutionnaires (certaines existent chez un concurrent), mais leur combinaison + l'UX From Day 1 fait la différence.</w:t>
      </w:r>
    </w:p>
    <w:p>
      <w:pPr>
        <w:pStyle w:val="ListParagraph"/>
        <w:numPr>
          <w:ilvl w:val="0"/>
          <w:numId w:val="2"/>
        </w:numPr>
        <w:spacing w:after="60"/>
      </w:pPr>
      <w:r>
        <w:t xml:space="preserve">Analytics streams temps réel multi-DSP (Spotify, Apple, Deezer, YouTube, TikTok, SoundCloud, Tidal, Amazon)</w:t>
      </w:r>
    </w:p>
    <w:p>
      <w:pPr>
        <w:pStyle w:val="ListParagraph"/>
        <w:numPr>
          <w:ilvl w:val="0"/>
          <w:numId w:val="2"/>
        </w:numPr>
        <w:spacing w:after="60"/>
      </w:pPr>
      <w:r>
        <w:t xml:space="preserve">Revenus consolidés (streaming + droits + sync + tournée + merch + autres)</w:t>
      </w:r>
    </w:p>
    <w:p>
      <w:pPr>
        <w:pStyle w:val="ListParagraph"/>
        <w:numPr>
          <w:ilvl w:val="0"/>
          <w:numId w:val="2"/>
        </w:numPr>
        <w:spacing w:after="60"/>
      </w:pPr>
      <w:r>
        <w:t xml:space="preserve">Splits &amp; collaborateurs avec signatures électroniques et paiement automatique</w:t>
      </w:r>
    </w:p>
    <w:p>
      <w:pPr>
        <w:pStyle w:val="ListParagraph"/>
        <w:numPr>
          <w:ilvl w:val="0"/>
          <w:numId w:val="2"/>
        </w:numPr>
        <w:spacing w:after="60"/>
      </w:pPr>
      <w:r>
        <w:t xml:space="preserve">CRM fan natif (mailing, segments, drops, presales — Linktree + Mailchimp + Bandcamp en un)</w:t>
      </w:r>
    </w:p>
    <w:p>
      <w:pPr>
        <w:pStyle w:val="ListParagraph"/>
        <w:numPr>
          <w:ilvl w:val="0"/>
          <w:numId w:val="2"/>
        </w:numPr>
        <w:spacing w:after="60"/>
      </w:pPr>
      <w:r>
        <w:t xml:space="preserve">Discovery score par track (prédiction de potentiel avant sortie)</w:t>
      </w:r>
    </w:p>
    <w:p>
      <w:pPr>
        <w:pStyle w:val="ListParagraph"/>
        <w:numPr>
          <w:ilvl w:val="0"/>
          <w:numId w:val="2"/>
        </w:numPr>
        <w:spacing w:after="60"/>
      </w:pPr>
      <w:r>
        <w:t xml:space="preserve">Auto-DM Instagram ciblé (avec respect strict des règles Meta)</w:t>
      </w:r>
    </w:p>
    <w:p>
      <w:pPr>
        <w:pStyle w:val="ListParagraph"/>
        <w:numPr>
          <w:ilvl w:val="0"/>
          <w:numId w:val="2"/>
        </w:numPr>
        <w:spacing w:after="60"/>
      </w:pPr>
      <w:r>
        <w:t xml:space="preserve">Marketplace pros vérifiés (avocat, comptable, psy, mixeur, photographe…)</w:t>
      </w:r>
    </w:p>
    <w:p>
      <w:pPr>
        <w:pStyle w:val="ListParagraph"/>
        <w:numPr>
          <w:ilvl w:val="0"/>
          <w:numId w:val="2"/>
        </w:numPr>
        <w:spacing w:after="60"/>
      </w:pPr>
      <w:r>
        <w:t xml:space="preserve">Scoring d'investissement par artiste (vue label/structure)</w:t>
      </w:r>
    </w:p>
    <w:p>
      <w:pPr>
        <w:pStyle w:val="ListParagraph"/>
        <w:numPr>
          <w:ilvl w:val="0"/>
          <w:numId w:val="2"/>
        </w:numPr>
        <w:spacing w:after="60"/>
      </w:pPr>
      <w:r>
        <w:t xml:space="preserve">Compte pro intégré (Qonto/Memo/Shine) avec catégorisation auto</w:t>
      </w:r>
    </w:p>
    <w:p>
      <w:pPr>
        <w:pStyle w:val="ListParagraph"/>
        <w:numPr>
          <w:ilvl w:val="0"/>
          <w:numId w:val="2"/>
        </w:numPr>
        <w:spacing w:after="60"/>
      </w:pPr>
      <w:r>
        <w:t xml:space="preserve">Crédit / avance sur revenus futurs (factoring royalty)</w:t>
      </w:r>
    </w:p>
    <w:p>
      <w:pPr>
        <w:pStyle w:val="ListParagraph"/>
        <w:numPr>
          <w:ilvl w:val="0"/>
          <w:numId w:val="2"/>
        </w:numPr>
        <w:spacing w:after="60"/>
      </w:pPr>
      <w:r>
        <w:t xml:space="preserve">Sourcing artistes automatisé (vue label) + CRM A&amp;R</w:t>
      </w:r>
    </w:p>
    <w:p>
      <w:pPr>
        <w:pStyle w:val="Heading2"/>
        <w:spacing w:after="180" w:before="360"/>
      </w:pPr>
      <w:r>
        <w:t xml:space="preserve">7.3. TIER B — Solides (structurent le produit, V2/V3)</w:t>
      </w:r>
    </w:p>
    <w:p>
      <w:pPr>
        <w:spacing w:after="140"/>
        <w:jc w:val="both"/>
      </w:pPr>
      <w:r>
        <w:t xml:space="preserve">Features qui apportent de la valeur mais ne sont pas indispensables au pitch. À construire au fil de la traction.</w:t>
      </w:r>
    </w:p>
    <w:p>
      <w:pPr>
        <w:pStyle w:val="ListParagraph"/>
        <w:numPr>
          <w:ilvl w:val="0"/>
          <w:numId w:val="2"/>
        </w:numPr>
        <w:spacing w:after="60"/>
      </w:pPr>
      <w:r>
        <w:t xml:space="preserve">Onboarding multi-rôles avec permissions granulaires</w:t>
      </w:r>
    </w:p>
    <w:p>
      <w:pPr>
        <w:pStyle w:val="ListParagraph"/>
        <w:numPr>
          <w:ilvl w:val="0"/>
          <w:numId w:val="2"/>
        </w:numPr>
        <w:spacing w:after="60"/>
      </w:pPr>
      <w:r>
        <w:t xml:space="preserve">Catalogue/métadonnées avec stems sécurisés</w:t>
      </w:r>
    </w:p>
    <w:p>
      <w:pPr>
        <w:pStyle w:val="ListParagraph"/>
        <w:numPr>
          <w:ilvl w:val="0"/>
          <w:numId w:val="2"/>
        </w:numPr>
        <w:spacing w:after="60"/>
      </w:pPr>
      <w:r>
        <w:t xml:space="preserve">Audience démographie + sources de découverte</w:t>
      </w:r>
    </w:p>
    <w:p>
      <w:pPr>
        <w:pStyle w:val="ListParagraph"/>
        <w:numPr>
          <w:ilvl w:val="0"/>
          <w:numId w:val="2"/>
        </w:numPr>
        <w:spacing w:after="60"/>
      </w:pPr>
      <w:r>
        <w:t xml:space="preserve">Tournée &amp; live avec recommandation de villes</w:t>
      </w:r>
    </w:p>
    <w:p>
      <w:pPr>
        <w:pStyle w:val="ListParagraph"/>
        <w:numPr>
          <w:ilvl w:val="0"/>
          <w:numId w:val="2"/>
        </w:numPr>
        <w:spacing w:after="60"/>
      </w:pPr>
      <w:r>
        <w:t xml:space="preserve">Contrats classique (upload, vault, alertes échéances)</w:t>
      </w:r>
    </w:p>
    <w:p>
      <w:pPr>
        <w:pStyle w:val="ListParagraph"/>
        <w:numPr>
          <w:ilvl w:val="0"/>
          <w:numId w:val="2"/>
        </w:numPr>
        <w:spacing w:after="60"/>
      </w:pPr>
      <w:r>
        <w:t xml:space="preserve">Sync marketplace avec matching IA</w:t>
      </w:r>
    </w:p>
    <w:p>
      <w:pPr>
        <w:pStyle w:val="ListParagraph"/>
        <w:numPr>
          <w:ilvl w:val="0"/>
          <w:numId w:val="2"/>
        </w:numPr>
        <w:spacing w:after="60"/>
      </w:pPr>
      <w:r>
        <w:t xml:space="preserve">A&amp;R Watch (feed d'artistes émergents pour labels)</w:t>
      </w:r>
    </w:p>
    <w:p>
      <w:pPr>
        <w:pStyle w:val="ListParagraph"/>
        <w:numPr>
          <w:ilvl w:val="0"/>
          <w:numId w:val="2"/>
        </w:numPr>
        <w:spacing w:after="60"/>
      </w:pPr>
      <w:r>
        <w:t xml:space="preserve">Simulateur retraite IRCEC</w:t>
      </w:r>
    </w:p>
    <w:p>
      <w:pPr>
        <w:pStyle w:val="ListParagraph"/>
        <w:numPr>
          <w:ilvl w:val="0"/>
          <w:numId w:val="2"/>
        </w:numPr>
        <w:spacing w:after="60"/>
      </w:pPr>
      <w:r>
        <w:t xml:space="preserve">Cotisations AGESSA/MDA</w:t>
      </w:r>
    </w:p>
    <w:p>
      <w:pPr>
        <w:pStyle w:val="ListParagraph"/>
        <w:numPr>
          <w:ilvl w:val="0"/>
          <w:numId w:val="2"/>
        </w:numPr>
        <w:spacing w:after="60"/>
      </w:pPr>
      <w:r>
        <w:t xml:space="preserve">Coffre-fort fiscal + export comptable</w:t>
      </w:r>
    </w:p>
    <w:p>
      <w:pPr>
        <w:pStyle w:val="ListParagraph"/>
        <w:numPr>
          <w:ilvl w:val="0"/>
          <w:numId w:val="2"/>
        </w:numPr>
        <w:spacing w:after="60"/>
      </w:pPr>
      <w:r>
        <w:t xml:space="preserve">Press kit auto + Spotify Canvas brief + hashtags TikTok</w:t>
      </w:r>
    </w:p>
    <w:p>
      <w:pPr>
        <w:pStyle w:val="ListParagraph"/>
        <w:numPr>
          <w:ilvl w:val="0"/>
          <w:numId w:val="2"/>
        </w:numPr>
        <w:spacing w:after="60"/>
      </w:pPr>
      <w:r>
        <w:t xml:space="preserve">Préparation interview IA</w:t>
      </w:r>
    </w:p>
    <w:p>
      <w:pPr>
        <w:pStyle w:val="ListParagraph"/>
        <w:numPr>
          <w:ilvl w:val="0"/>
          <w:numId w:val="2"/>
        </w:numPr>
        <w:spacing w:after="60"/>
      </w:pPr>
      <w:r>
        <w:t xml:space="preserve">Lyrics translator + adaptation culturelle</w:t>
      </w:r>
    </w:p>
    <w:p>
      <w:pPr>
        <w:pStyle w:val="ListParagraph"/>
        <w:numPr>
          <w:ilvl w:val="0"/>
          <w:numId w:val="2"/>
        </w:numPr>
        <w:spacing w:after="60"/>
      </w:pPr>
      <w:r>
        <w:t xml:space="preserve">Anti-fraude streams + auto-claim YouTube Content ID</w:t>
      </w:r>
    </w:p>
    <w:p>
      <w:pPr>
        <w:pStyle w:val="ListParagraph"/>
        <w:numPr>
          <w:ilvl w:val="0"/>
          <w:numId w:val="2"/>
        </w:numPr>
        <w:spacing w:after="60"/>
      </w:pPr>
      <w:r>
        <w:t xml:space="preserve">Veille usage IA non autorisé du catalogue</w:t>
      </w:r>
    </w:p>
    <w:p>
      <w:pPr>
        <w:pStyle w:val="ListParagraph"/>
        <w:numPr>
          <w:ilvl w:val="0"/>
          <w:numId w:val="2"/>
        </w:numPr>
        <w:spacing w:after="60"/>
      </w:pPr>
      <w:r>
        <w:t xml:space="preserve">Time-machine « et si j'avais signé »</w:t>
      </w:r>
    </w:p>
    <w:p>
      <w:pPr>
        <w:pStyle w:val="ListParagraph"/>
        <w:numPr>
          <w:ilvl w:val="0"/>
          <w:numId w:val="2"/>
        </w:numPr>
        <w:spacing w:after="60"/>
      </w:pPr>
      <w:r>
        <w:t xml:space="preserve">Plan de succession catalogue + SCI catalogue</w:t>
      </w:r>
    </w:p>
    <w:p>
      <w:pPr>
        <w:pStyle w:val="ListParagraph"/>
        <w:numPr>
          <w:ilvl w:val="0"/>
          <w:numId w:val="2"/>
        </w:numPr>
        <w:spacing w:after="60"/>
      </w:pPr>
      <w:r>
        <w:t xml:space="preserve">Marketplace de catalogues B2B (revente entre acteurs vérifiés)</w:t>
      </w:r>
    </w:p>
    <w:p>
      <w:pPr>
        <w:pStyle w:val="ListParagraph"/>
        <w:numPr>
          <w:ilvl w:val="0"/>
          <w:numId w:val="2"/>
        </w:numPr>
        <w:spacing w:after="60"/>
      </w:pPr>
      <w:r>
        <w:t xml:space="preserve">Recoupments waterfall multi-artistes (vue label)</w:t>
      </w:r>
    </w:p>
    <w:p>
      <w:pPr>
        <w:pStyle w:val="ListParagraph"/>
        <w:numPr>
          <w:ilvl w:val="0"/>
          <w:numId w:val="2"/>
        </w:numPr>
        <w:spacing w:after="60"/>
      </w:pPr>
      <w:r>
        <w:t xml:space="preserve">P&amp;L par artiste en temps réel + stress-test du portefeuille</w:t>
      </w:r>
    </w:p>
    <w:p>
      <w:pPr>
        <w:pStyle w:val="ListParagraph"/>
        <w:numPr>
          <w:ilvl w:val="0"/>
          <w:numId w:val="2"/>
        </w:numPr>
        <w:spacing w:after="60"/>
      </w:pPr>
      <w:r>
        <w:t xml:space="preserve">Smart links unifiés avec attribution</w:t>
      </w:r>
    </w:p>
    <w:p>
      <w:pPr>
        <w:pStyle w:val="ListParagraph"/>
        <w:numPr>
          <w:ilvl w:val="0"/>
          <w:numId w:val="2"/>
        </w:numPr>
        <w:spacing w:after="60"/>
      </w:pPr>
      <w:r>
        <w:t xml:space="preserve">Export d'audiences lookalikes Meta/TikTok Ads</w:t>
      </w:r>
    </w:p>
    <w:p>
      <w:pPr>
        <w:pStyle w:val="ListParagraph"/>
        <w:numPr>
          <w:ilvl w:val="0"/>
          <w:numId w:val="2"/>
        </w:numPr>
        <w:spacing w:after="60"/>
      </w:pPr>
      <w:r>
        <w:t xml:space="preserve">Predictive churn fans</w:t>
      </w:r>
    </w:p>
    <w:p>
      <w:pPr>
        <w:pStyle w:val="ListParagraph"/>
        <w:numPr>
          <w:ilvl w:val="0"/>
          <w:numId w:val="2"/>
        </w:numPr>
        <w:spacing w:after="60"/>
      </w:pPr>
      <w:r>
        <w:t xml:space="preserve">Détection super-fans cross-platform</w:t>
      </w:r>
    </w:p>
    <w:p>
      <w:pPr>
        <w:pStyle w:val="ListParagraph"/>
        <w:numPr>
          <w:ilvl w:val="0"/>
          <w:numId w:val="2"/>
        </w:numPr>
        <w:spacing w:after="60"/>
      </w:pPr>
      <w:r>
        <w:t xml:space="preserve">Watermarking &amp; traçabilité des stems</w:t>
      </w:r>
    </w:p>
    <w:p>
      <w:pPr>
        <w:pStyle w:val="Heading2"/>
        <w:spacing w:after="180" w:before="360"/>
      </w:pPr>
      <w:r>
        <w:t xml:space="preserve">7.4. TIER C — Nice-to-have (post-V3 ou jamais)</w:t>
      </w:r>
    </w:p>
    <w:p>
      <w:pPr>
        <w:spacing w:after="140"/>
        <w:jc w:val="both"/>
      </w:pPr>
      <w:r>
        <w:t xml:space="preserve">Features qui ont du sens mais peuvent être traitées en partenariat externe ou reportées indéfiniment sans pénaliser le produit.</w:t>
      </w:r>
    </w:p>
    <w:p>
      <w:pPr>
        <w:pStyle w:val="ListParagraph"/>
        <w:numPr>
          <w:ilvl w:val="0"/>
          <w:numId w:val="2"/>
        </w:numPr>
        <w:spacing w:after="60"/>
      </w:pPr>
      <w:r>
        <w:t xml:space="preserve">Mental health module (à faire via partenariat Backline / WhatPower, pas en interne)</w:t>
      </w:r>
    </w:p>
    <w:p>
      <w:pPr>
        <w:pStyle w:val="ListParagraph"/>
        <w:numPr>
          <w:ilvl w:val="0"/>
          <w:numId w:val="2"/>
        </w:numPr>
        <w:spacing w:after="60"/>
      </w:pPr>
      <w:r>
        <w:t xml:space="preserve">Communauté &amp; networking interne (viendra naturellement post-launch, pas à construire dès le départ)</w:t>
      </w:r>
    </w:p>
    <w:p>
      <w:pPr>
        <w:pStyle w:val="ListParagraph"/>
        <w:numPr>
          <w:ilvl w:val="0"/>
          <w:numId w:val="2"/>
        </w:numPr>
        <w:spacing w:after="60"/>
      </w:pPr>
      <w:r>
        <w:t xml:space="preserve">Empreinte carbone tournée (marketing-friendly mais usage faible — à faire si demande explicite)</w:t>
      </w:r>
    </w:p>
    <w:p>
      <w:pPr>
        <w:pStyle w:val="ListParagraph"/>
        <w:numPr>
          <w:ilvl w:val="0"/>
          <w:numId w:val="2"/>
        </w:numPr>
        <w:spacing w:after="60"/>
      </w:pPr>
      <w:r>
        <w:t xml:space="preserve">Live performance analytics (intéressant mais audience étroite)</w:t>
      </w:r>
    </w:p>
    <w:p>
      <w:pPr>
        <w:pStyle w:val="ListParagraph"/>
        <w:numPr>
          <w:ilvl w:val="0"/>
          <w:numId w:val="2"/>
        </w:numPr>
        <w:spacing w:after="60"/>
      </w:pPr>
      <w:r>
        <w:t xml:space="preserve">Réputation artistique score (redondant avec From Day 1 Index)</w:t>
      </w:r>
    </w:p>
    <w:p>
      <w:pPr>
        <w:pStyle w:val="ListParagraph"/>
        <w:numPr>
          <w:ilvl w:val="0"/>
          <w:numId w:val="2"/>
        </w:numPr>
        <w:spacing w:after="60"/>
      </w:pPr>
      <w:r>
        <w:t xml:space="preserve">Studio time + budget tracking (creux à combler par Splice Studios ou outil dédié)</w:t>
      </w:r>
    </w:p>
    <w:p>
      <w:pPr>
        <w:pStyle w:val="ListParagraph"/>
        <w:numPr>
          <w:ilvl w:val="0"/>
          <w:numId w:val="2"/>
        </w:numPr>
        <w:spacing w:after="60"/>
      </w:pPr>
      <w:r>
        <w:t xml:space="preserve">Brand partnerships matching (V4+, après que la marketplace artistes ait pris)</w:t>
      </w:r>
    </w:p>
    <w:p>
      <w:pPr>
        <w:pStyle w:val="ListParagraph"/>
        <w:numPr>
          <w:ilvl w:val="0"/>
          <w:numId w:val="2"/>
        </w:numPr>
        <w:spacing w:after="60"/>
      </w:pPr>
      <w:r>
        <w:t xml:space="preserve">Hotline juridique d'urgence (à packager dans la marketplace pros, pas en feature séparée)</w:t>
      </w:r>
    </w:p>
    <w:p>
      <w:pPr>
        <w:pStyle w:val="ListParagraph"/>
        <w:numPr>
          <w:ilvl w:val="0"/>
          <w:numId w:val="2"/>
        </w:numPr>
        <w:spacing w:after="60"/>
      </w:pPr>
      <w:r>
        <w:t xml:space="preserve">Optimisation fiscale recommandations IA (à packager avec le coffre-fort fiscal)</w:t>
      </w:r>
    </w:p>
    <w:p>
      <w:pPr>
        <w:pStyle w:val="Heading2"/>
        <w:spacing w:after="180" w:before="360"/>
      </w:pPr>
      <w:r>
        <w:t xml:space="preserve">7.5. Le pitch en 90 secondes (sur la base du Tier S)</w:t>
      </w:r>
    </w:p>
    <w:p>
      <w:pPr>
        <w:spacing w:after="140"/>
        <w:jc w:val="both"/>
      </w:pPr>
      <w:r>
        <w:rPr>
          <w:i/>
          <w:iCs/>
        </w:rPr>
        <w:t xml:space="preserve">« From Day 1 Dashboard, c'est le premier outil au monde qui réunit, pour un artiste ou un label francophone : tes streams en temps réel sur 10 plateformes, tes revenus consolidés multi-sources, la gestion native de tes droits SACEM / ADAMI / SPEDIDAM, ton auto-déclaration URSSAF Artistes-Auteurs qui te fait économiser des heures et du fric, un audit IA qui détecte automatiquement quand ton label ou la SACEM te sous-paye, un copilot IA qui lit tous tes contrats et te coache en négo, la valorisation IA de ton catalogue avec simulateur de deals, ta page Day 1 publique qui devient ton CV musical viral, et — en V3 — la capacité à vendre des fractions de tes royalties à tes fans en passant par notre partenariat Bolero. 19 €/mois pour un artiste indé, 199 €/mois pour un label de 10 artistes. La promesse : tu ne reprends jamais une décision musicale à l'aveugle. »</w:t>
      </w:r>
    </w:p>
    <w:p>
      <w:r>
        <w:br w:type="page"/>
      </w:r>
    </w:p>
    <w:p>
      <w:pPr>
        <w:pStyle w:val="Heading1"/>
        <w:spacing w:after="240" w:before="480"/>
      </w:pPr>
      <w:r>
        <w:t xml:space="preserve">8. Architecture technique</w:t>
      </w:r>
    </w:p>
    <w:p>
      <w:pPr>
        <w:pStyle w:val="Heading2"/>
        <w:spacing w:after="180" w:before="360"/>
      </w:pPr>
      <w:r>
        <w:t xml:space="preserve">8.1. Stack recommandée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360"/>
        <w:gridCol w:w="4200"/>
      </w:tblGrid>
      <w:tr>
        <w:trPr>
          <w:tblHeader/>
        </w:trPr>
        <w:tc>
          <w:tcPr>
            <w:tcW w:type="dxa" w:w="1800"/>
            <w:tcBorders>
              <w:top w:val="single" w:color="D9D9DF" w:sz="4"/>
              <w:left w:val="single" w:color="D9D9DF" w:sz="4"/>
              <w:bottom w:val="single" w:color="D9D9DF" w:sz="4"/>
              <w:right w:val="single" w:color="D9D9DF" w:sz="4"/>
            </w:tcBorders>
            <w:shd w:fill="0B0B14" w:val="clear"/>
            <w:tcMar>
              <w:top w:type="dxa" w:w="120"/>
              <w:left w:type="dxa" w:w="140"/>
              <w:bottom w:type="dxa" w:w="120"/>
              <w:right w:type="dxa" w:w="140"/>
            </w:tcMar>
          </w:tcPr>
          <w:p>
            <w:r>
              <w:rPr>
                <w:b/>
                <w:bCs/>
                <w:color w:val="FFFFFF"/>
                <w:sz w:val="20"/>
                <w:szCs w:val="20"/>
              </w:rPr>
              <w:t xml:space="preserve">Couche</w:t>
            </w:r>
          </w:p>
        </w:tc>
        <w:tc>
          <w:tcPr>
            <w:tcW w:type="dxa" w:w="3360"/>
            <w:tcBorders>
              <w:top w:val="single" w:color="D9D9DF" w:sz="4"/>
              <w:left w:val="single" w:color="D9D9DF" w:sz="4"/>
              <w:bottom w:val="single" w:color="D9D9DF" w:sz="4"/>
              <w:right w:val="single" w:color="D9D9DF" w:sz="4"/>
            </w:tcBorders>
            <w:shd w:fill="0B0B14" w:val="clear"/>
            <w:tcMar>
              <w:top w:type="dxa" w:w="120"/>
              <w:left w:type="dxa" w:w="140"/>
              <w:bottom w:type="dxa" w:w="120"/>
              <w:right w:type="dxa" w:w="140"/>
            </w:tcMar>
          </w:tcPr>
          <w:p>
            <w:r>
              <w:rPr>
                <w:b/>
                <w:bCs/>
                <w:color w:val="FFFFFF"/>
                <w:sz w:val="20"/>
                <w:szCs w:val="20"/>
              </w:rPr>
              <w:t xml:space="preserve">Techno</w:t>
            </w:r>
          </w:p>
        </w:tc>
        <w:tc>
          <w:tcPr>
            <w:tcW w:type="dxa" w:w="4200"/>
            <w:tcBorders>
              <w:top w:val="single" w:color="D9D9DF" w:sz="4"/>
              <w:left w:val="single" w:color="D9D9DF" w:sz="4"/>
              <w:bottom w:val="single" w:color="D9D9DF" w:sz="4"/>
              <w:right w:val="single" w:color="D9D9DF" w:sz="4"/>
            </w:tcBorders>
            <w:shd w:fill="0B0B14" w:val="clear"/>
            <w:tcMar>
              <w:top w:type="dxa" w:w="120"/>
              <w:left w:type="dxa" w:w="140"/>
              <w:bottom w:type="dxa" w:w="120"/>
              <w:right w:type="dxa" w:w="140"/>
            </w:tcMar>
          </w:tcPr>
          <w:p>
            <w:r>
              <w:rPr>
                <w:b/>
                <w:bCs/>
                <w:color w:val="FFFFFF"/>
                <w:sz w:val="20"/>
                <w:szCs w:val="20"/>
              </w:rPr>
              <w:t xml:space="preserve">Justification</w:t>
            </w:r>
          </w:p>
        </w:tc>
      </w:tr>
      <w:tr>
        <w:tc>
          <w:tcPr>
            <w:tcW w:type="dxa" w:w="1800"/>
            <w:tcBorders>
              <w:top w:val="single" w:color="D9D9DF" w:sz="4"/>
              <w:left w:val="single" w:color="D9D9DF" w:sz="4"/>
              <w:bottom w:val="single" w:color="D9D9DF" w:sz="4"/>
              <w:right w:val="single" w:color="D9D9DF" w:sz="4"/>
            </w:tcBorders>
            <w:shd w:fill="FFFFFF" w:val="clear"/>
            <w:tcMar>
              <w:top w:type="dxa" w:w="100"/>
              <w:left w:type="dxa" w:w="140"/>
              <w:bottom w:type="dxa" w:w="100"/>
              <w:right w:type="dxa" w:w="140"/>
            </w:tcMar>
          </w:tcPr>
          <w:p>
            <w:r>
              <w:rPr>
                <w:sz w:val="18"/>
                <w:szCs w:val="18"/>
              </w:rPr>
              <w:t xml:space="preserve">Frontend Web</w:t>
            </w:r>
          </w:p>
        </w:tc>
        <w:tc>
          <w:tcPr>
            <w:tcW w:type="dxa" w:w="3360"/>
            <w:tcBorders>
              <w:top w:val="single" w:color="D9D9DF" w:sz="4"/>
              <w:left w:val="single" w:color="D9D9DF" w:sz="4"/>
              <w:bottom w:val="single" w:color="D9D9DF" w:sz="4"/>
              <w:right w:val="single" w:color="D9D9DF" w:sz="4"/>
            </w:tcBorders>
            <w:shd w:fill="FFFFFF" w:val="clear"/>
            <w:tcMar>
              <w:top w:type="dxa" w:w="100"/>
              <w:left w:type="dxa" w:w="140"/>
              <w:bottom w:type="dxa" w:w="100"/>
              <w:right w:type="dxa" w:w="140"/>
            </w:tcMar>
          </w:tcPr>
          <w:p>
            <w:r>
              <w:rPr>
                <w:sz w:val="18"/>
                <w:szCs w:val="18"/>
              </w:rPr>
              <w:t xml:space="preserve">Next.js 15 (App Router) + TypeScript + Tailwind + Radix UI</w:t>
            </w:r>
          </w:p>
        </w:tc>
        <w:tc>
          <w:tcPr>
            <w:tcW w:type="dxa" w:w="4200"/>
            <w:tcBorders>
              <w:top w:val="single" w:color="D9D9DF" w:sz="4"/>
              <w:left w:val="single" w:color="D9D9DF" w:sz="4"/>
              <w:bottom w:val="single" w:color="D9D9DF" w:sz="4"/>
              <w:right w:val="single" w:color="D9D9DF" w:sz="4"/>
            </w:tcBorders>
            <w:shd w:fill="FFFFFF" w:val="clear"/>
            <w:tcMar>
              <w:top w:type="dxa" w:w="100"/>
              <w:left w:type="dxa" w:w="140"/>
              <w:bottom w:type="dxa" w:w="100"/>
              <w:right w:type="dxa" w:w="140"/>
            </w:tcMar>
          </w:tcPr>
          <w:p>
            <w:r>
              <w:rPr>
                <w:sz w:val="18"/>
                <w:szCs w:val="18"/>
              </w:rPr>
              <w:t xml:space="preserve">Standard moderne, SEO ok, server components pour la perf</w:t>
            </w:r>
          </w:p>
        </w:tc>
      </w:tr>
      <w:tr>
        <w:tc>
          <w:tcPr>
            <w:tcW w:type="dxa" w:w="1800"/>
            <w:tcBorders>
              <w:top w:val="single" w:color="D9D9DF" w:sz="4"/>
              <w:left w:val="single" w:color="D9D9DF" w:sz="4"/>
              <w:bottom w:val="single" w:color="D9D9DF" w:sz="4"/>
              <w:right w:val="single" w:color="D9D9DF" w:sz="4"/>
            </w:tcBorders>
            <w:shd w:fill="F4F4F7" w:val="clear"/>
            <w:tcMar>
              <w:top w:type="dxa" w:w="100"/>
              <w:left w:type="dxa" w:w="140"/>
              <w:bottom w:type="dxa" w:w="100"/>
              <w:right w:type="dxa" w:w="140"/>
            </w:tcMar>
          </w:tcPr>
          <w:p>
            <w:r>
              <w:rPr>
                <w:sz w:val="18"/>
                <w:szCs w:val="18"/>
              </w:rPr>
              <w:t xml:space="preserve">Frontend Mobile</w:t>
            </w:r>
          </w:p>
        </w:tc>
        <w:tc>
          <w:tcPr>
            <w:tcW w:type="dxa" w:w="3360"/>
            <w:tcBorders>
              <w:top w:val="single" w:color="D9D9DF" w:sz="4"/>
              <w:left w:val="single" w:color="D9D9DF" w:sz="4"/>
              <w:bottom w:val="single" w:color="D9D9DF" w:sz="4"/>
              <w:right w:val="single" w:color="D9D9DF" w:sz="4"/>
            </w:tcBorders>
            <w:shd w:fill="F4F4F7" w:val="clear"/>
            <w:tcMar>
              <w:top w:type="dxa" w:w="100"/>
              <w:left w:type="dxa" w:w="140"/>
              <w:bottom w:type="dxa" w:w="100"/>
              <w:right w:type="dxa" w:w="140"/>
            </w:tcMar>
          </w:tcPr>
          <w:p>
            <w:r>
              <w:rPr>
                <w:sz w:val="18"/>
                <w:szCs w:val="18"/>
              </w:rPr>
              <w:t xml:space="preserve">React Native (Expo)</w:t>
            </w:r>
          </w:p>
        </w:tc>
        <w:tc>
          <w:tcPr>
            <w:tcW w:type="dxa" w:w="4200"/>
            <w:tcBorders>
              <w:top w:val="single" w:color="D9D9DF" w:sz="4"/>
              <w:left w:val="single" w:color="D9D9DF" w:sz="4"/>
              <w:bottom w:val="single" w:color="D9D9DF" w:sz="4"/>
              <w:right w:val="single" w:color="D9D9DF" w:sz="4"/>
            </w:tcBorders>
            <w:shd w:fill="F4F4F7" w:val="clear"/>
            <w:tcMar>
              <w:top w:type="dxa" w:w="100"/>
              <w:left w:type="dxa" w:w="140"/>
              <w:bottom w:type="dxa" w:w="100"/>
              <w:right w:type="dxa" w:w="140"/>
            </w:tcMar>
          </w:tcPr>
          <w:p>
            <w:r>
              <w:rPr>
                <w:sz w:val="18"/>
                <w:szCs w:val="18"/>
              </w:rPr>
              <w:t xml:space="preserve">Réutilisation 80 % du code web, déploiement iOS/Android rapide</w:t>
            </w:r>
          </w:p>
        </w:tc>
      </w:tr>
      <w:tr>
        <w:tc>
          <w:tcPr>
            <w:tcW w:type="dxa" w:w="1800"/>
            <w:tcBorders>
              <w:top w:val="single" w:color="D9D9DF" w:sz="4"/>
              <w:left w:val="single" w:color="D9D9DF" w:sz="4"/>
              <w:bottom w:val="single" w:color="D9D9DF" w:sz="4"/>
              <w:right w:val="single" w:color="D9D9DF" w:sz="4"/>
            </w:tcBorders>
            <w:shd w:fill="FFFFFF" w:val="clear"/>
            <w:tcMar>
              <w:top w:type="dxa" w:w="100"/>
              <w:left w:type="dxa" w:w="140"/>
              <w:bottom w:type="dxa" w:w="100"/>
              <w:right w:type="dxa" w:w="140"/>
            </w:tcMar>
          </w:tcPr>
          <w:p>
            <w:r>
              <w:rPr>
                <w:sz w:val="18"/>
                <w:szCs w:val="18"/>
              </w:rPr>
              <w:t xml:space="preserve">Backend API</w:t>
            </w:r>
          </w:p>
        </w:tc>
        <w:tc>
          <w:tcPr>
            <w:tcW w:type="dxa" w:w="3360"/>
            <w:tcBorders>
              <w:top w:val="single" w:color="D9D9DF" w:sz="4"/>
              <w:left w:val="single" w:color="D9D9DF" w:sz="4"/>
              <w:bottom w:val="single" w:color="D9D9DF" w:sz="4"/>
              <w:right w:val="single" w:color="D9D9DF" w:sz="4"/>
            </w:tcBorders>
            <w:shd w:fill="FFFFFF" w:val="clear"/>
            <w:tcMar>
              <w:top w:type="dxa" w:w="100"/>
              <w:left w:type="dxa" w:w="140"/>
              <w:bottom w:type="dxa" w:w="100"/>
              <w:right w:type="dxa" w:w="140"/>
            </w:tcMar>
          </w:tcPr>
          <w:p>
            <w:r>
              <w:rPr>
                <w:sz w:val="18"/>
                <w:szCs w:val="18"/>
              </w:rPr>
              <w:t xml:space="preserve">Node.js (Hono ou tRPC) + PostgreSQL + Redis</w:t>
            </w:r>
          </w:p>
        </w:tc>
        <w:tc>
          <w:tcPr>
            <w:tcW w:type="dxa" w:w="4200"/>
            <w:tcBorders>
              <w:top w:val="single" w:color="D9D9DF" w:sz="4"/>
              <w:left w:val="single" w:color="D9D9DF" w:sz="4"/>
              <w:bottom w:val="single" w:color="D9D9DF" w:sz="4"/>
              <w:right w:val="single" w:color="D9D9DF" w:sz="4"/>
            </w:tcBorders>
            <w:shd w:fill="FFFFFF" w:val="clear"/>
            <w:tcMar>
              <w:top w:type="dxa" w:w="100"/>
              <w:left w:type="dxa" w:w="140"/>
              <w:bottom w:type="dxa" w:w="100"/>
              <w:right w:type="dxa" w:w="140"/>
            </w:tcMar>
          </w:tcPr>
          <w:p>
            <w:r>
              <w:rPr>
                <w:sz w:val="18"/>
                <w:szCs w:val="18"/>
              </w:rPr>
              <w:t xml:space="preserve">Type-safe end-to-end, scaling horizontal</w:t>
            </w:r>
          </w:p>
        </w:tc>
      </w:tr>
      <w:tr>
        <w:tc>
          <w:tcPr>
            <w:tcW w:type="dxa" w:w="1800"/>
            <w:tcBorders>
              <w:top w:val="single" w:color="D9D9DF" w:sz="4"/>
              <w:left w:val="single" w:color="D9D9DF" w:sz="4"/>
              <w:bottom w:val="single" w:color="D9D9DF" w:sz="4"/>
              <w:right w:val="single" w:color="D9D9DF" w:sz="4"/>
            </w:tcBorders>
            <w:shd w:fill="F4F4F7" w:val="clear"/>
            <w:tcMar>
              <w:top w:type="dxa" w:w="100"/>
              <w:left w:type="dxa" w:w="140"/>
              <w:bottom w:type="dxa" w:w="100"/>
              <w:right w:type="dxa" w:w="140"/>
            </w:tcMar>
          </w:tcPr>
          <w:p>
            <w:r>
              <w:rPr>
                <w:sz w:val="18"/>
                <w:szCs w:val="18"/>
              </w:rPr>
              <w:t xml:space="preserve">Data warehouse</w:t>
            </w:r>
          </w:p>
        </w:tc>
        <w:tc>
          <w:tcPr>
            <w:tcW w:type="dxa" w:w="3360"/>
            <w:tcBorders>
              <w:top w:val="single" w:color="D9D9DF" w:sz="4"/>
              <w:left w:val="single" w:color="D9D9DF" w:sz="4"/>
              <w:bottom w:val="single" w:color="D9D9DF" w:sz="4"/>
              <w:right w:val="single" w:color="D9D9DF" w:sz="4"/>
            </w:tcBorders>
            <w:shd w:fill="F4F4F7" w:val="clear"/>
            <w:tcMar>
              <w:top w:type="dxa" w:w="100"/>
              <w:left w:type="dxa" w:w="140"/>
              <w:bottom w:type="dxa" w:w="100"/>
              <w:right w:type="dxa" w:w="140"/>
            </w:tcMar>
          </w:tcPr>
          <w:p>
            <w:r>
              <w:rPr>
                <w:sz w:val="18"/>
                <w:szCs w:val="18"/>
              </w:rPr>
              <w:t xml:space="preserve">BigQuery ou Snowflake</w:t>
            </w:r>
          </w:p>
        </w:tc>
        <w:tc>
          <w:tcPr>
            <w:tcW w:type="dxa" w:w="4200"/>
            <w:tcBorders>
              <w:top w:val="single" w:color="D9D9DF" w:sz="4"/>
              <w:left w:val="single" w:color="D9D9DF" w:sz="4"/>
              <w:bottom w:val="single" w:color="D9D9DF" w:sz="4"/>
              <w:right w:val="single" w:color="D9D9DF" w:sz="4"/>
            </w:tcBorders>
            <w:shd w:fill="F4F4F7" w:val="clear"/>
            <w:tcMar>
              <w:top w:type="dxa" w:w="100"/>
              <w:left w:type="dxa" w:w="140"/>
              <w:bottom w:type="dxa" w:w="100"/>
              <w:right w:type="dxa" w:w="140"/>
            </w:tcMar>
          </w:tcPr>
          <w:p>
            <w:r>
              <w:rPr>
                <w:sz w:val="18"/>
                <w:szCs w:val="18"/>
              </w:rPr>
              <w:t xml:space="preserve">Aggrégation streams multi-DSP, requêtes analytiques lourdes</w:t>
            </w:r>
          </w:p>
        </w:tc>
      </w:tr>
      <w:tr>
        <w:tc>
          <w:tcPr>
            <w:tcW w:type="dxa" w:w="1800"/>
            <w:tcBorders>
              <w:top w:val="single" w:color="D9D9DF" w:sz="4"/>
              <w:left w:val="single" w:color="D9D9DF" w:sz="4"/>
              <w:bottom w:val="single" w:color="D9D9DF" w:sz="4"/>
              <w:right w:val="single" w:color="D9D9DF" w:sz="4"/>
            </w:tcBorders>
            <w:shd w:fill="FFFFFF" w:val="clear"/>
            <w:tcMar>
              <w:top w:type="dxa" w:w="100"/>
              <w:left w:type="dxa" w:w="140"/>
              <w:bottom w:type="dxa" w:w="100"/>
              <w:right w:type="dxa" w:w="140"/>
            </w:tcMar>
          </w:tcPr>
          <w:p>
            <w:r>
              <w:rPr>
                <w:sz w:val="18"/>
                <w:szCs w:val="18"/>
              </w:rPr>
              <w:t xml:space="preserve">Ingestion jobs</w:t>
            </w:r>
          </w:p>
        </w:tc>
        <w:tc>
          <w:tcPr>
            <w:tcW w:type="dxa" w:w="3360"/>
            <w:tcBorders>
              <w:top w:val="single" w:color="D9D9DF" w:sz="4"/>
              <w:left w:val="single" w:color="D9D9DF" w:sz="4"/>
              <w:bottom w:val="single" w:color="D9D9DF" w:sz="4"/>
              <w:right w:val="single" w:color="D9D9DF" w:sz="4"/>
            </w:tcBorders>
            <w:shd w:fill="FFFFFF" w:val="clear"/>
            <w:tcMar>
              <w:top w:type="dxa" w:w="100"/>
              <w:left w:type="dxa" w:w="140"/>
              <w:bottom w:type="dxa" w:w="100"/>
              <w:right w:type="dxa" w:w="140"/>
            </w:tcMar>
          </w:tcPr>
          <w:p>
            <w:r>
              <w:rPr>
                <w:sz w:val="18"/>
                <w:szCs w:val="18"/>
              </w:rPr>
              <w:t xml:space="preserve">Temporal.io ou Inngest</w:t>
            </w:r>
          </w:p>
        </w:tc>
        <w:tc>
          <w:tcPr>
            <w:tcW w:type="dxa" w:w="4200"/>
            <w:tcBorders>
              <w:top w:val="single" w:color="D9D9DF" w:sz="4"/>
              <w:left w:val="single" w:color="D9D9DF" w:sz="4"/>
              <w:bottom w:val="single" w:color="D9D9DF" w:sz="4"/>
              <w:right w:val="single" w:color="D9D9DF" w:sz="4"/>
            </w:tcBorders>
            <w:shd w:fill="FFFFFF" w:val="clear"/>
            <w:tcMar>
              <w:top w:type="dxa" w:w="100"/>
              <w:left w:type="dxa" w:w="140"/>
              <w:bottom w:type="dxa" w:w="100"/>
              <w:right w:type="dxa" w:w="140"/>
            </w:tcMar>
          </w:tcPr>
          <w:p>
            <w:r>
              <w:rPr>
                <w:sz w:val="18"/>
                <w:szCs w:val="18"/>
              </w:rPr>
              <w:t xml:space="preserve">Workflow durables pour fetch DSP, OCR, retries</w:t>
            </w:r>
          </w:p>
        </w:tc>
      </w:tr>
      <w:tr>
        <w:tc>
          <w:tcPr>
            <w:tcW w:type="dxa" w:w="1800"/>
            <w:tcBorders>
              <w:top w:val="single" w:color="D9D9DF" w:sz="4"/>
              <w:left w:val="single" w:color="D9D9DF" w:sz="4"/>
              <w:bottom w:val="single" w:color="D9D9DF" w:sz="4"/>
              <w:right w:val="single" w:color="D9D9DF" w:sz="4"/>
            </w:tcBorders>
            <w:shd w:fill="F4F4F7" w:val="clear"/>
            <w:tcMar>
              <w:top w:type="dxa" w:w="100"/>
              <w:left w:type="dxa" w:w="140"/>
              <w:bottom w:type="dxa" w:w="100"/>
              <w:right w:type="dxa" w:w="140"/>
            </w:tcMar>
          </w:tcPr>
          <w:p>
            <w:r>
              <w:rPr>
                <w:sz w:val="18"/>
                <w:szCs w:val="18"/>
              </w:rPr>
              <w:t xml:space="preserve">IA</w:t>
            </w:r>
          </w:p>
        </w:tc>
        <w:tc>
          <w:tcPr>
            <w:tcW w:type="dxa" w:w="3360"/>
            <w:tcBorders>
              <w:top w:val="single" w:color="D9D9DF" w:sz="4"/>
              <w:left w:val="single" w:color="D9D9DF" w:sz="4"/>
              <w:bottom w:val="single" w:color="D9D9DF" w:sz="4"/>
              <w:right w:val="single" w:color="D9D9DF" w:sz="4"/>
            </w:tcBorders>
            <w:shd w:fill="F4F4F7" w:val="clear"/>
            <w:tcMar>
              <w:top w:type="dxa" w:w="100"/>
              <w:left w:type="dxa" w:w="140"/>
              <w:bottom w:type="dxa" w:w="100"/>
              <w:right w:type="dxa" w:w="140"/>
            </w:tcMar>
          </w:tcPr>
          <w:p>
            <w:r>
              <w:rPr>
                <w:sz w:val="18"/>
                <w:szCs w:val="18"/>
              </w:rPr>
              <w:t xml:space="preserve">Claude Sonnet 4.6 (copilot) + modèles maison (XGBoost / Prophet) pour prédictions</w:t>
            </w:r>
          </w:p>
        </w:tc>
        <w:tc>
          <w:tcPr>
            <w:tcW w:type="dxa" w:w="4200"/>
            <w:tcBorders>
              <w:top w:val="single" w:color="D9D9DF" w:sz="4"/>
              <w:left w:val="single" w:color="D9D9DF" w:sz="4"/>
              <w:bottom w:val="single" w:color="D9D9DF" w:sz="4"/>
              <w:right w:val="single" w:color="D9D9DF" w:sz="4"/>
            </w:tcBorders>
            <w:shd w:fill="F4F4F7" w:val="clear"/>
            <w:tcMar>
              <w:top w:type="dxa" w:w="100"/>
              <w:left w:type="dxa" w:w="140"/>
              <w:bottom w:type="dxa" w:w="100"/>
              <w:right w:type="dxa" w:w="140"/>
            </w:tcMar>
          </w:tcPr>
          <w:p>
            <w:r>
              <w:rPr>
                <w:sz w:val="18"/>
                <w:szCs w:val="18"/>
              </w:rPr>
              <w:t xml:space="preserve">Best LLM + ML traditionnel pour forecasting</w:t>
            </w:r>
          </w:p>
        </w:tc>
      </w:tr>
      <w:tr>
        <w:tc>
          <w:tcPr>
            <w:tcW w:type="dxa" w:w="1800"/>
            <w:tcBorders>
              <w:top w:val="single" w:color="D9D9DF" w:sz="4"/>
              <w:left w:val="single" w:color="D9D9DF" w:sz="4"/>
              <w:bottom w:val="single" w:color="D9D9DF" w:sz="4"/>
              <w:right w:val="single" w:color="D9D9DF" w:sz="4"/>
            </w:tcBorders>
            <w:shd w:fill="FFFFFF" w:val="clear"/>
            <w:tcMar>
              <w:top w:type="dxa" w:w="100"/>
              <w:left w:type="dxa" w:w="140"/>
              <w:bottom w:type="dxa" w:w="100"/>
              <w:right w:type="dxa" w:w="140"/>
            </w:tcMar>
          </w:tcPr>
          <w:p>
            <w:r>
              <w:rPr>
                <w:sz w:val="18"/>
                <w:szCs w:val="18"/>
              </w:rPr>
              <w:t xml:space="preserve">Auth</w:t>
            </w:r>
          </w:p>
        </w:tc>
        <w:tc>
          <w:tcPr>
            <w:tcW w:type="dxa" w:w="3360"/>
            <w:tcBorders>
              <w:top w:val="single" w:color="D9D9DF" w:sz="4"/>
              <w:left w:val="single" w:color="D9D9DF" w:sz="4"/>
              <w:bottom w:val="single" w:color="D9D9DF" w:sz="4"/>
              <w:right w:val="single" w:color="D9D9DF" w:sz="4"/>
            </w:tcBorders>
            <w:shd w:fill="FFFFFF" w:val="clear"/>
            <w:tcMar>
              <w:top w:type="dxa" w:w="100"/>
              <w:left w:type="dxa" w:w="140"/>
              <w:bottom w:type="dxa" w:w="100"/>
              <w:right w:type="dxa" w:w="140"/>
            </w:tcMar>
          </w:tcPr>
          <w:p>
            <w:r>
              <w:rPr>
                <w:sz w:val="18"/>
                <w:szCs w:val="18"/>
              </w:rPr>
              <w:t xml:space="preserve">Clerk ou WorkOS</w:t>
            </w:r>
          </w:p>
        </w:tc>
        <w:tc>
          <w:tcPr>
            <w:tcW w:type="dxa" w:w="4200"/>
            <w:tcBorders>
              <w:top w:val="single" w:color="D9D9DF" w:sz="4"/>
              <w:left w:val="single" w:color="D9D9DF" w:sz="4"/>
              <w:bottom w:val="single" w:color="D9D9DF" w:sz="4"/>
              <w:right w:val="single" w:color="D9D9DF" w:sz="4"/>
            </w:tcBorders>
            <w:shd w:fill="FFFFFF" w:val="clear"/>
            <w:tcMar>
              <w:top w:type="dxa" w:w="100"/>
              <w:left w:type="dxa" w:w="140"/>
              <w:bottom w:type="dxa" w:w="100"/>
              <w:right w:type="dxa" w:w="140"/>
            </w:tcMar>
          </w:tcPr>
          <w:p>
            <w:r>
              <w:rPr>
                <w:sz w:val="18"/>
                <w:szCs w:val="18"/>
              </w:rPr>
              <w:t xml:space="preserve">OAuth multi-providers, RBAC, audit log</w:t>
            </w:r>
          </w:p>
        </w:tc>
      </w:tr>
      <w:tr>
        <w:tc>
          <w:tcPr>
            <w:tcW w:type="dxa" w:w="1800"/>
            <w:tcBorders>
              <w:top w:val="single" w:color="D9D9DF" w:sz="4"/>
              <w:left w:val="single" w:color="D9D9DF" w:sz="4"/>
              <w:bottom w:val="single" w:color="D9D9DF" w:sz="4"/>
              <w:right w:val="single" w:color="D9D9DF" w:sz="4"/>
            </w:tcBorders>
            <w:shd w:fill="F4F4F7" w:val="clear"/>
            <w:tcMar>
              <w:top w:type="dxa" w:w="100"/>
              <w:left w:type="dxa" w:w="140"/>
              <w:bottom w:type="dxa" w:w="100"/>
              <w:right w:type="dxa" w:w="140"/>
            </w:tcMar>
          </w:tcPr>
          <w:p>
            <w:r>
              <w:rPr>
                <w:sz w:val="18"/>
                <w:szCs w:val="18"/>
              </w:rPr>
              <w:t xml:space="preserve">Paiement</w:t>
            </w:r>
          </w:p>
        </w:tc>
        <w:tc>
          <w:tcPr>
            <w:tcW w:type="dxa" w:w="3360"/>
            <w:tcBorders>
              <w:top w:val="single" w:color="D9D9DF" w:sz="4"/>
              <w:left w:val="single" w:color="D9D9DF" w:sz="4"/>
              <w:bottom w:val="single" w:color="D9D9DF" w:sz="4"/>
              <w:right w:val="single" w:color="D9D9DF" w:sz="4"/>
            </w:tcBorders>
            <w:shd w:fill="F4F4F7" w:val="clear"/>
            <w:tcMar>
              <w:top w:type="dxa" w:w="100"/>
              <w:left w:type="dxa" w:w="140"/>
              <w:bottom w:type="dxa" w:w="100"/>
              <w:right w:type="dxa" w:w="140"/>
            </w:tcMar>
          </w:tcPr>
          <w:p>
            <w:r>
              <w:rPr>
                <w:sz w:val="18"/>
                <w:szCs w:val="18"/>
              </w:rPr>
              <w:t xml:space="preserve">Stripe + Stripe Connect (pour les splits)</w:t>
            </w:r>
          </w:p>
        </w:tc>
        <w:tc>
          <w:tcPr>
            <w:tcW w:type="dxa" w:w="4200"/>
            <w:tcBorders>
              <w:top w:val="single" w:color="D9D9DF" w:sz="4"/>
              <w:left w:val="single" w:color="D9D9DF" w:sz="4"/>
              <w:bottom w:val="single" w:color="D9D9DF" w:sz="4"/>
              <w:right w:val="single" w:color="D9D9DF" w:sz="4"/>
            </w:tcBorders>
            <w:shd w:fill="F4F4F7" w:val="clear"/>
            <w:tcMar>
              <w:top w:type="dxa" w:w="100"/>
              <w:left w:type="dxa" w:w="140"/>
              <w:bottom w:type="dxa" w:w="100"/>
              <w:right w:type="dxa" w:w="140"/>
            </w:tcMar>
          </w:tcPr>
          <w:p>
            <w:r>
              <w:rPr>
                <w:sz w:val="18"/>
                <w:szCs w:val="18"/>
              </w:rPr>
              <w:t xml:space="preserve">Standard SaaS + capacité multi-payouts</w:t>
            </w:r>
          </w:p>
        </w:tc>
      </w:tr>
      <w:tr>
        <w:tc>
          <w:tcPr>
            <w:tcW w:type="dxa" w:w="1800"/>
            <w:tcBorders>
              <w:top w:val="single" w:color="D9D9DF" w:sz="4"/>
              <w:left w:val="single" w:color="D9D9DF" w:sz="4"/>
              <w:bottom w:val="single" w:color="D9D9DF" w:sz="4"/>
              <w:right w:val="single" w:color="D9D9DF" w:sz="4"/>
            </w:tcBorders>
            <w:shd w:fill="FFFFFF" w:val="clear"/>
            <w:tcMar>
              <w:top w:type="dxa" w:w="100"/>
              <w:left w:type="dxa" w:w="140"/>
              <w:bottom w:type="dxa" w:w="100"/>
              <w:right w:type="dxa" w:w="140"/>
            </w:tcMar>
          </w:tcPr>
          <w:p>
            <w:r>
              <w:rPr>
                <w:sz w:val="18"/>
                <w:szCs w:val="18"/>
              </w:rPr>
              <w:t xml:space="preserve">Hébergement</w:t>
            </w:r>
          </w:p>
        </w:tc>
        <w:tc>
          <w:tcPr>
            <w:tcW w:type="dxa" w:w="3360"/>
            <w:tcBorders>
              <w:top w:val="single" w:color="D9D9DF" w:sz="4"/>
              <w:left w:val="single" w:color="D9D9DF" w:sz="4"/>
              <w:bottom w:val="single" w:color="D9D9DF" w:sz="4"/>
              <w:right w:val="single" w:color="D9D9DF" w:sz="4"/>
            </w:tcBorders>
            <w:shd w:fill="FFFFFF" w:val="clear"/>
            <w:tcMar>
              <w:top w:type="dxa" w:w="100"/>
              <w:left w:type="dxa" w:w="140"/>
              <w:bottom w:type="dxa" w:w="100"/>
              <w:right w:type="dxa" w:w="140"/>
            </w:tcMar>
          </w:tcPr>
          <w:p>
            <w:r>
              <w:rPr>
                <w:sz w:val="18"/>
                <w:szCs w:val="18"/>
              </w:rPr>
              <w:t xml:space="preserve">Vercel (front) + Railway/Fly (back) + Cloudflare R2</w:t>
            </w:r>
          </w:p>
        </w:tc>
        <w:tc>
          <w:tcPr>
            <w:tcW w:type="dxa" w:w="4200"/>
            <w:tcBorders>
              <w:top w:val="single" w:color="D9D9DF" w:sz="4"/>
              <w:left w:val="single" w:color="D9D9DF" w:sz="4"/>
              <w:bottom w:val="single" w:color="D9D9DF" w:sz="4"/>
              <w:right w:val="single" w:color="D9D9DF" w:sz="4"/>
            </w:tcBorders>
            <w:shd w:fill="FFFFFF" w:val="clear"/>
            <w:tcMar>
              <w:top w:type="dxa" w:w="100"/>
              <w:left w:type="dxa" w:w="140"/>
              <w:bottom w:type="dxa" w:w="100"/>
              <w:right w:type="dxa" w:w="140"/>
            </w:tcMar>
          </w:tcPr>
          <w:p>
            <w:r>
              <w:rPr>
                <w:sz w:val="18"/>
                <w:szCs w:val="18"/>
              </w:rPr>
              <w:t xml:space="preserve">Time-to-market max, scaling automatique</w:t>
            </w:r>
          </w:p>
        </w:tc>
      </w:tr>
      <w:tr>
        <w:tc>
          <w:tcPr>
            <w:tcW w:type="dxa" w:w="1800"/>
            <w:tcBorders>
              <w:top w:val="single" w:color="D9D9DF" w:sz="4"/>
              <w:left w:val="single" w:color="D9D9DF" w:sz="4"/>
              <w:bottom w:val="single" w:color="D9D9DF" w:sz="4"/>
              <w:right w:val="single" w:color="D9D9DF" w:sz="4"/>
            </w:tcBorders>
            <w:shd w:fill="F4F4F7" w:val="clear"/>
            <w:tcMar>
              <w:top w:type="dxa" w:w="100"/>
              <w:left w:type="dxa" w:w="140"/>
              <w:bottom w:type="dxa" w:w="100"/>
              <w:right w:type="dxa" w:w="140"/>
            </w:tcMar>
          </w:tcPr>
          <w:p>
            <w:r>
              <w:rPr>
                <w:sz w:val="18"/>
                <w:szCs w:val="18"/>
              </w:rPr>
              <w:t xml:space="preserve">Observabilité</w:t>
            </w:r>
          </w:p>
        </w:tc>
        <w:tc>
          <w:tcPr>
            <w:tcW w:type="dxa" w:w="3360"/>
            <w:tcBorders>
              <w:top w:val="single" w:color="D9D9DF" w:sz="4"/>
              <w:left w:val="single" w:color="D9D9DF" w:sz="4"/>
              <w:bottom w:val="single" w:color="D9D9DF" w:sz="4"/>
              <w:right w:val="single" w:color="D9D9DF" w:sz="4"/>
            </w:tcBorders>
            <w:shd w:fill="F4F4F7" w:val="clear"/>
            <w:tcMar>
              <w:top w:type="dxa" w:w="100"/>
              <w:left w:type="dxa" w:w="140"/>
              <w:bottom w:type="dxa" w:w="100"/>
              <w:right w:type="dxa" w:w="140"/>
            </w:tcMar>
          </w:tcPr>
          <w:p>
            <w:r>
              <w:rPr>
                <w:sz w:val="18"/>
                <w:szCs w:val="18"/>
              </w:rPr>
              <w:t xml:space="preserve">Sentry + PostHog + Grafana</w:t>
            </w:r>
          </w:p>
        </w:tc>
        <w:tc>
          <w:tcPr>
            <w:tcW w:type="dxa" w:w="4200"/>
            <w:tcBorders>
              <w:top w:val="single" w:color="D9D9DF" w:sz="4"/>
              <w:left w:val="single" w:color="D9D9DF" w:sz="4"/>
              <w:bottom w:val="single" w:color="D9D9DF" w:sz="4"/>
              <w:right w:val="single" w:color="D9D9DF" w:sz="4"/>
            </w:tcBorders>
            <w:shd w:fill="F4F4F7" w:val="clear"/>
            <w:tcMar>
              <w:top w:type="dxa" w:w="100"/>
              <w:left w:type="dxa" w:w="140"/>
              <w:bottom w:type="dxa" w:w="100"/>
              <w:right w:type="dxa" w:w="140"/>
            </w:tcMar>
          </w:tcPr>
          <w:p>
            <w:r>
              <w:rPr>
                <w:sz w:val="18"/>
                <w:szCs w:val="18"/>
              </w:rPr>
              <w:t xml:space="preserve">Erreurs, produit analytics, infra</w:t>
            </w:r>
          </w:p>
        </w:tc>
      </w:tr>
    </w:tbl>
    <w:p>
      <w:pPr>
        <w:pStyle w:val="Heading2"/>
        <w:spacing w:after="180" w:before="360"/>
      </w:pPr>
      <w:r>
        <w:t xml:space="preserve">8.2. Sources de données et intégrations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160"/>
        <w:gridCol w:w="3800"/>
      </w:tblGrid>
      <w:tr>
        <w:trPr>
          <w:tblHeader/>
        </w:trPr>
        <w:tc>
          <w:tcPr>
            <w:tcW w:type="dxa" w:w="2400"/>
            <w:tcBorders>
              <w:top w:val="single" w:color="D9D9DF" w:sz="4"/>
              <w:left w:val="single" w:color="D9D9DF" w:sz="4"/>
              <w:bottom w:val="single" w:color="D9D9DF" w:sz="4"/>
              <w:right w:val="single" w:color="D9D9DF" w:sz="4"/>
            </w:tcBorders>
            <w:shd w:fill="0B0B14" w:val="clear"/>
            <w:tcMar>
              <w:top w:type="dxa" w:w="120"/>
              <w:left w:type="dxa" w:w="140"/>
              <w:bottom w:type="dxa" w:w="120"/>
              <w:right w:type="dxa" w:w="140"/>
            </w:tcMar>
          </w:tcPr>
          <w:p>
            <w:r>
              <w:rPr>
                <w:b/>
                <w:bCs/>
                <w:color w:val="FFFFFF"/>
                <w:sz w:val="20"/>
                <w:szCs w:val="20"/>
              </w:rPr>
              <w:t xml:space="preserve">Source</w:t>
            </w:r>
          </w:p>
        </w:tc>
        <w:tc>
          <w:tcPr>
            <w:tcW w:type="dxa" w:w="3160"/>
            <w:tcBorders>
              <w:top w:val="single" w:color="D9D9DF" w:sz="4"/>
              <w:left w:val="single" w:color="D9D9DF" w:sz="4"/>
              <w:bottom w:val="single" w:color="D9D9DF" w:sz="4"/>
              <w:right w:val="single" w:color="D9D9DF" w:sz="4"/>
            </w:tcBorders>
            <w:shd w:fill="0B0B14" w:val="clear"/>
            <w:tcMar>
              <w:top w:type="dxa" w:w="120"/>
              <w:left w:type="dxa" w:w="140"/>
              <w:bottom w:type="dxa" w:w="120"/>
              <w:right w:type="dxa" w:w="140"/>
            </w:tcMar>
          </w:tcPr>
          <w:p>
            <w:r>
              <w:rPr>
                <w:b/>
                <w:bCs/>
                <w:color w:val="FFFFFF"/>
                <w:sz w:val="20"/>
                <w:szCs w:val="20"/>
              </w:rPr>
              <w:t xml:space="preserve">Type d'intégration</w:t>
            </w:r>
          </w:p>
        </w:tc>
        <w:tc>
          <w:tcPr>
            <w:tcW w:type="dxa" w:w="3800"/>
            <w:tcBorders>
              <w:top w:val="single" w:color="D9D9DF" w:sz="4"/>
              <w:left w:val="single" w:color="D9D9DF" w:sz="4"/>
              <w:bottom w:val="single" w:color="D9D9DF" w:sz="4"/>
              <w:right w:val="single" w:color="D9D9DF" w:sz="4"/>
            </w:tcBorders>
            <w:shd w:fill="0B0B14" w:val="clear"/>
            <w:tcMar>
              <w:top w:type="dxa" w:w="120"/>
              <w:left w:type="dxa" w:w="140"/>
              <w:bottom w:type="dxa" w:w="120"/>
              <w:right w:type="dxa" w:w="140"/>
            </w:tcMar>
          </w:tcPr>
          <w:p>
            <w:r>
              <w:rPr>
                <w:b/>
                <w:bCs/>
                <w:color w:val="FFFFFF"/>
                <w:sz w:val="20"/>
                <w:szCs w:val="20"/>
              </w:rPr>
              <w:t xml:space="preserve">Données récupérées</w:t>
            </w:r>
          </w:p>
        </w:tc>
      </w:tr>
      <w:tr>
        <w:tc>
          <w:tcPr>
            <w:tcW w:type="dxa" w:w="2400"/>
            <w:tcBorders>
              <w:top w:val="single" w:color="D9D9DF" w:sz="4"/>
              <w:left w:val="single" w:color="D9D9DF" w:sz="4"/>
              <w:bottom w:val="single" w:color="D9D9DF" w:sz="4"/>
              <w:right w:val="single" w:color="D9D9DF" w:sz="4"/>
            </w:tcBorders>
            <w:shd w:fill="FFFFFF" w:val="clear"/>
            <w:tcMar>
              <w:top w:type="dxa" w:w="100"/>
              <w:left w:type="dxa" w:w="140"/>
              <w:bottom w:type="dxa" w:w="100"/>
              <w:right w:type="dxa" w:w="140"/>
            </w:tcMar>
          </w:tcPr>
          <w:p>
            <w:r>
              <w:rPr>
                <w:sz w:val="18"/>
                <w:szCs w:val="18"/>
              </w:rPr>
              <w:t xml:space="preserve">Spotify for Artists</w:t>
            </w:r>
          </w:p>
        </w:tc>
        <w:tc>
          <w:tcPr>
            <w:tcW w:type="dxa" w:w="3160"/>
            <w:tcBorders>
              <w:top w:val="single" w:color="D9D9DF" w:sz="4"/>
              <w:left w:val="single" w:color="D9D9DF" w:sz="4"/>
              <w:bottom w:val="single" w:color="D9D9DF" w:sz="4"/>
              <w:right w:val="single" w:color="D9D9DF" w:sz="4"/>
            </w:tcBorders>
            <w:shd w:fill="FFFFFF" w:val="clear"/>
            <w:tcMar>
              <w:top w:type="dxa" w:w="100"/>
              <w:left w:type="dxa" w:w="140"/>
              <w:bottom w:type="dxa" w:w="100"/>
              <w:right w:type="dxa" w:w="140"/>
            </w:tcMar>
          </w:tcPr>
          <w:p>
            <w:r>
              <w:rPr>
                <w:sz w:val="18"/>
                <w:szCs w:val="18"/>
              </w:rPr>
              <w:t xml:space="preserve">OAuth + Web API</w:t>
            </w:r>
          </w:p>
        </w:tc>
        <w:tc>
          <w:tcPr>
            <w:tcW w:type="dxa" w:w="3800"/>
            <w:tcBorders>
              <w:top w:val="single" w:color="D9D9DF" w:sz="4"/>
              <w:left w:val="single" w:color="D9D9DF" w:sz="4"/>
              <w:bottom w:val="single" w:color="D9D9DF" w:sz="4"/>
              <w:right w:val="single" w:color="D9D9DF" w:sz="4"/>
            </w:tcBorders>
            <w:shd w:fill="FFFFFF" w:val="clear"/>
            <w:tcMar>
              <w:top w:type="dxa" w:w="100"/>
              <w:left w:type="dxa" w:w="140"/>
              <w:bottom w:type="dxa" w:w="100"/>
              <w:right w:type="dxa" w:w="140"/>
            </w:tcMar>
          </w:tcPr>
          <w:p>
            <w:r>
              <w:rPr>
                <w:sz w:val="18"/>
                <w:szCs w:val="18"/>
              </w:rPr>
              <w:t xml:space="preserve">Streams, auditeurs, démographie, playlists, sources</w:t>
            </w:r>
          </w:p>
        </w:tc>
      </w:tr>
      <w:tr>
        <w:tc>
          <w:tcPr>
            <w:tcW w:type="dxa" w:w="2400"/>
            <w:tcBorders>
              <w:top w:val="single" w:color="D9D9DF" w:sz="4"/>
              <w:left w:val="single" w:color="D9D9DF" w:sz="4"/>
              <w:bottom w:val="single" w:color="D9D9DF" w:sz="4"/>
              <w:right w:val="single" w:color="D9D9DF" w:sz="4"/>
            </w:tcBorders>
            <w:shd w:fill="F4F4F7" w:val="clear"/>
            <w:tcMar>
              <w:top w:type="dxa" w:w="100"/>
              <w:left w:type="dxa" w:w="140"/>
              <w:bottom w:type="dxa" w:w="100"/>
              <w:right w:type="dxa" w:w="140"/>
            </w:tcMar>
          </w:tcPr>
          <w:p>
            <w:r>
              <w:rPr>
                <w:sz w:val="18"/>
                <w:szCs w:val="18"/>
              </w:rPr>
              <w:t xml:space="preserve">Apple Music for Artists</w:t>
            </w:r>
          </w:p>
        </w:tc>
        <w:tc>
          <w:tcPr>
            <w:tcW w:type="dxa" w:w="3160"/>
            <w:tcBorders>
              <w:top w:val="single" w:color="D9D9DF" w:sz="4"/>
              <w:left w:val="single" w:color="D9D9DF" w:sz="4"/>
              <w:bottom w:val="single" w:color="D9D9DF" w:sz="4"/>
              <w:right w:val="single" w:color="D9D9DF" w:sz="4"/>
            </w:tcBorders>
            <w:shd w:fill="F4F4F7" w:val="clear"/>
            <w:tcMar>
              <w:top w:type="dxa" w:w="100"/>
              <w:left w:type="dxa" w:w="140"/>
              <w:bottom w:type="dxa" w:w="100"/>
              <w:right w:type="dxa" w:w="140"/>
            </w:tcMar>
          </w:tcPr>
          <w:p>
            <w:r>
              <w:rPr>
                <w:sz w:val="18"/>
                <w:szCs w:val="18"/>
              </w:rPr>
              <w:t xml:space="preserve">OAuth + Apple Music API</w:t>
            </w:r>
          </w:p>
        </w:tc>
        <w:tc>
          <w:tcPr>
            <w:tcW w:type="dxa" w:w="3800"/>
            <w:tcBorders>
              <w:top w:val="single" w:color="D9D9DF" w:sz="4"/>
              <w:left w:val="single" w:color="D9D9DF" w:sz="4"/>
              <w:bottom w:val="single" w:color="D9D9DF" w:sz="4"/>
              <w:right w:val="single" w:color="D9D9DF" w:sz="4"/>
            </w:tcBorders>
            <w:shd w:fill="F4F4F7" w:val="clear"/>
            <w:tcMar>
              <w:top w:type="dxa" w:w="100"/>
              <w:left w:type="dxa" w:w="140"/>
              <w:bottom w:type="dxa" w:w="100"/>
              <w:right w:type="dxa" w:w="140"/>
            </w:tcMar>
          </w:tcPr>
          <w:p>
            <w:r>
              <w:rPr>
                <w:sz w:val="18"/>
                <w:szCs w:val="18"/>
              </w:rPr>
              <w:t xml:space="preserve">Streams, Shazams, playlists, démographie</w:t>
            </w:r>
          </w:p>
        </w:tc>
      </w:tr>
      <w:tr>
        <w:tc>
          <w:tcPr>
            <w:tcW w:type="dxa" w:w="2400"/>
            <w:tcBorders>
              <w:top w:val="single" w:color="D9D9DF" w:sz="4"/>
              <w:left w:val="single" w:color="D9D9DF" w:sz="4"/>
              <w:bottom w:val="single" w:color="D9D9DF" w:sz="4"/>
              <w:right w:val="single" w:color="D9D9DF" w:sz="4"/>
            </w:tcBorders>
            <w:shd w:fill="FFFFFF" w:val="clear"/>
            <w:tcMar>
              <w:top w:type="dxa" w:w="100"/>
              <w:left w:type="dxa" w:w="140"/>
              <w:bottom w:type="dxa" w:w="100"/>
              <w:right w:type="dxa" w:w="140"/>
            </w:tcMar>
          </w:tcPr>
          <w:p>
            <w:r>
              <w:rPr>
                <w:sz w:val="18"/>
                <w:szCs w:val="18"/>
              </w:rPr>
              <w:t xml:space="preserve">YouTube Analytics API</w:t>
            </w:r>
          </w:p>
        </w:tc>
        <w:tc>
          <w:tcPr>
            <w:tcW w:type="dxa" w:w="3160"/>
            <w:tcBorders>
              <w:top w:val="single" w:color="D9D9DF" w:sz="4"/>
              <w:left w:val="single" w:color="D9D9DF" w:sz="4"/>
              <w:bottom w:val="single" w:color="D9D9DF" w:sz="4"/>
              <w:right w:val="single" w:color="D9D9DF" w:sz="4"/>
            </w:tcBorders>
            <w:shd w:fill="FFFFFF" w:val="clear"/>
            <w:tcMar>
              <w:top w:type="dxa" w:w="100"/>
              <w:left w:type="dxa" w:w="140"/>
              <w:bottom w:type="dxa" w:w="100"/>
              <w:right w:type="dxa" w:w="140"/>
            </w:tcMar>
          </w:tcPr>
          <w:p>
            <w:r>
              <w:rPr>
                <w:sz w:val="18"/>
                <w:szCs w:val="18"/>
              </w:rPr>
              <w:t xml:space="preserve">OAuth</w:t>
            </w:r>
          </w:p>
        </w:tc>
        <w:tc>
          <w:tcPr>
            <w:tcW w:type="dxa" w:w="3800"/>
            <w:tcBorders>
              <w:top w:val="single" w:color="D9D9DF" w:sz="4"/>
              <w:left w:val="single" w:color="D9D9DF" w:sz="4"/>
              <w:bottom w:val="single" w:color="D9D9DF" w:sz="4"/>
              <w:right w:val="single" w:color="D9D9DF" w:sz="4"/>
            </w:tcBorders>
            <w:shd w:fill="FFFFFF" w:val="clear"/>
            <w:tcMar>
              <w:top w:type="dxa" w:w="100"/>
              <w:left w:type="dxa" w:w="140"/>
              <w:bottom w:type="dxa" w:w="100"/>
              <w:right w:type="dxa" w:w="140"/>
            </w:tcMar>
          </w:tcPr>
          <w:p>
            <w:r>
              <w:rPr>
                <w:sz w:val="18"/>
                <w:szCs w:val="18"/>
              </w:rPr>
              <w:t xml:space="preserve">Vues, watch time, démographie, revenu estimé</w:t>
            </w:r>
          </w:p>
        </w:tc>
      </w:tr>
      <w:tr>
        <w:tc>
          <w:tcPr>
            <w:tcW w:type="dxa" w:w="2400"/>
            <w:tcBorders>
              <w:top w:val="single" w:color="D9D9DF" w:sz="4"/>
              <w:left w:val="single" w:color="D9D9DF" w:sz="4"/>
              <w:bottom w:val="single" w:color="D9D9DF" w:sz="4"/>
              <w:right w:val="single" w:color="D9D9DF" w:sz="4"/>
            </w:tcBorders>
            <w:shd w:fill="F4F4F7" w:val="clear"/>
            <w:tcMar>
              <w:top w:type="dxa" w:w="100"/>
              <w:left w:type="dxa" w:w="140"/>
              <w:bottom w:type="dxa" w:w="100"/>
              <w:right w:type="dxa" w:w="140"/>
            </w:tcMar>
          </w:tcPr>
          <w:p>
            <w:r>
              <w:rPr>
                <w:sz w:val="18"/>
                <w:szCs w:val="18"/>
              </w:rPr>
              <w:t xml:space="preserve">TikTok Sound API + TikTok for Business</w:t>
            </w:r>
          </w:p>
        </w:tc>
        <w:tc>
          <w:tcPr>
            <w:tcW w:type="dxa" w:w="3160"/>
            <w:tcBorders>
              <w:top w:val="single" w:color="D9D9DF" w:sz="4"/>
              <w:left w:val="single" w:color="D9D9DF" w:sz="4"/>
              <w:bottom w:val="single" w:color="D9D9DF" w:sz="4"/>
              <w:right w:val="single" w:color="D9D9DF" w:sz="4"/>
            </w:tcBorders>
            <w:shd w:fill="F4F4F7" w:val="clear"/>
            <w:tcMar>
              <w:top w:type="dxa" w:w="100"/>
              <w:left w:type="dxa" w:w="140"/>
              <w:bottom w:type="dxa" w:w="100"/>
              <w:right w:type="dxa" w:w="140"/>
            </w:tcMar>
          </w:tcPr>
          <w:p>
            <w:r>
              <w:rPr>
                <w:sz w:val="18"/>
                <w:szCs w:val="18"/>
              </w:rPr>
              <w:t xml:space="preserve">OAuth</w:t>
            </w:r>
          </w:p>
        </w:tc>
        <w:tc>
          <w:tcPr>
            <w:tcW w:type="dxa" w:w="3800"/>
            <w:tcBorders>
              <w:top w:val="single" w:color="D9D9DF" w:sz="4"/>
              <w:left w:val="single" w:color="D9D9DF" w:sz="4"/>
              <w:bottom w:val="single" w:color="D9D9DF" w:sz="4"/>
              <w:right w:val="single" w:color="D9D9DF" w:sz="4"/>
            </w:tcBorders>
            <w:shd w:fill="F4F4F7" w:val="clear"/>
            <w:tcMar>
              <w:top w:type="dxa" w:w="100"/>
              <w:left w:type="dxa" w:w="140"/>
              <w:bottom w:type="dxa" w:w="100"/>
              <w:right w:type="dxa" w:w="140"/>
            </w:tcMar>
          </w:tcPr>
          <w:p>
            <w:r>
              <w:rPr>
                <w:sz w:val="18"/>
                <w:szCs w:val="18"/>
              </w:rPr>
              <w:t xml:space="preserve">Vidéos UGC, vues, créateurs, sons trending</w:t>
            </w:r>
          </w:p>
        </w:tc>
      </w:tr>
      <w:tr>
        <w:tc>
          <w:tcPr>
            <w:tcW w:type="dxa" w:w="2400"/>
            <w:tcBorders>
              <w:top w:val="single" w:color="D9D9DF" w:sz="4"/>
              <w:left w:val="single" w:color="D9D9DF" w:sz="4"/>
              <w:bottom w:val="single" w:color="D9D9DF" w:sz="4"/>
              <w:right w:val="single" w:color="D9D9DF" w:sz="4"/>
            </w:tcBorders>
            <w:shd w:fill="FFFFFF" w:val="clear"/>
            <w:tcMar>
              <w:top w:type="dxa" w:w="100"/>
              <w:left w:type="dxa" w:w="140"/>
              <w:bottom w:type="dxa" w:w="100"/>
              <w:right w:type="dxa" w:w="140"/>
            </w:tcMar>
          </w:tcPr>
          <w:p>
            <w:r>
              <w:rPr>
                <w:sz w:val="18"/>
                <w:szCs w:val="18"/>
              </w:rPr>
              <w:t xml:space="preserve">Deezer / SoundCloud / Tidal / Amazon</w:t>
            </w:r>
          </w:p>
        </w:tc>
        <w:tc>
          <w:tcPr>
            <w:tcW w:type="dxa" w:w="3160"/>
            <w:tcBorders>
              <w:top w:val="single" w:color="D9D9DF" w:sz="4"/>
              <w:left w:val="single" w:color="D9D9DF" w:sz="4"/>
              <w:bottom w:val="single" w:color="D9D9DF" w:sz="4"/>
              <w:right w:val="single" w:color="D9D9DF" w:sz="4"/>
            </w:tcBorders>
            <w:shd w:fill="FFFFFF" w:val="clear"/>
            <w:tcMar>
              <w:top w:type="dxa" w:w="100"/>
              <w:left w:type="dxa" w:w="140"/>
              <w:bottom w:type="dxa" w:w="100"/>
              <w:right w:type="dxa" w:w="140"/>
            </w:tcMar>
          </w:tcPr>
          <w:p>
            <w:r>
              <w:rPr>
                <w:sz w:val="18"/>
                <w:szCs w:val="18"/>
              </w:rPr>
              <w:t xml:space="preserve">API + OAuth</w:t>
            </w:r>
          </w:p>
        </w:tc>
        <w:tc>
          <w:tcPr>
            <w:tcW w:type="dxa" w:w="3800"/>
            <w:tcBorders>
              <w:top w:val="single" w:color="D9D9DF" w:sz="4"/>
              <w:left w:val="single" w:color="D9D9DF" w:sz="4"/>
              <w:bottom w:val="single" w:color="D9D9DF" w:sz="4"/>
              <w:right w:val="single" w:color="D9D9DF" w:sz="4"/>
            </w:tcBorders>
            <w:shd w:fill="FFFFFF" w:val="clear"/>
            <w:tcMar>
              <w:top w:type="dxa" w:w="100"/>
              <w:left w:type="dxa" w:w="140"/>
              <w:bottom w:type="dxa" w:w="100"/>
              <w:right w:type="dxa" w:w="140"/>
            </w:tcMar>
          </w:tcPr>
          <w:p>
            <w:r>
              <w:rPr>
                <w:sz w:val="18"/>
                <w:szCs w:val="18"/>
              </w:rPr>
              <w:t xml:space="preserve">Streams, audience</w:t>
            </w:r>
          </w:p>
        </w:tc>
      </w:tr>
      <w:tr>
        <w:tc>
          <w:tcPr>
            <w:tcW w:type="dxa" w:w="2400"/>
            <w:tcBorders>
              <w:top w:val="single" w:color="D9D9DF" w:sz="4"/>
              <w:left w:val="single" w:color="D9D9DF" w:sz="4"/>
              <w:bottom w:val="single" w:color="D9D9DF" w:sz="4"/>
              <w:right w:val="single" w:color="D9D9DF" w:sz="4"/>
            </w:tcBorders>
            <w:shd w:fill="F4F4F7" w:val="clear"/>
            <w:tcMar>
              <w:top w:type="dxa" w:w="100"/>
              <w:left w:type="dxa" w:w="140"/>
              <w:bottom w:type="dxa" w:w="100"/>
              <w:right w:type="dxa" w:w="140"/>
            </w:tcMar>
          </w:tcPr>
          <w:p>
            <w:r>
              <w:rPr>
                <w:sz w:val="18"/>
                <w:szCs w:val="18"/>
              </w:rPr>
              <w:t xml:space="preserve">Shazam (via Apple)</w:t>
            </w:r>
          </w:p>
        </w:tc>
        <w:tc>
          <w:tcPr>
            <w:tcW w:type="dxa" w:w="3160"/>
            <w:tcBorders>
              <w:top w:val="single" w:color="D9D9DF" w:sz="4"/>
              <w:left w:val="single" w:color="D9D9DF" w:sz="4"/>
              <w:bottom w:val="single" w:color="D9D9DF" w:sz="4"/>
              <w:right w:val="single" w:color="D9D9DF" w:sz="4"/>
            </w:tcBorders>
            <w:shd w:fill="F4F4F7" w:val="clear"/>
            <w:tcMar>
              <w:top w:type="dxa" w:w="100"/>
              <w:left w:type="dxa" w:w="140"/>
              <w:bottom w:type="dxa" w:w="100"/>
              <w:right w:type="dxa" w:w="140"/>
            </w:tcMar>
          </w:tcPr>
          <w:p>
            <w:r>
              <w:rPr>
                <w:sz w:val="18"/>
                <w:szCs w:val="18"/>
              </w:rPr>
              <w:t xml:space="preserve">Apple Music API</w:t>
            </w:r>
          </w:p>
        </w:tc>
        <w:tc>
          <w:tcPr>
            <w:tcW w:type="dxa" w:w="3800"/>
            <w:tcBorders>
              <w:top w:val="single" w:color="D9D9DF" w:sz="4"/>
              <w:left w:val="single" w:color="D9D9DF" w:sz="4"/>
              <w:bottom w:val="single" w:color="D9D9DF" w:sz="4"/>
              <w:right w:val="single" w:color="D9D9DF" w:sz="4"/>
            </w:tcBorders>
            <w:shd w:fill="F4F4F7" w:val="clear"/>
            <w:tcMar>
              <w:top w:type="dxa" w:w="100"/>
              <w:left w:type="dxa" w:w="140"/>
              <w:bottom w:type="dxa" w:w="100"/>
              <w:right w:type="dxa" w:w="140"/>
            </w:tcMar>
          </w:tcPr>
          <w:p>
            <w:r>
              <w:rPr>
                <w:sz w:val="18"/>
                <w:szCs w:val="18"/>
              </w:rPr>
              <w:t xml:space="preserve">Capture par ville, par jour</w:t>
            </w:r>
          </w:p>
        </w:tc>
      </w:tr>
      <w:tr>
        <w:tc>
          <w:tcPr>
            <w:tcW w:type="dxa" w:w="2400"/>
            <w:tcBorders>
              <w:top w:val="single" w:color="D9D9DF" w:sz="4"/>
              <w:left w:val="single" w:color="D9D9DF" w:sz="4"/>
              <w:bottom w:val="single" w:color="D9D9DF" w:sz="4"/>
              <w:right w:val="single" w:color="D9D9DF" w:sz="4"/>
            </w:tcBorders>
            <w:shd w:fill="FFFFFF" w:val="clear"/>
            <w:tcMar>
              <w:top w:type="dxa" w:w="100"/>
              <w:left w:type="dxa" w:w="140"/>
              <w:bottom w:type="dxa" w:w="100"/>
              <w:right w:type="dxa" w:w="140"/>
            </w:tcMar>
          </w:tcPr>
          <w:p>
            <w:r>
              <w:rPr>
                <w:sz w:val="18"/>
                <w:szCs w:val="18"/>
              </w:rPr>
              <w:t xml:space="preserve">Chartmetric / Soundcharts / Songstats</w:t>
            </w:r>
          </w:p>
        </w:tc>
        <w:tc>
          <w:tcPr>
            <w:tcW w:type="dxa" w:w="3160"/>
            <w:tcBorders>
              <w:top w:val="single" w:color="D9D9DF" w:sz="4"/>
              <w:left w:val="single" w:color="D9D9DF" w:sz="4"/>
              <w:bottom w:val="single" w:color="D9D9DF" w:sz="4"/>
              <w:right w:val="single" w:color="D9D9DF" w:sz="4"/>
            </w:tcBorders>
            <w:shd w:fill="FFFFFF" w:val="clear"/>
            <w:tcMar>
              <w:top w:type="dxa" w:w="100"/>
              <w:left w:type="dxa" w:w="140"/>
              <w:bottom w:type="dxa" w:w="100"/>
              <w:right w:type="dxa" w:w="140"/>
            </w:tcMar>
          </w:tcPr>
          <w:p>
            <w:r>
              <w:rPr>
                <w:sz w:val="18"/>
                <w:szCs w:val="18"/>
              </w:rPr>
              <w:t xml:space="preserve">API tierce (option payante)</w:t>
            </w:r>
          </w:p>
        </w:tc>
        <w:tc>
          <w:tcPr>
            <w:tcW w:type="dxa" w:w="3800"/>
            <w:tcBorders>
              <w:top w:val="single" w:color="D9D9DF" w:sz="4"/>
              <w:left w:val="single" w:color="D9D9DF" w:sz="4"/>
              <w:bottom w:val="single" w:color="D9D9DF" w:sz="4"/>
              <w:right w:val="single" w:color="D9D9DF" w:sz="4"/>
            </w:tcBorders>
            <w:shd w:fill="FFFFFF" w:val="clear"/>
            <w:tcMar>
              <w:top w:type="dxa" w:w="100"/>
              <w:left w:type="dxa" w:w="140"/>
              <w:bottom w:type="dxa" w:w="100"/>
              <w:right w:type="dxa" w:w="140"/>
            </w:tcMar>
          </w:tcPr>
          <w:p>
            <w:r>
              <w:rPr>
                <w:sz w:val="18"/>
                <w:szCs w:val="18"/>
              </w:rPr>
              <w:t xml:space="preserve">Playlists, charts radio, momentum scores</w:t>
            </w:r>
          </w:p>
        </w:tc>
      </w:tr>
      <w:tr>
        <w:tc>
          <w:tcPr>
            <w:tcW w:type="dxa" w:w="2400"/>
            <w:tcBorders>
              <w:top w:val="single" w:color="D9D9DF" w:sz="4"/>
              <w:left w:val="single" w:color="D9D9DF" w:sz="4"/>
              <w:bottom w:val="single" w:color="D9D9DF" w:sz="4"/>
              <w:right w:val="single" w:color="D9D9DF" w:sz="4"/>
            </w:tcBorders>
            <w:shd w:fill="F4F4F7" w:val="clear"/>
            <w:tcMar>
              <w:top w:type="dxa" w:w="100"/>
              <w:left w:type="dxa" w:w="140"/>
              <w:bottom w:type="dxa" w:w="100"/>
              <w:right w:type="dxa" w:w="140"/>
            </w:tcMar>
          </w:tcPr>
          <w:p>
            <w:r>
              <w:rPr>
                <w:sz w:val="18"/>
                <w:szCs w:val="18"/>
              </w:rPr>
              <w:t xml:space="preserve">DistroKid / TuneCore / CDBaby / Believe</w:t>
            </w:r>
          </w:p>
        </w:tc>
        <w:tc>
          <w:tcPr>
            <w:tcW w:type="dxa" w:w="3160"/>
            <w:tcBorders>
              <w:top w:val="single" w:color="D9D9DF" w:sz="4"/>
              <w:left w:val="single" w:color="D9D9DF" w:sz="4"/>
              <w:bottom w:val="single" w:color="D9D9DF" w:sz="4"/>
              <w:right w:val="single" w:color="D9D9DF" w:sz="4"/>
            </w:tcBorders>
            <w:shd w:fill="F4F4F7" w:val="clear"/>
            <w:tcMar>
              <w:top w:type="dxa" w:w="100"/>
              <w:left w:type="dxa" w:w="140"/>
              <w:bottom w:type="dxa" w:w="100"/>
              <w:right w:type="dxa" w:w="140"/>
            </w:tcMar>
          </w:tcPr>
          <w:p>
            <w:r>
              <w:rPr>
                <w:sz w:val="18"/>
                <w:szCs w:val="18"/>
              </w:rPr>
              <w:t xml:space="preserve">API quand dispo + parsing CSV/PDF</w:t>
            </w:r>
          </w:p>
        </w:tc>
        <w:tc>
          <w:tcPr>
            <w:tcW w:type="dxa" w:w="3800"/>
            <w:tcBorders>
              <w:top w:val="single" w:color="D9D9DF" w:sz="4"/>
              <w:left w:val="single" w:color="D9D9DF" w:sz="4"/>
              <w:bottom w:val="single" w:color="D9D9DF" w:sz="4"/>
              <w:right w:val="single" w:color="D9D9DF" w:sz="4"/>
            </w:tcBorders>
            <w:shd w:fill="F4F4F7" w:val="clear"/>
            <w:tcMar>
              <w:top w:type="dxa" w:w="100"/>
              <w:left w:type="dxa" w:w="140"/>
              <w:bottom w:type="dxa" w:w="100"/>
              <w:right w:type="dxa" w:w="140"/>
            </w:tcMar>
          </w:tcPr>
          <w:p>
            <w:r>
              <w:rPr>
                <w:sz w:val="18"/>
                <w:szCs w:val="18"/>
              </w:rPr>
              <w:t xml:space="preserve">Revenus, splits déclarés, paiements</w:t>
            </w:r>
          </w:p>
        </w:tc>
      </w:tr>
      <w:tr>
        <w:tc>
          <w:tcPr>
            <w:tcW w:type="dxa" w:w="2400"/>
            <w:tcBorders>
              <w:top w:val="single" w:color="D9D9DF" w:sz="4"/>
              <w:left w:val="single" w:color="D9D9DF" w:sz="4"/>
              <w:bottom w:val="single" w:color="D9D9DF" w:sz="4"/>
              <w:right w:val="single" w:color="D9D9DF" w:sz="4"/>
            </w:tcBorders>
            <w:shd w:fill="FFFFFF" w:val="clear"/>
            <w:tcMar>
              <w:top w:type="dxa" w:w="100"/>
              <w:left w:type="dxa" w:w="140"/>
              <w:bottom w:type="dxa" w:w="100"/>
              <w:right w:type="dxa" w:w="140"/>
            </w:tcMar>
          </w:tcPr>
          <w:p>
            <w:r>
              <w:rPr>
                <w:sz w:val="18"/>
                <w:szCs w:val="18"/>
              </w:rPr>
              <w:t xml:space="preserve">SACEM, ADAMI, SPEDIDAM, SPRE</w:t>
            </w:r>
          </w:p>
        </w:tc>
        <w:tc>
          <w:tcPr>
            <w:tcW w:type="dxa" w:w="3160"/>
            <w:tcBorders>
              <w:top w:val="single" w:color="D9D9DF" w:sz="4"/>
              <w:left w:val="single" w:color="D9D9DF" w:sz="4"/>
              <w:bottom w:val="single" w:color="D9D9DF" w:sz="4"/>
              <w:right w:val="single" w:color="D9D9DF" w:sz="4"/>
            </w:tcBorders>
            <w:shd w:fill="FFFFFF" w:val="clear"/>
            <w:tcMar>
              <w:top w:type="dxa" w:w="100"/>
              <w:left w:type="dxa" w:w="140"/>
              <w:bottom w:type="dxa" w:w="100"/>
              <w:right w:type="dxa" w:w="140"/>
            </w:tcMar>
          </w:tcPr>
          <w:p>
            <w:r>
              <w:rPr>
                <w:sz w:val="18"/>
                <w:szCs w:val="18"/>
              </w:rPr>
              <w:t xml:space="preserve">OCR PDF + saisie manuelle (pas d'API publique)</w:t>
            </w:r>
          </w:p>
        </w:tc>
        <w:tc>
          <w:tcPr>
            <w:tcW w:type="dxa" w:w="3800"/>
            <w:tcBorders>
              <w:top w:val="single" w:color="D9D9DF" w:sz="4"/>
              <w:left w:val="single" w:color="D9D9DF" w:sz="4"/>
              <w:bottom w:val="single" w:color="D9D9DF" w:sz="4"/>
              <w:right w:val="single" w:color="D9D9DF" w:sz="4"/>
            </w:tcBorders>
            <w:shd w:fill="FFFFFF" w:val="clear"/>
            <w:tcMar>
              <w:top w:type="dxa" w:w="100"/>
              <w:left w:type="dxa" w:w="140"/>
              <w:bottom w:type="dxa" w:w="100"/>
              <w:right w:type="dxa" w:w="140"/>
            </w:tcMar>
          </w:tcPr>
          <w:p>
            <w:r>
              <w:rPr>
                <w:sz w:val="18"/>
                <w:szCs w:val="18"/>
              </w:rPr>
              <w:t xml:space="preserve">Relevés trimestriels</w:t>
            </w:r>
          </w:p>
        </w:tc>
      </w:tr>
      <w:tr>
        <w:tc>
          <w:tcPr>
            <w:tcW w:type="dxa" w:w="2400"/>
            <w:tcBorders>
              <w:top w:val="single" w:color="D9D9DF" w:sz="4"/>
              <w:left w:val="single" w:color="D9D9DF" w:sz="4"/>
              <w:bottom w:val="single" w:color="D9D9DF" w:sz="4"/>
              <w:right w:val="single" w:color="D9D9DF" w:sz="4"/>
            </w:tcBorders>
            <w:shd w:fill="F4F4F7" w:val="clear"/>
            <w:tcMar>
              <w:top w:type="dxa" w:w="100"/>
              <w:left w:type="dxa" w:w="140"/>
              <w:bottom w:type="dxa" w:w="100"/>
              <w:right w:type="dxa" w:w="140"/>
            </w:tcMar>
          </w:tcPr>
          <w:p>
            <w:r>
              <w:rPr>
                <w:sz w:val="18"/>
                <w:szCs w:val="18"/>
              </w:rPr>
              <w:t xml:space="preserve">MusicBrainz / Discogs</w:t>
            </w:r>
          </w:p>
        </w:tc>
        <w:tc>
          <w:tcPr>
            <w:tcW w:type="dxa" w:w="3160"/>
            <w:tcBorders>
              <w:top w:val="single" w:color="D9D9DF" w:sz="4"/>
              <w:left w:val="single" w:color="D9D9DF" w:sz="4"/>
              <w:bottom w:val="single" w:color="D9D9DF" w:sz="4"/>
              <w:right w:val="single" w:color="D9D9DF" w:sz="4"/>
            </w:tcBorders>
            <w:shd w:fill="F4F4F7" w:val="clear"/>
            <w:tcMar>
              <w:top w:type="dxa" w:w="100"/>
              <w:left w:type="dxa" w:w="140"/>
              <w:bottom w:type="dxa" w:w="100"/>
              <w:right w:type="dxa" w:w="140"/>
            </w:tcMar>
          </w:tcPr>
          <w:p>
            <w:r>
              <w:rPr>
                <w:sz w:val="18"/>
                <w:szCs w:val="18"/>
              </w:rPr>
              <w:t xml:space="preserve">API ouverte</w:t>
            </w:r>
          </w:p>
        </w:tc>
        <w:tc>
          <w:tcPr>
            <w:tcW w:type="dxa" w:w="3800"/>
            <w:tcBorders>
              <w:top w:val="single" w:color="D9D9DF" w:sz="4"/>
              <w:left w:val="single" w:color="D9D9DF" w:sz="4"/>
              <w:bottom w:val="single" w:color="D9D9DF" w:sz="4"/>
              <w:right w:val="single" w:color="D9D9DF" w:sz="4"/>
            </w:tcBorders>
            <w:shd w:fill="F4F4F7" w:val="clear"/>
            <w:tcMar>
              <w:top w:type="dxa" w:w="100"/>
              <w:left w:type="dxa" w:w="140"/>
              <w:bottom w:type="dxa" w:w="100"/>
              <w:right w:type="dxa" w:w="140"/>
            </w:tcMar>
          </w:tcPr>
          <w:p>
            <w:r>
              <w:rPr>
                <w:sz w:val="18"/>
                <w:szCs w:val="18"/>
              </w:rPr>
              <w:t xml:space="preserve">Métadonnées ISWC, crédits</w:t>
            </w:r>
          </w:p>
        </w:tc>
      </w:tr>
      <w:tr>
        <w:tc>
          <w:tcPr>
            <w:tcW w:type="dxa" w:w="2400"/>
            <w:tcBorders>
              <w:top w:val="single" w:color="D9D9DF" w:sz="4"/>
              <w:left w:val="single" w:color="D9D9DF" w:sz="4"/>
              <w:bottom w:val="single" w:color="D9D9DF" w:sz="4"/>
              <w:right w:val="single" w:color="D9D9DF" w:sz="4"/>
            </w:tcBorders>
            <w:shd w:fill="FFFFFF" w:val="clear"/>
            <w:tcMar>
              <w:top w:type="dxa" w:w="100"/>
              <w:left w:type="dxa" w:w="140"/>
              <w:bottom w:type="dxa" w:w="100"/>
              <w:right w:type="dxa" w:w="140"/>
            </w:tcMar>
          </w:tcPr>
          <w:p>
            <w:r>
              <w:rPr>
                <w:sz w:val="18"/>
                <w:szCs w:val="18"/>
              </w:rPr>
              <w:t xml:space="preserve">Bandsintown / Songkick / Shotgun</w:t>
            </w:r>
          </w:p>
        </w:tc>
        <w:tc>
          <w:tcPr>
            <w:tcW w:type="dxa" w:w="3160"/>
            <w:tcBorders>
              <w:top w:val="single" w:color="D9D9DF" w:sz="4"/>
              <w:left w:val="single" w:color="D9D9DF" w:sz="4"/>
              <w:bottom w:val="single" w:color="D9D9DF" w:sz="4"/>
              <w:right w:val="single" w:color="D9D9DF" w:sz="4"/>
            </w:tcBorders>
            <w:shd w:fill="FFFFFF" w:val="clear"/>
            <w:tcMar>
              <w:top w:type="dxa" w:w="100"/>
              <w:left w:type="dxa" w:w="140"/>
              <w:bottom w:type="dxa" w:w="100"/>
              <w:right w:type="dxa" w:w="140"/>
            </w:tcMar>
          </w:tcPr>
          <w:p>
            <w:r>
              <w:rPr>
                <w:sz w:val="18"/>
                <w:szCs w:val="18"/>
              </w:rPr>
              <w:t xml:space="preserve">API</w:t>
            </w:r>
          </w:p>
        </w:tc>
        <w:tc>
          <w:tcPr>
            <w:tcW w:type="dxa" w:w="3800"/>
            <w:tcBorders>
              <w:top w:val="single" w:color="D9D9DF" w:sz="4"/>
              <w:left w:val="single" w:color="D9D9DF" w:sz="4"/>
              <w:bottom w:val="single" w:color="D9D9DF" w:sz="4"/>
              <w:right w:val="single" w:color="D9D9DF" w:sz="4"/>
            </w:tcBorders>
            <w:shd w:fill="FFFFFF" w:val="clear"/>
            <w:tcMar>
              <w:top w:type="dxa" w:w="100"/>
              <w:left w:type="dxa" w:w="140"/>
              <w:bottom w:type="dxa" w:w="100"/>
              <w:right w:type="dxa" w:w="140"/>
            </w:tcMar>
          </w:tcPr>
          <w:p>
            <w:r>
              <w:rPr>
                <w:sz w:val="18"/>
                <w:szCs w:val="18"/>
              </w:rPr>
              <w:t xml:space="preserve">Dates de tournée, billetterie</w:t>
            </w:r>
          </w:p>
        </w:tc>
      </w:tr>
      <w:tr>
        <w:tc>
          <w:tcPr>
            <w:tcW w:type="dxa" w:w="2400"/>
            <w:tcBorders>
              <w:top w:val="single" w:color="D9D9DF" w:sz="4"/>
              <w:left w:val="single" w:color="D9D9DF" w:sz="4"/>
              <w:bottom w:val="single" w:color="D9D9DF" w:sz="4"/>
              <w:right w:val="single" w:color="D9D9DF" w:sz="4"/>
            </w:tcBorders>
            <w:shd w:fill="F4F4F7" w:val="clear"/>
            <w:tcMar>
              <w:top w:type="dxa" w:w="100"/>
              <w:left w:type="dxa" w:w="140"/>
              <w:bottom w:type="dxa" w:w="100"/>
              <w:right w:type="dxa" w:w="140"/>
            </w:tcMar>
          </w:tcPr>
          <w:p>
            <w:r>
              <w:rPr>
                <w:sz w:val="18"/>
                <w:szCs w:val="18"/>
              </w:rPr>
              <w:t xml:space="preserve">Meta / Google / TikTok Ads</w:t>
            </w:r>
          </w:p>
        </w:tc>
        <w:tc>
          <w:tcPr>
            <w:tcW w:type="dxa" w:w="3160"/>
            <w:tcBorders>
              <w:top w:val="single" w:color="D9D9DF" w:sz="4"/>
              <w:left w:val="single" w:color="D9D9DF" w:sz="4"/>
              <w:bottom w:val="single" w:color="D9D9DF" w:sz="4"/>
              <w:right w:val="single" w:color="D9D9DF" w:sz="4"/>
            </w:tcBorders>
            <w:shd w:fill="F4F4F7" w:val="clear"/>
            <w:tcMar>
              <w:top w:type="dxa" w:w="100"/>
              <w:left w:type="dxa" w:w="140"/>
              <w:bottom w:type="dxa" w:w="100"/>
              <w:right w:type="dxa" w:w="140"/>
            </w:tcMar>
          </w:tcPr>
          <w:p>
            <w:r>
              <w:rPr>
                <w:sz w:val="18"/>
                <w:szCs w:val="18"/>
              </w:rPr>
              <w:t xml:space="preserve">OAuth + API</w:t>
            </w:r>
          </w:p>
        </w:tc>
        <w:tc>
          <w:tcPr>
            <w:tcW w:type="dxa" w:w="3800"/>
            <w:tcBorders>
              <w:top w:val="single" w:color="D9D9DF" w:sz="4"/>
              <w:left w:val="single" w:color="D9D9DF" w:sz="4"/>
              <w:bottom w:val="single" w:color="D9D9DF" w:sz="4"/>
              <w:right w:val="single" w:color="D9D9DF" w:sz="4"/>
            </w:tcBorders>
            <w:shd w:fill="F4F4F7" w:val="clear"/>
            <w:tcMar>
              <w:top w:type="dxa" w:w="100"/>
              <w:left w:type="dxa" w:w="140"/>
              <w:bottom w:type="dxa" w:w="100"/>
              <w:right w:type="dxa" w:w="140"/>
            </w:tcMar>
          </w:tcPr>
          <w:p>
            <w:r>
              <w:rPr>
                <w:sz w:val="18"/>
                <w:szCs w:val="18"/>
              </w:rPr>
              <w:t xml:space="preserve">Tracking campagnes, attribution</w:t>
            </w:r>
          </w:p>
        </w:tc>
      </w:tr>
    </w:tbl>
    <w:p>
      <w:pPr>
        <w:pStyle w:val="Heading2"/>
        <w:spacing w:after="180" w:before="360"/>
      </w:pPr>
      <w:r>
        <w:t xml:space="preserve">8.3. Modèles IA</w:t>
      </w:r>
    </w:p>
    <w:p>
      <w:pPr>
        <w:pStyle w:val="Heading3"/>
        <w:spacing w:after="120" w:before="240"/>
      </w:pPr>
      <w:r>
        <w:t xml:space="preserve">Prédicteurs de revenus</w:t>
      </w:r>
    </w:p>
    <w:p>
      <w:pPr>
        <w:pStyle w:val="ListParagraph"/>
        <w:numPr>
          <w:ilvl w:val="0"/>
          <w:numId w:val="2"/>
        </w:numPr>
        <w:spacing w:after="60"/>
      </w:pPr>
      <w:r>
        <w:t xml:space="preserve">Modèle de baseline : Prophet (Meta) pour décomposer tendance + saisonnalité + sortie de track.</w:t>
      </w:r>
    </w:p>
    <w:p>
      <w:pPr>
        <w:pStyle w:val="ListParagraph"/>
        <w:numPr>
          <w:ilvl w:val="0"/>
          <w:numId w:val="2"/>
        </w:numPr>
        <w:spacing w:after="60"/>
      </w:pPr>
      <w:r>
        <w:t xml:space="preserve">Modèle de gradient boosting (XGBoost / LightGBM) qui prend en features : historique streams, growth rate fanbase, présence playlist, mentions UGC TikTok, saisonnalité genre, calendrier sorties.</w:t>
      </w:r>
    </w:p>
    <w:p>
      <w:pPr>
        <w:pStyle w:val="ListParagraph"/>
        <w:numPr>
          <w:ilvl w:val="0"/>
          <w:numId w:val="2"/>
        </w:numPr>
        <w:spacing w:after="60"/>
      </w:pPr>
      <w:r>
        <w:t xml:space="preserve">Calibration : on garde toujours un intervalle de confiance affiché (« revenu attendu : 1 200 € ± 250 € »).</w:t>
      </w:r>
    </w:p>
    <w:p>
      <w:pPr>
        <w:pStyle w:val="Heading3"/>
        <w:spacing w:after="120" w:before="240"/>
      </w:pPr>
      <w:r>
        <w:t xml:space="preserve">Valorisation catalogue</w:t>
      </w:r>
    </w:p>
    <w:p>
      <w:pPr>
        <w:pStyle w:val="ListParagraph"/>
        <w:numPr>
          <w:ilvl w:val="0"/>
          <w:numId w:val="2"/>
        </w:numPr>
        <w:spacing w:after="60"/>
      </w:pPr>
      <w:r>
        <w:t xml:space="preserve">Étape 1 — Net Publisher Share (NPS) calculé sur les 12 derniers mois.</w:t>
      </w:r>
    </w:p>
    <w:p>
      <w:pPr>
        <w:pStyle w:val="ListParagraph"/>
        <w:numPr>
          <w:ilvl w:val="0"/>
          <w:numId w:val="2"/>
        </w:numPr>
        <w:spacing w:after="60"/>
      </w:pPr>
      <w:r>
        <w:t xml:space="preserve">Étape 2 — Multiple appliqué selon la maturité (8-14x indé, 14-18x proven, 18-24x blue-chip).</w:t>
      </w:r>
    </w:p>
    <w:p>
      <w:pPr>
        <w:pStyle w:val="ListParagraph"/>
        <w:numPr>
          <w:ilvl w:val="0"/>
          <w:numId w:val="2"/>
        </w:numPr>
        <w:spacing w:after="60"/>
      </w:pPr>
      <w:r>
        <w:t xml:space="preserve">Étape 3 — Ajustements : AI haircut 5-15 % sur les catalogues à risque (libraries instrumentales), bonus sync 1,2-1,5x si forte exposition sync.</w:t>
      </w:r>
    </w:p>
    <w:p>
      <w:pPr>
        <w:pStyle w:val="ListParagraph"/>
        <w:numPr>
          <w:ilvl w:val="0"/>
          <w:numId w:val="2"/>
        </w:numPr>
        <w:spacing w:after="60"/>
      </w:pPr>
      <w:r>
        <w:t xml:space="preserve">Étape 4 — DCF parallèle avec WACC paramétrable + sensitivity.</w:t>
      </w:r>
    </w:p>
    <w:p>
      <w:pPr>
        <w:pStyle w:val="Heading3"/>
        <w:spacing w:after="120" w:before="240"/>
      </w:pPr>
      <w:r>
        <w:t xml:space="preserve">Career Stage Score (From Day 1 Index)</w:t>
      </w:r>
    </w:p>
    <w:p>
      <w:pPr>
        <w:pStyle w:val="ListParagraph"/>
        <w:numPr>
          <w:ilvl w:val="0"/>
          <w:numId w:val="2"/>
        </w:numPr>
        <w:spacing w:after="60"/>
      </w:pPr>
      <w:r>
        <w:t xml:space="preserve">Inspiré du Chartmetric Career Stage Score, indice propriétaire de 0 à 100 combinant : volume streams, growth rate, diversification revenus, fanbase engagement, présence éditoriale, signaux UGC.</w:t>
      </w:r>
    </w:p>
    <w:p>
      <w:pPr>
        <w:pStyle w:val="ListParagraph"/>
        <w:numPr>
          <w:ilvl w:val="0"/>
          <w:numId w:val="2"/>
        </w:numPr>
        <w:spacing w:after="60"/>
      </w:pPr>
      <w:r>
        <w:t xml:space="preserve">Comparable entre artistes (vs. cohorte par genre / territoire).</w:t>
      </w:r>
    </w:p>
    <w:p>
      <w:pPr>
        <w:pStyle w:val="Heading3"/>
        <w:spacing w:after="120" w:before="240"/>
      </w:pPr>
      <w:r>
        <w:t xml:space="preserve">IA Copilot (LLM)</w:t>
      </w:r>
    </w:p>
    <w:p>
      <w:pPr>
        <w:pStyle w:val="ListParagraph"/>
        <w:numPr>
          <w:ilvl w:val="0"/>
          <w:numId w:val="2"/>
        </w:numPr>
        <w:spacing w:after="60"/>
      </w:pPr>
      <w:r>
        <w:t xml:space="preserve">Modèle de base : Claude Sonnet 4.6 (Anthropic) — meilleur ratio raisonnement/coût en 2026.</w:t>
      </w:r>
    </w:p>
    <w:p>
      <w:pPr>
        <w:pStyle w:val="ListParagraph"/>
        <w:numPr>
          <w:ilvl w:val="0"/>
          <w:numId w:val="2"/>
        </w:numPr>
        <w:spacing w:after="60"/>
      </w:pPr>
      <w:r>
        <w:t xml:space="preserve">Function calling sur toutes les data tables du compte (RLS Postgres).</w:t>
      </w:r>
    </w:p>
    <w:p>
      <w:pPr>
        <w:pStyle w:val="ListParagraph"/>
        <w:numPr>
          <w:ilvl w:val="0"/>
          <w:numId w:val="2"/>
        </w:numPr>
        <w:spacing w:after="60"/>
      </w:pPr>
      <w:r>
        <w:t xml:space="preserve">Tools : queryDatabase, parseContract, draftEmail, generateReport, simulateDeal, etc.</w:t>
      </w:r>
    </w:p>
    <w:p>
      <w:pPr>
        <w:pStyle w:val="ListParagraph"/>
        <w:numPr>
          <w:ilvl w:val="0"/>
          <w:numId w:val="2"/>
        </w:numPr>
        <w:spacing w:after="60"/>
      </w:pPr>
      <w:r>
        <w:t xml:space="preserve">Guardrails : pas de validation de paiement / signature de contrat sans confirmation humaine.</w:t>
      </w:r>
    </w:p>
    <w:p>
      <w:pPr>
        <w:pStyle w:val="Heading2"/>
        <w:spacing w:after="180" w:before="360"/>
      </w:pPr>
      <w:r>
        <w:t xml:space="preserve">8.4. Sécurité &amp; conformité</w:t>
      </w:r>
    </w:p>
    <w:p>
      <w:pPr>
        <w:pStyle w:val="ListParagraph"/>
        <w:numPr>
          <w:ilvl w:val="0"/>
          <w:numId w:val="2"/>
        </w:numPr>
        <w:spacing w:after="60"/>
      </w:pPr>
      <w:r>
        <w:t xml:space="preserve">RGPD : DPO, registre traitements, droit à l'oubli implémenté.</w:t>
      </w:r>
    </w:p>
    <w:p>
      <w:pPr>
        <w:pStyle w:val="ListParagraph"/>
        <w:numPr>
          <w:ilvl w:val="0"/>
          <w:numId w:val="2"/>
        </w:numPr>
        <w:spacing w:after="60"/>
      </w:pPr>
      <w:r>
        <w:t xml:space="preserve">AI Act (UE) : transparence sur tous les modèles, droit d'opposition, pas de scoring opaque sur les personnes.</w:t>
      </w:r>
    </w:p>
    <w:p>
      <w:pPr>
        <w:pStyle w:val="ListParagraph"/>
        <w:numPr>
          <w:ilvl w:val="0"/>
          <w:numId w:val="2"/>
        </w:numPr>
        <w:spacing w:after="60"/>
      </w:pPr>
      <w:r>
        <w:t xml:space="preserve">Chiffrement at-rest (AES-256) + in-transit (TLS 1.3).</w:t>
      </w:r>
    </w:p>
    <w:p>
      <w:pPr>
        <w:pStyle w:val="ListParagraph"/>
        <w:numPr>
          <w:ilvl w:val="0"/>
          <w:numId w:val="2"/>
        </w:numPr>
        <w:spacing w:after="60"/>
      </w:pPr>
      <w:r>
        <w:t xml:space="preserve">Audit log immuable de toutes les actions sensibles (contrats, splits, paiements).</w:t>
      </w:r>
    </w:p>
    <w:p>
      <w:pPr>
        <w:pStyle w:val="ListParagraph"/>
        <w:numPr>
          <w:ilvl w:val="0"/>
          <w:numId w:val="2"/>
        </w:numPr>
        <w:spacing w:after="60"/>
      </w:pPr>
      <w:r>
        <w:t xml:space="preserve">Hébergement EU (Scaleway / OVH / Vercel EU regions) pour la donnée FR.</w:t>
      </w:r>
    </w:p>
    <w:p>
      <w:pPr>
        <w:pStyle w:val="ListParagraph"/>
        <w:numPr>
          <w:ilvl w:val="0"/>
          <w:numId w:val="2"/>
        </w:numPr>
        <w:spacing w:after="60"/>
      </w:pPr>
      <w:r>
        <w:t xml:space="preserve">Pen-test annuel + bug bounty.</w:t>
      </w:r>
    </w:p>
    <w:p>
      <w:r>
        <w:br w:type="page"/>
      </w:r>
    </w:p>
    <w:p>
      <w:pPr>
        <w:pStyle w:val="Heading1"/>
        <w:spacing w:after="240" w:before="480"/>
      </w:pPr>
      <w:r>
        <w:t xml:space="preserve">9. Modèle économique</w:t>
      </w:r>
    </w:p>
    <w:p>
      <w:pPr>
        <w:pStyle w:val="Heading2"/>
        <w:spacing w:after="180" w:before="360"/>
      </w:pPr>
      <w:r>
        <w:t xml:space="preserve">9.1. Tarification proposée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200"/>
        <w:gridCol w:w="4160"/>
      </w:tblGrid>
      <w:tr>
        <w:trPr>
          <w:tblHeader/>
        </w:trPr>
        <w:tc>
          <w:tcPr>
            <w:tcW w:type="dxa" w:w="1500"/>
            <w:tcBorders>
              <w:top w:val="single" w:color="D9D9DF" w:sz="4"/>
              <w:left w:val="single" w:color="D9D9DF" w:sz="4"/>
              <w:bottom w:val="single" w:color="D9D9DF" w:sz="4"/>
              <w:right w:val="single" w:color="D9D9DF" w:sz="4"/>
            </w:tcBorders>
            <w:shd w:fill="0B0B14" w:val="clear"/>
            <w:tcMar>
              <w:top w:type="dxa" w:w="120"/>
              <w:left w:type="dxa" w:w="140"/>
              <w:bottom w:type="dxa" w:w="120"/>
              <w:right w:type="dxa" w:w="140"/>
            </w:tcMar>
          </w:tcPr>
          <w:p>
            <w:r>
              <w:rPr>
                <w:b/>
                <w:bCs/>
                <w:color w:val="FFFFFF"/>
                <w:sz w:val="20"/>
                <w:szCs w:val="20"/>
              </w:rPr>
              <w:t xml:space="preserve">Plan</w:t>
            </w:r>
          </w:p>
        </w:tc>
        <w:tc>
          <w:tcPr>
            <w:tcW w:type="dxa" w:w="1500"/>
            <w:tcBorders>
              <w:top w:val="single" w:color="D9D9DF" w:sz="4"/>
              <w:left w:val="single" w:color="D9D9DF" w:sz="4"/>
              <w:bottom w:val="single" w:color="D9D9DF" w:sz="4"/>
              <w:right w:val="single" w:color="D9D9DF" w:sz="4"/>
            </w:tcBorders>
            <w:shd w:fill="0B0B14" w:val="clear"/>
            <w:tcMar>
              <w:top w:type="dxa" w:w="120"/>
              <w:left w:type="dxa" w:w="140"/>
              <w:bottom w:type="dxa" w:w="120"/>
              <w:right w:type="dxa" w:w="140"/>
            </w:tcMar>
          </w:tcPr>
          <w:p>
            <w:r>
              <w:rPr>
                <w:b/>
                <w:bCs/>
                <w:color w:val="FFFFFF"/>
                <w:sz w:val="20"/>
                <w:szCs w:val="20"/>
              </w:rPr>
              <w:t xml:space="preserve">Prix</w:t>
            </w:r>
          </w:p>
        </w:tc>
        <w:tc>
          <w:tcPr>
            <w:tcW w:type="dxa" w:w="2200"/>
            <w:tcBorders>
              <w:top w:val="single" w:color="D9D9DF" w:sz="4"/>
              <w:left w:val="single" w:color="D9D9DF" w:sz="4"/>
              <w:bottom w:val="single" w:color="D9D9DF" w:sz="4"/>
              <w:right w:val="single" w:color="D9D9DF" w:sz="4"/>
            </w:tcBorders>
            <w:shd w:fill="0B0B14" w:val="clear"/>
            <w:tcMar>
              <w:top w:type="dxa" w:w="120"/>
              <w:left w:type="dxa" w:w="140"/>
              <w:bottom w:type="dxa" w:w="120"/>
              <w:right w:type="dxa" w:w="140"/>
            </w:tcMar>
          </w:tcPr>
          <w:p>
            <w:r>
              <w:rPr>
                <w:b/>
                <w:bCs/>
                <w:color w:val="FFFFFF"/>
                <w:sz w:val="20"/>
                <w:szCs w:val="20"/>
              </w:rPr>
              <w:t xml:space="preserve">Cible</w:t>
            </w:r>
          </w:p>
        </w:tc>
        <w:tc>
          <w:tcPr>
            <w:tcW w:type="dxa" w:w="4160"/>
            <w:tcBorders>
              <w:top w:val="single" w:color="D9D9DF" w:sz="4"/>
              <w:left w:val="single" w:color="D9D9DF" w:sz="4"/>
              <w:bottom w:val="single" w:color="D9D9DF" w:sz="4"/>
              <w:right w:val="single" w:color="D9D9DF" w:sz="4"/>
            </w:tcBorders>
            <w:shd w:fill="0B0B14" w:val="clear"/>
            <w:tcMar>
              <w:top w:type="dxa" w:w="120"/>
              <w:left w:type="dxa" w:w="140"/>
              <w:bottom w:type="dxa" w:w="120"/>
              <w:right w:type="dxa" w:w="140"/>
            </w:tcMar>
          </w:tcPr>
          <w:p>
            <w:r>
              <w:rPr>
                <w:b/>
                <w:bCs/>
                <w:color w:val="FFFFFF"/>
                <w:sz w:val="20"/>
                <w:szCs w:val="20"/>
              </w:rPr>
              <w:t xml:space="preserve">Inclus</w:t>
            </w:r>
          </w:p>
        </w:tc>
      </w:tr>
      <w:tr>
        <w:tc>
          <w:tcPr>
            <w:tcW w:type="dxa" w:w="1500"/>
            <w:tcBorders>
              <w:top w:val="single" w:color="D9D9DF" w:sz="4"/>
              <w:left w:val="single" w:color="D9D9DF" w:sz="4"/>
              <w:bottom w:val="single" w:color="D9D9DF" w:sz="4"/>
              <w:right w:val="single" w:color="D9D9DF" w:sz="4"/>
            </w:tcBorders>
            <w:shd w:fill="FFFFFF" w:val="clear"/>
            <w:tcMar>
              <w:top w:type="dxa" w:w="100"/>
              <w:left w:type="dxa" w:w="140"/>
              <w:bottom w:type="dxa" w:w="100"/>
              <w:right w:type="dxa" w:w="140"/>
            </w:tcMar>
          </w:tcPr>
          <w:p>
            <w:r>
              <w:rPr>
                <w:sz w:val="18"/>
                <w:szCs w:val="18"/>
              </w:rPr>
              <w:t xml:space="preserve">Free</w:t>
            </w:r>
          </w:p>
        </w:tc>
        <w:tc>
          <w:tcPr>
            <w:tcW w:type="dxa" w:w="1500"/>
            <w:tcBorders>
              <w:top w:val="single" w:color="D9D9DF" w:sz="4"/>
              <w:left w:val="single" w:color="D9D9DF" w:sz="4"/>
              <w:bottom w:val="single" w:color="D9D9DF" w:sz="4"/>
              <w:right w:val="single" w:color="D9D9DF" w:sz="4"/>
            </w:tcBorders>
            <w:shd w:fill="FFFFFF" w:val="clear"/>
            <w:tcMar>
              <w:top w:type="dxa" w:w="100"/>
              <w:left w:type="dxa" w:w="140"/>
              <w:bottom w:type="dxa" w:w="100"/>
              <w:right w:type="dxa" w:w="140"/>
            </w:tcMar>
          </w:tcPr>
          <w:p>
            <w:r>
              <w:rPr>
                <w:sz w:val="18"/>
                <w:szCs w:val="18"/>
              </w:rPr>
              <w:t xml:space="preserve">0 €</w:t>
            </w:r>
          </w:p>
        </w:tc>
        <w:tc>
          <w:tcPr>
            <w:tcW w:type="dxa" w:w="2200"/>
            <w:tcBorders>
              <w:top w:val="single" w:color="D9D9DF" w:sz="4"/>
              <w:left w:val="single" w:color="D9D9DF" w:sz="4"/>
              <w:bottom w:val="single" w:color="D9D9DF" w:sz="4"/>
              <w:right w:val="single" w:color="D9D9DF" w:sz="4"/>
            </w:tcBorders>
            <w:shd w:fill="FFFFFF" w:val="clear"/>
            <w:tcMar>
              <w:top w:type="dxa" w:w="100"/>
              <w:left w:type="dxa" w:w="140"/>
              <w:bottom w:type="dxa" w:w="100"/>
              <w:right w:type="dxa" w:w="140"/>
            </w:tcMar>
          </w:tcPr>
          <w:p>
            <w:r>
              <w:rPr>
                <w:sz w:val="18"/>
                <w:szCs w:val="18"/>
              </w:rPr>
              <w:t xml:space="preserve">Découverte</w:t>
            </w:r>
          </w:p>
        </w:tc>
        <w:tc>
          <w:tcPr>
            <w:tcW w:type="dxa" w:w="4160"/>
            <w:tcBorders>
              <w:top w:val="single" w:color="D9D9DF" w:sz="4"/>
              <w:left w:val="single" w:color="D9D9DF" w:sz="4"/>
              <w:bottom w:val="single" w:color="D9D9DF" w:sz="4"/>
              <w:right w:val="single" w:color="D9D9DF" w:sz="4"/>
            </w:tcBorders>
            <w:shd w:fill="FFFFFF" w:val="clear"/>
            <w:tcMar>
              <w:top w:type="dxa" w:w="100"/>
              <w:left w:type="dxa" w:w="140"/>
              <w:bottom w:type="dxa" w:w="100"/>
              <w:right w:type="dxa" w:w="140"/>
            </w:tcMar>
          </w:tcPr>
          <w:p>
            <w:r>
              <w:rPr>
                <w:sz w:val="18"/>
                <w:szCs w:val="18"/>
              </w:rPr>
              <w:t xml:space="preserve">Analytics 1 DSP, 5 tracks max, IA limitée (10 questions/mois)</w:t>
            </w:r>
          </w:p>
        </w:tc>
      </w:tr>
      <w:tr>
        <w:tc>
          <w:tcPr>
            <w:tcW w:type="dxa" w:w="1500"/>
            <w:tcBorders>
              <w:top w:val="single" w:color="D9D9DF" w:sz="4"/>
              <w:left w:val="single" w:color="D9D9DF" w:sz="4"/>
              <w:bottom w:val="single" w:color="D9D9DF" w:sz="4"/>
              <w:right w:val="single" w:color="D9D9DF" w:sz="4"/>
            </w:tcBorders>
            <w:shd w:fill="F4F4F7" w:val="clear"/>
            <w:tcMar>
              <w:top w:type="dxa" w:w="100"/>
              <w:left w:type="dxa" w:w="140"/>
              <w:bottom w:type="dxa" w:w="100"/>
              <w:right w:type="dxa" w:w="140"/>
            </w:tcMar>
          </w:tcPr>
          <w:p>
            <w:r>
              <w:rPr>
                <w:sz w:val="18"/>
                <w:szCs w:val="18"/>
              </w:rPr>
              <w:t xml:space="preserve">Solo</w:t>
            </w:r>
          </w:p>
        </w:tc>
        <w:tc>
          <w:tcPr>
            <w:tcW w:type="dxa" w:w="1500"/>
            <w:tcBorders>
              <w:top w:val="single" w:color="D9D9DF" w:sz="4"/>
              <w:left w:val="single" w:color="D9D9DF" w:sz="4"/>
              <w:bottom w:val="single" w:color="D9D9DF" w:sz="4"/>
              <w:right w:val="single" w:color="D9D9DF" w:sz="4"/>
            </w:tcBorders>
            <w:shd w:fill="F4F4F7" w:val="clear"/>
            <w:tcMar>
              <w:top w:type="dxa" w:w="100"/>
              <w:left w:type="dxa" w:w="140"/>
              <w:bottom w:type="dxa" w:w="100"/>
              <w:right w:type="dxa" w:w="140"/>
            </w:tcMar>
          </w:tcPr>
          <w:p>
            <w:r>
              <w:rPr>
                <w:sz w:val="18"/>
                <w:szCs w:val="18"/>
              </w:rPr>
              <w:t xml:space="preserve">19 €/mois</w:t>
            </w:r>
          </w:p>
        </w:tc>
        <w:tc>
          <w:tcPr>
            <w:tcW w:type="dxa" w:w="2200"/>
            <w:tcBorders>
              <w:top w:val="single" w:color="D9D9DF" w:sz="4"/>
              <w:left w:val="single" w:color="D9D9DF" w:sz="4"/>
              <w:bottom w:val="single" w:color="D9D9DF" w:sz="4"/>
              <w:right w:val="single" w:color="D9D9DF" w:sz="4"/>
            </w:tcBorders>
            <w:shd w:fill="F4F4F7" w:val="clear"/>
            <w:tcMar>
              <w:top w:type="dxa" w:w="100"/>
              <w:left w:type="dxa" w:w="140"/>
              <w:bottom w:type="dxa" w:w="100"/>
              <w:right w:type="dxa" w:w="140"/>
            </w:tcMar>
          </w:tcPr>
          <w:p>
            <w:r>
              <w:rPr>
                <w:sz w:val="18"/>
                <w:szCs w:val="18"/>
              </w:rPr>
              <w:t xml:space="preserve">Artiste indé</w:t>
            </w:r>
          </w:p>
        </w:tc>
        <w:tc>
          <w:tcPr>
            <w:tcW w:type="dxa" w:w="4160"/>
            <w:tcBorders>
              <w:top w:val="single" w:color="D9D9DF" w:sz="4"/>
              <w:left w:val="single" w:color="D9D9DF" w:sz="4"/>
              <w:bottom w:val="single" w:color="D9D9DF" w:sz="4"/>
              <w:right w:val="single" w:color="D9D9DF" w:sz="4"/>
            </w:tcBorders>
            <w:shd w:fill="F4F4F7" w:val="clear"/>
            <w:tcMar>
              <w:top w:type="dxa" w:w="100"/>
              <w:left w:type="dxa" w:w="140"/>
              <w:bottom w:type="dxa" w:w="100"/>
              <w:right w:type="dxa" w:w="140"/>
            </w:tcMar>
          </w:tcPr>
          <w:p>
            <w:r>
              <w:rPr>
                <w:sz w:val="18"/>
                <w:szCs w:val="18"/>
              </w:rPr>
              <w:t xml:space="preserve">Tout DSP, splits, OCR SACEM, IA copilot illimitée</w:t>
            </w:r>
          </w:p>
        </w:tc>
      </w:tr>
      <w:tr>
        <w:tc>
          <w:tcPr>
            <w:tcW w:type="dxa" w:w="1500"/>
            <w:tcBorders>
              <w:top w:val="single" w:color="D9D9DF" w:sz="4"/>
              <w:left w:val="single" w:color="D9D9DF" w:sz="4"/>
              <w:bottom w:val="single" w:color="D9D9DF" w:sz="4"/>
              <w:right w:val="single" w:color="D9D9DF" w:sz="4"/>
            </w:tcBorders>
            <w:shd w:fill="FFFFFF" w:val="clear"/>
            <w:tcMar>
              <w:top w:type="dxa" w:w="100"/>
              <w:left w:type="dxa" w:w="140"/>
              <w:bottom w:type="dxa" w:w="100"/>
              <w:right w:type="dxa" w:w="140"/>
            </w:tcMar>
          </w:tcPr>
          <w:p>
            <w:r>
              <w:rPr>
                <w:sz w:val="18"/>
                <w:szCs w:val="18"/>
              </w:rPr>
              <w:t xml:space="preserve">Pro</w:t>
            </w:r>
          </w:p>
        </w:tc>
        <w:tc>
          <w:tcPr>
            <w:tcW w:type="dxa" w:w="1500"/>
            <w:tcBorders>
              <w:top w:val="single" w:color="D9D9DF" w:sz="4"/>
              <w:left w:val="single" w:color="D9D9DF" w:sz="4"/>
              <w:bottom w:val="single" w:color="D9D9DF" w:sz="4"/>
              <w:right w:val="single" w:color="D9D9DF" w:sz="4"/>
            </w:tcBorders>
            <w:shd w:fill="FFFFFF" w:val="clear"/>
            <w:tcMar>
              <w:top w:type="dxa" w:w="100"/>
              <w:left w:type="dxa" w:w="140"/>
              <w:bottom w:type="dxa" w:w="100"/>
              <w:right w:type="dxa" w:w="140"/>
            </w:tcMar>
          </w:tcPr>
          <w:p>
            <w:r>
              <w:rPr>
                <w:sz w:val="18"/>
                <w:szCs w:val="18"/>
              </w:rPr>
              <w:t xml:space="preserve">49 €/mois</w:t>
            </w:r>
          </w:p>
        </w:tc>
        <w:tc>
          <w:tcPr>
            <w:tcW w:type="dxa" w:w="2200"/>
            <w:tcBorders>
              <w:top w:val="single" w:color="D9D9DF" w:sz="4"/>
              <w:left w:val="single" w:color="D9D9DF" w:sz="4"/>
              <w:bottom w:val="single" w:color="D9D9DF" w:sz="4"/>
              <w:right w:val="single" w:color="D9D9DF" w:sz="4"/>
            </w:tcBorders>
            <w:shd w:fill="FFFFFF" w:val="clear"/>
            <w:tcMar>
              <w:top w:type="dxa" w:w="100"/>
              <w:left w:type="dxa" w:w="140"/>
              <w:bottom w:type="dxa" w:w="100"/>
              <w:right w:type="dxa" w:w="140"/>
            </w:tcMar>
          </w:tcPr>
          <w:p>
            <w:r>
              <w:rPr>
                <w:sz w:val="18"/>
                <w:szCs w:val="18"/>
              </w:rPr>
              <w:t xml:space="preserve">Artiste signé</w:t>
            </w:r>
          </w:p>
        </w:tc>
        <w:tc>
          <w:tcPr>
            <w:tcW w:type="dxa" w:w="4160"/>
            <w:tcBorders>
              <w:top w:val="single" w:color="D9D9DF" w:sz="4"/>
              <w:left w:val="single" w:color="D9D9DF" w:sz="4"/>
              <w:bottom w:val="single" w:color="D9D9DF" w:sz="4"/>
              <w:right w:val="single" w:color="D9D9DF" w:sz="4"/>
            </w:tcBorders>
            <w:shd w:fill="FFFFFF" w:val="clear"/>
            <w:tcMar>
              <w:top w:type="dxa" w:w="100"/>
              <w:left w:type="dxa" w:w="140"/>
              <w:bottom w:type="dxa" w:w="100"/>
              <w:right w:type="dxa" w:w="140"/>
            </w:tcMar>
          </w:tcPr>
          <w:p>
            <w:r>
              <w:rPr>
                <w:sz w:val="18"/>
                <w:szCs w:val="18"/>
              </w:rPr>
              <w:t xml:space="preserve">Solo + valorisation, simulateur deals, multi-rôles invités, OCR avancé</w:t>
            </w:r>
          </w:p>
        </w:tc>
      </w:tr>
      <w:tr>
        <w:tc>
          <w:tcPr>
            <w:tcW w:type="dxa" w:w="1500"/>
            <w:tcBorders>
              <w:top w:val="single" w:color="D9D9DF" w:sz="4"/>
              <w:left w:val="single" w:color="D9D9DF" w:sz="4"/>
              <w:bottom w:val="single" w:color="D9D9DF" w:sz="4"/>
              <w:right w:val="single" w:color="D9D9DF" w:sz="4"/>
            </w:tcBorders>
            <w:shd w:fill="F4F4F7" w:val="clear"/>
            <w:tcMar>
              <w:top w:type="dxa" w:w="100"/>
              <w:left w:type="dxa" w:w="140"/>
              <w:bottom w:type="dxa" w:w="100"/>
              <w:right w:type="dxa" w:w="140"/>
            </w:tcMar>
          </w:tcPr>
          <w:p>
            <w:r>
              <w:rPr>
                <w:sz w:val="18"/>
                <w:szCs w:val="18"/>
              </w:rPr>
              <w:t xml:space="preserve">Structure</w:t>
            </w:r>
          </w:p>
        </w:tc>
        <w:tc>
          <w:tcPr>
            <w:tcW w:type="dxa" w:w="1500"/>
            <w:tcBorders>
              <w:top w:val="single" w:color="D9D9DF" w:sz="4"/>
              <w:left w:val="single" w:color="D9D9DF" w:sz="4"/>
              <w:bottom w:val="single" w:color="D9D9DF" w:sz="4"/>
              <w:right w:val="single" w:color="D9D9DF" w:sz="4"/>
            </w:tcBorders>
            <w:shd w:fill="F4F4F7" w:val="clear"/>
            <w:tcMar>
              <w:top w:type="dxa" w:w="100"/>
              <w:left w:type="dxa" w:w="140"/>
              <w:bottom w:type="dxa" w:w="100"/>
              <w:right w:type="dxa" w:w="140"/>
            </w:tcMar>
          </w:tcPr>
          <w:p>
            <w:r>
              <w:rPr>
                <w:sz w:val="18"/>
                <w:szCs w:val="18"/>
              </w:rPr>
              <w:t xml:space="preserve">199 €/mois</w:t>
            </w:r>
          </w:p>
        </w:tc>
        <w:tc>
          <w:tcPr>
            <w:tcW w:type="dxa" w:w="2200"/>
            <w:tcBorders>
              <w:top w:val="single" w:color="D9D9DF" w:sz="4"/>
              <w:left w:val="single" w:color="D9D9DF" w:sz="4"/>
              <w:bottom w:val="single" w:color="D9D9DF" w:sz="4"/>
              <w:right w:val="single" w:color="D9D9DF" w:sz="4"/>
            </w:tcBorders>
            <w:shd w:fill="F4F4F7" w:val="clear"/>
            <w:tcMar>
              <w:top w:type="dxa" w:w="100"/>
              <w:left w:type="dxa" w:w="140"/>
              <w:bottom w:type="dxa" w:w="100"/>
              <w:right w:type="dxa" w:w="140"/>
            </w:tcMar>
          </w:tcPr>
          <w:p>
            <w:r>
              <w:rPr>
                <w:sz w:val="18"/>
                <w:szCs w:val="18"/>
              </w:rPr>
              <w:t xml:space="preserve">Label / mgmt jusqu'à 10 artistes</w:t>
            </w:r>
          </w:p>
        </w:tc>
        <w:tc>
          <w:tcPr>
            <w:tcW w:type="dxa" w:w="4160"/>
            <w:tcBorders>
              <w:top w:val="single" w:color="D9D9DF" w:sz="4"/>
              <w:left w:val="single" w:color="D9D9DF" w:sz="4"/>
              <w:bottom w:val="single" w:color="D9D9DF" w:sz="4"/>
              <w:right w:val="single" w:color="D9D9DF" w:sz="4"/>
            </w:tcBorders>
            <w:shd w:fill="F4F4F7" w:val="clear"/>
            <w:tcMar>
              <w:top w:type="dxa" w:w="100"/>
              <w:left w:type="dxa" w:w="140"/>
              <w:bottom w:type="dxa" w:w="100"/>
              <w:right w:type="dxa" w:w="140"/>
            </w:tcMar>
          </w:tcPr>
          <w:p>
            <w:r>
              <w:rPr>
                <w:sz w:val="18"/>
                <w:szCs w:val="18"/>
              </w:rPr>
              <w:t xml:space="preserve">Tout Pro + dashboard portfolio, A&amp;R, ROI par artiste</w:t>
            </w:r>
          </w:p>
        </w:tc>
      </w:tr>
      <w:tr>
        <w:tc>
          <w:tcPr>
            <w:tcW w:type="dxa" w:w="1500"/>
            <w:tcBorders>
              <w:top w:val="single" w:color="D9D9DF" w:sz="4"/>
              <w:left w:val="single" w:color="D9D9DF" w:sz="4"/>
              <w:bottom w:val="single" w:color="D9D9DF" w:sz="4"/>
              <w:right w:val="single" w:color="D9D9DF" w:sz="4"/>
            </w:tcBorders>
            <w:shd w:fill="FFFFFF" w:val="clear"/>
            <w:tcMar>
              <w:top w:type="dxa" w:w="100"/>
              <w:left w:type="dxa" w:w="140"/>
              <w:bottom w:type="dxa" w:w="100"/>
              <w:right w:type="dxa" w:w="140"/>
            </w:tcMar>
          </w:tcPr>
          <w:p>
            <w:r>
              <w:rPr>
                <w:sz w:val="18"/>
                <w:szCs w:val="18"/>
              </w:rPr>
              <w:t xml:space="preserve">Structure +</w:t>
            </w:r>
          </w:p>
        </w:tc>
        <w:tc>
          <w:tcPr>
            <w:tcW w:type="dxa" w:w="1500"/>
            <w:tcBorders>
              <w:top w:val="single" w:color="D9D9DF" w:sz="4"/>
              <w:left w:val="single" w:color="D9D9DF" w:sz="4"/>
              <w:bottom w:val="single" w:color="D9D9DF" w:sz="4"/>
              <w:right w:val="single" w:color="D9D9DF" w:sz="4"/>
            </w:tcBorders>
            <w:shd w:fill="FFFFFF" w:val="clear"/>
            <w:tcMar>
              <w:top w:type="dxa" w:w="100"/>
              <w:left w:type="dxa" w:w="140"/>
              <w:bottom w:type="dxa" w:w="100"/>
              <w:right w:type="dxa" w:w="140"/>
            </w:tcMar>
          </w:tcPr>
          <w:p>
            <w:r>
              <w:rPr>
                <w:sz w:val="18"/>
                <w:szCs w:val="18"/>
              </w:rPr>
              <w:t xml:space="preserve">199 € + 15 €/artiste</w:t>
            </w:r>
          </w:p>
        </w:tc>
        <w:tc>
          <w:tcPr>
            <w:tcW w:type="dxa" w:w="2200"/>
            <w:tcBorders>
              <w:top w:val="single" w:color="D9D9DF" w:sz="4"/>
              <w:left w:val="single" w:color="D9D9DF" w:sz="4"/>
              <w:bottom w:val="single" w:color="D9D9DF" w:sz="4"/>
              <w:right w:val="single" w:color="D9D9DF" w:sz="4"/>
            </w:tcBorders>
            <w:shd w:fill="FFFFFF" w:val="clear"/>
            <w:tcMar>
              <w:top w:type="dxa" w:w="100"/>
              <w:left w:type="dxa" w:w="140"/>
              <w:bottom w:type="dxa" w:w="100"/>
              <w:right w:type="dxa" w:w="140"/>
            </w:tcMar>
          </w:tcPr>
          <w:p>
            <w:r>
              <w:rPr>
                <w:sz w:val="18"/>
                <w:szCs w:val="18"/>
              </w:rPr>
              <w:t xml:space="preserve">Label moyen (10+)</w:t>
            </w:r>
          </w:p>
        </w:tc>
        <w:tc>
          <w:tcPr>
            <w:tcW w:type="dxa" w:w="4160"/>
            <w:tcBorders>
              <w:top w:val="single" w:color="D9D9DF" w:sz="4"/>
              <w:left w:val="single" w:color="D9D9DF" w:sz="4"/>
              <w:bottom w:val="single" w:color="D9D9DF" w:sz="4"/>
              <w:right w:val="single" w:color="D9D9DF" w:sz="4"/>
            </w:tcBorders>
            <w:shd w:fill="FFFFFF" w:val="clear"/>
            <w:tcMar>
              <w:top w:type="dxa" w:w="100"/>
              <w:left w:type="dxa" w:w="140"/>
              <w:bottom w:type="dxa" w:w="100"/>
              <w:right w:type="dxa" w:w="140"/>
            </w:tcMar>
          </w:tcPr>
          <w:p>
            <w:r>
              <w:rPr>
                <w:sz w:val="18"/>
                <w:szCs w:val="18"/>
              </w:rPr>
              <w:t xml:space="preserve">Idem Structure, scaling linéaire</w:t>
            </w:r>
          </w:p>
        </w:tc>
      </w:tr>
      <w:tr>
        <w:tc>
          <w:tcPr>
            <w:tcW w:type="dxa" w:w="1500"/>
            <w:tcBorders>
              <w:top w:val="single" w:color="D9D9DF" w:sz="4"/>
              <w:left w:val="single" w:color="D9D9DF" w:sz="4"/>
              <w:bottom w:val="single" w:color="D9D9DF" w:sz="4"/>
              <w:right w:val="single" w:color="D9D9DF" w:sz="4"/>
            </w:tcBorders>
            <w:shd w:fill="F4F4F7" w:val="clear"/>
            <w:tcMar>
              <w:top w:type="dxa" w:w="100"/>
              <w:left w:type="dxa" w:w="140"/>
              <w:bottom w:type="dxa" w:w="100"/>
              <w:right w:type="dxa" w:w="140"/>
            </w:tcMar>
          </w:tcPr>
          <w:p>
            <w:r>
              <w:rPr>
                <w:sz w:val="18"/>
                <w:szCs w:val="18"/>
              </w:rPr>
              <w:t xml:space="preserve">Enterprise</w:t>
            </w:r>
          </w:p>
        </w:tc>
        <w:tc>
          <w:tcPr>
            <w:tcW w:type="dxa" w:w="1500"/>
            <w:tcBorders>
              <w:top w:val="single" w:color="D9D9DF" w:sz="4"/>
              <w:left w:val="single" w:color="D9D9DF" w:sz="4"/>
              <w:bottom w:val="single" w:color="D9D9DF" w:sz="4"/>
              <w:right w:val="single" w:color="D9D9DF" w:sz="4"/>
            </w:tcBorders>
            <w:shd w:fill="F4F4F7" w:val="clear"/>
            <w:tcMar>
              <w:top w:type="dxa" w:w="100"/>
              <w:left w:type="dxa" w:w="140"/>
              <w:bottom w:type="dxa" w:w="100"/>
              <w:right w:type="dxa" w:w="140"/>
            </w:tcMar>
          </w:tcPr>
          <w:p>
            <w:r>
              <w:rPr>
                <w:sz w:val="18"/>
                <w:szCs w:val="18"/>
              </w:rPr>
              <w:t xml:space="preserve">Sur devis</w:t>
            </w:r>
          </w:p>
        </w:tc>
        <w:tc>
          <w:tcPr>
            <w:tcW w:type="dxa" w:w="2200"/>
            <w:tcBorders>
              <w:top w:val="single" w:color="D9D9DF" w:sz="4"/>
              <w:left w:val="single" w:color="D9D9DF" w:sz="4"/>
              <w:bottom w:val="single" w:color="D9D9DF" w:sz="4"/>
              <w:right w:val="single" w:color="D9D9DF" w:sz="4"/>
            </w:tcBorders>
            <w:shd w:fill="F4F4F7" w:val="clear"/>
            <w:tcMar>
              <w:top w:type="dxa" w:w="100"/>
              <w:left w:type="dxa" w:w="140"/>
              <w:bottom w:type="dxa" w:w="100"/>
              <w:right w:type="dxa" w:w="140"/>
            </w:tcMar>
          </w:tcPr>
          <w:p>
            <w:r>
              <w:rPr>
                <w:sz w:val="18"/>
                <w:szCs w:val="18"/>
              </w:rPr>
              <w:t xml:space="preserve">Major / distributeur</w:t>
            </w:r>
          </w:p>
        </w:tc>
        <w:tc>
          <w:tcPr>
            <w:tcW w:type="dxa" w:w="4160"/>
            <w:tcBorders>
              <w:top w:val="single" w:color="D9D9DF" w:sz="4"/>
              <w:left w:val="single" w:color="D9D9DF" w:sz="4"/>
              <w:bottom w:val="single" w:color="D9D9DF" w:sz="4"/>
              <w:right w:val="single" w:color="D9D9DF" w:sz="4"/>
            </w:tcBorders>
            <w:shd w:fill="F4F4F7" w:val="clear"/>
            <w:tcMar>
              <w:top w:type="dxa" w:w="100"/>
              <w:left w:type="dxa" w:w="140"/>
              <w:bottom w:type="dxa" w:w="100"/>
              <w:right w:type="dxa" w:w="140"/>
            </w:tcMar>
          </w:tcPr>
          <w:p>
            <w:r>
              <w:rPr>
                <w:sz w:val="18"/>
                <w:szCs w:val="18"/>
              </w:rPr>
              <w:t xml:space="preserve">White-label, SLA, intégrations custom, API</w:t>
            </w:r>
          </w:p>
        </w:tc>
      </w:tr>
    </w:tbl>
    <w:p>
      <w:pPr>
        <w:pStyle w:val="Heading2"/>
        <w:spacing w:after="180" w:before="360"/>
      </w:pPr>
      <w:r>
        <w:t xml:space="preserve">9.2. Sources de revenus complémentaires</w:t>
      </w:r>
    </w:p>
    <w:p>
      <w:pPr>
        <w:pStyle w:val="ListParagraph"/>
        <w:numPr>
          <w:ilvl w:val="0"/>
          <w:numId w:val="2"/>
        </w:numPr>
        <w:spacing w:after="60"/>
      </w:pPr>
      <w:r>
        <w:t xml:space="preserve">Commission sync (15-20 %) sur deals conclus via la marketplace V2.</w:t>
      </w:r>
    </w:p>
    <w:p>
      <w:pPr>
        <w:pStyle w:val="ListParagraph"/>
        <w:numPr>
          <w:ilvl w:val="0"/>
          <w:numId w:val="2"/>
        </w:numPr>
        <w:spacing w:after="60"/>
      </w:pPr>
      <w:r>
        <w:t xml:space="preserve">Commission catalogue (3-5 %) sur reventes facilitées via la plateforme V3.</w:t>
      </w:r>
    </w:p>
    <w:p>
      <w:pPr>
        <w:pStyle w:val="ListParagraph"/>
        <w:numPr>
          <w:ilvl w:val="0"/>
          <w:numId w:val="2"/>
        </w:numPr>
        <w:spacing w:after="60"/>
      </w:pPr>
      <w:r>
        <w:t xml:space="preserve">Data products (rapports anonymisés vendus à la presse spécialisée, aux institutions, aux fonds d'investissement) — éthique uniquement, jamais de revente de data nominative.</w:t>
      </w:r>
    </w:p>
    <w:p>
      <w:pPr>
        <w:pStyle w:val="ListParagraph"/>
        <w:numPr>
          <w:ilvl w:val="0"/>
          <w:numId w:val="2"/>
        </w:numPr>
        <w:spacing w:after="60"/>
      </w:pPr>
      <w:r>
        <w:t xml:space="preserve">Partenariats distributeurs (Believe, Idol, La Coopérative de Mai) : commission ou licence white-label.</w:t>
      </w:r>
    </w:p>
    <w:p>
      <w:pPr>
        <w:pStyle w:val="Heading2"/>
        <w:spacing w:after="180" w:before="360"/>
      </w:pPr>
      <w:r>
        <w:t xml:space="preserve">9.3. Économie unitaire cible (LTV / CAC)</w:t>
      </w:r>
    </w:p>
    <w:p>
      <w:pPr>
        <w:pStyle w:val="ListParagraph"/>
        <w:numPr>
          <w:ilvl w:val="0"/>
          <w:numId w:val="2"/>
        </w:numPr>
        <w:spacing w:after="60"/>
      </w:pPr>
      <w:r>
        <w:t xml:space="preserve">Solo : ARPU 19 €, marge brute 70 %, churn cible 4 %/mois → LTV ~330 €. CAC cible &lt; 80 €.</w:t>
      </w:r>
    </w:p>
    <w:p>
      <w:pPr>
        <w:pStyle w:val="ListParagraph"/>
        <w:numPr>
          <w:ilvl w:val="0"/>
          <w:numId w:val="2"/>
        </w:numPr>
        <w:spacing w:after="60"/>
      </w:pPr>
      <w:r>
        <w:t xml:space="preserve">Pro : ARPU 49 €, marge brute 75 %, churn cible 2,5 %/mois → LTV ~1 470 €. CAC cible &lt; 300 €.</w:t>
      </w:r>
    </w:p>
    <w:p>
      <w:pPr>
        <w:pStyle w:val="ListParagraph"/>
        <w:numPr>
          <w:ilvl w:val="0"/>
          <w:numId w:val="2"/>
        </w:numPr>
        <w:spacing w:after="60"/>
      </w:pPr>
      <w:r>
        <w:t xml:space="preserve">Structure : ARPU 250 €+, marge brute 80 %, churn cible 1,5 %/mois → LTV ~13 000 €. CAC cible &lt; 2 000 €.</w:t>
      </w:r>
    </w:p>
    <w:p>
      <w:pPr>
        <w:pStyle w:val="Heading2"/>
        <w:spacing w:after="180" w:before="360"/>
      </w:pPr>
      <w:r>
        <w:t xml:space="preserve">9.4. Acquisition</w:t>
      </w:r>
    </w:p>
    <w:p>
      <w:pPr>
        <w:pStyle w:val="ListParagraph"/>
        <w:numPr>
          <w:ilvl w:val="0"/>
          <w:numId w:val="2"/>
        </w:numPr>
        <w:spacing w:after="60"/>
      </w:pPr>
      <w:r>
        <w:t xml:space="preserve">Contenu : leverage de l'audience From Day 1 (newsletter, social, events).</w:t>
      </w:r>
    </w:p>
    <w:p>
      <w:pPr>
        <w:pStyle w:val="ListParagraph"/>
        <w:numPr>
          <w:ilvl w:val="0"/>
          <w:numId w:val="2"/>
        </w:numPr>
        <w:spacing w:after="60"/>
      </w:pPr>
      <w:r>
        <w:t xml:space="preserve">SEO : guides ultra-fouillés sur SACEM, ADAMI, splits, droits voisins (aucun concurrent solide en FR).</w:t>
      </w:r>
    </w:p>
    <w:p>
      <w:pPr>
        <w:pStyle w:val="ListParagraph"/>
        <w:numPr>
          <w:ilvl w:val="0"/>
          <w:numId w:val="2"/>
        </w:numPr>
        <w:spacing w:after="60"/>
      </w:pPr>
      <w:r>
        <w:t xml:space="preserve">Partenariats : écoles musique (CFA, ICART, EMC), conservatoires, accélérateurs (La Filature, MaMA Festival).</w:t>
      </w:r>
    </w:p>
    <w:p>
      <w:pPr>
        <w:pStyle w:val="ListParagraph"/>
        <w:numPr>
          <w:ilvl w:val="0"/>
          <w:numId w:val="2"/>
        </w:numPr>
        <w:spacing w:after="60"/>
      </w:pPr>
      <w:r>
        <w:t xml:space="preserve">Programme ambassadeurs : artistes reconnus en early adopters, témoignages publics.</w:t>
      </w:r>
    </w:p>
    <w:p>
      <w:pPr>
        <w:pStyle w:val="ListParagraph"/>
        <w:numPr>
          <w:ilvl w:val="0"/>
          <w:numId w:val="2"/>
        </w:numPr>
        <w:spacing w:after="60"/>
      </w:pPr>
      <w:r>
        <w:t xml:space="preserve">Free tier généreux pour viralité (« mon manager a vu ma data, du coup il s'est inscrit aussi »).</w:t>
      </w:r>
    </w:p>
    <w:p>
      <w:r>
        <w:br w:type="page"/>
      </w:r>
    </w:p>
    <w:p>
      <w:pPr>
        <w:pStyle w:val="Heading1"/>
        <w:spacing w:after="240" w:before="480"/>
      </w:pPr>
      <w:r>
        <w:t xml:space="preserve">10. Roadmap 24 mois (intégrant les Tier S)</w:t>
      </w:r>
    </w:p>
    <w:p>
      <w:pPr>
        <w:spacing w:after="140"/>
        <w:jc w:val="both"/>
      </w:pPr>
      <w:r>
        <w:t xml:space="preserve">Roadmap réorganisée autour des 7 features Tier S. Chaque phase délivre au moins 2 features révolutionnaires pour maintenir le narratif et la traction média.</w:t>
      </w:r>
    </w:p>
    <w:p>
      <w:pPr>
        <w:pStyle w:val="Heading2"/>
        <w:spacing w:after="180" w:before="360"/>
      </w:pPr>
      <w:r>
        <w:t xml:space="preserve">10.1. Phase 0 — Validation (M0-M2)</w:t>
      </w:r>
    </w:p>
    <w:p>
      <w:pPr>
        <w:pStyle w:val="ListParagraph"/>
        <w:numPr>
          <w:ilvl w:val="0"/>
          <w:numId w:val="2"/>
        </w:numPr>
        <w:spacing w:after="60"/>
      </w:pPr>
      <w:r>
        <w:t xml:space="preserve">Interviews 30 artistes (10 indé, 10 signés, 10 émergents) + 10 structures (5 labels, 3 managers, 2 éditeurs).</w:t>
      </w:r>
    </w:p>
    <w:p>
      <w:pPr>
        <w:pStyle w:val="ListParagraph"/>
        <w:numPr>
          <w:ilvl w:val="0"/>
          <w:numId w:val="2"/>
        </w:numPr>
        <w:spacing w:after="60"/>
      </w:pPr>
      <w:r>
        <w:t xml:space="preserve">Choix tech final, recrutement (CTO/tech lead + 2 devs full-stack + 1 designer + 1 product).</w:t>
      </w:r>
    </w:p>
    <w:p>
      <w:pPr>
        <w:pStyle w:val="ListParagraph"/>
        <w:numPr>
          <w:ilvl w:val="0"/>
          <w:numId w:val="2"/>
        </w:numPr>
        <w:spacing w:after="60"/>
      </w:pPr>
      <w:r>
        <w:t xml:space="preserve">Design system aligné From Day 1 + maquettes Figma haute-fi des 8 écrans clés (artiste + structure).</w:t>
      </w:r>
    </w:p>
    <w:p>
      <w:pPr>
        <w:pStyle w:val="ListParagraph"/>
        <w:numPr>
          <w:ilvl w:val="0"/>
          <w:numId w:val="2"/>
        </w:numPr>
        <w:spacing w:after="60"/>
      </w:pPr>
      <w:r>
        <w:t xml:space="preserve">Landing page + waitlist (objectif 1 500 inscrits avant ouverture beta).</w:t>
      </w:r>
    </w:p>
    <w:p>
      <w:pPr>
        <w:pStyle w:val="ListParagraph"/>
        <w:numPr>
          <w:ilvl w:val="0"/>
          <w:numId w:val="2"/>
        </w:numPr>
        <w:spacing w:after="60"/>
      </w:pPr>
      <w:r>
        <w:t xml:space="preserve">Pré-pitch des partenaires stratégiques : Believe, Bolero, marketplace pros, partenaire banque pro (Qonto).</w:t>
      </w:r>
    </w:p>
    <w:p>
      <w:pPr>
        <w:pStyle w:val="Heading2"/>
        <w:spacing w:after="180" w:before="360"/>
      </w:pPr>
      <w:r>
        <w:t xml:space="preserve">10.2. Phase 1 — MVP « Day 1 Cockpit » (M3-M8)</w:t>
      </w:r>
    </w:p>
    <w:p>
      <w:pPr>
        <w:spacing w:after="140"/>
        <w:jc w:val="both"/>
      </w:pPr>
      <w:r>
        <w:rPr>
          <w:b/>
          <w:bCs/>
        </w:rPr>
        <w:t xml:space="preserve">Objectif : prouver la promesse cockpit live + business consolidé + IA Copilot. 4 features Tier S sur 7 dans le MVP.</w:t>
      </w:r>
    </w:p>
    <w:p>
      <w:pPr>
        <w:pStyle w:val="ListParagraph"/>
        <w:numPr>
          <w:ilvl w:val="0"/>
          <w:numId w:val="2"/>
        </w:numPr>
        <w:spacing w:after="60"/>
      </w:pPr>
      <w:r>
        <w:t xml:space="preserve">Modules core : Onboarding multi-rôles, Catalogue, Analytics streams temps réel (Tier A), Revenus consolidés (Tier A), Splits (Tier A), IA Copilot (TIER S).</w:t>
      </w:r>
    </w:p>
    <w:p>
      <w:pPr>
        <w:pStyle w:val="ListParagraph"/>
        <w:numPr>
          <w:ilvl w:val="0"/>
          <w:numId w:val="2"/>
        </w:numPr>
        <w:spacing w:after="60"/>
      </w:pPr>
      <w:r>
        <w:t xml:space="preserve">Module Droits FR v1 (TIER S) : OCR SACEM, ADAMI, SPEDIDAM, SPRE — relevés analysés, écarts détectés.</w:t>
      </w:r>
    </w:p>
    <w:p>
      <w:pPr>
        <w:pStyle w:val="ListParagraph"/>
        <w:numPr>
          <w:ilvl w:val="0"/>
          <w:numId w:val="2"/>
        </w:numPr>
        <w:spacing w:after="60"/>
      </w:pPr>
      <w:r>
        <w:t xml:space="preserve">Auto-déclaration URSSAF v1 (TIER S) : agrégation revenus, calcul cotisations, PDF pré-rempli.</w:t>
      </w:r>
    </w:p>
    <w:p>
      <w:pPr>
        <w:pStyle w:val="ListParagraph"/>
        <w:numPr>
          <w:ilvl w:val="0"/>
          <w:numId w:val="2"/>
        </w:numPr>
        <w:spacing w:after="60"/>
      </w:pPr>
      <w:r>
        <w:t xml:space="preserve">Valorisation catalogue v1 (TIER S) : multiple NPS, projection 5 ans, 3 scénarios.</w:t>
      </w:r>
    </w:p>
    <w:p>
      <w:pPr>
        <w:pStyle w:val="ListParagraph"/>
        <w:numPr>
          <w:ilvl w:val="0"/>
          <w:numId w:val="2"/>
        </w:numPr>
        <w:spacing w:after="60"/>
      </w:pPr>
      <w:r>
        <w:t xml:space="preserve">Intégrations : Spotify, Apple Music, YouTube, DistroKid, TuneCore, Deezer.</w:t>
      </w:r>
    </w:p>
    <w:p>
      <w:pPr>
        <w:pStyle w:val="ListParagraph"/>
        <w:numPr>
          <w:ilvl w:val="0"/>
          <w:numId w:val="2"/>
        </w:numPr>
        <w:spacing w:after="60"/>
      </w:pPr>
      <w:r>
        <w:t xml:space="preserve">Beta privée fermée 50 artistes (gratuit), itérations hebdo, NPS hebdo.</w:t>
      </w:r>
    </w:p>
    <w:p>
      <w:pPr>
        <w:pStyle w:val="Heading2"/>
        <w:spacing w:after="180" w:before="360"/>
      </w:pPr>
      <w:r>
        <w:t xml:space="preserve">10.3. Phase 2 — Public launch « Day 1 pour tous » (M9-M14)</w:t>
      </w:r>
    </w:p>
    <w:p>
      <w:pPr>
        <w:spacing w:after="140"/>
        <w:jc w:val="both"/>
      </w:pPr>
      <w:r>
        <w:rPr>
          <w:b/>
          <w:bCs/>
        </w:rPr>
        <w:t xml:space="preserve">Objectif : ouvrir au public, lancer les plans payants, déployer l'arme virale Day 1 Index. 6 features Tier S sur 7.</w:t>
      </w:r>
    </w:p>
    <w:p>
      <w:pPr>
        <w:pStyle w:val="ListParagraph"/>
        <w:numPr>
          <w:ilvl w:val="0"/>
          <w:numId w:val="2"/>
        </w:numPr>
        <w:spacing w:after="60"/>
      </w:pPr>
      <w:r>
        <w:t xml:space="preserve">From Day 1 Index public (TIER S) : page publique de chaque artiste, viral natif, intégration réseaux sociaux.</w:t>
      </w:r>
    </w:p>
    <w:p>
      <w:pPr>
        <w:pStyle w:val="ListParagraph"/>
        <w:numPr>
          <w:ilvl w:val="0"/>
          <w:numId w:val="2"/>
        </w:numPr>
        <w:spacing w:after="60"/>
      </w:pPr>
      <w:r>
        <w:t xml:space="preserve">Audit royalties IA v1 (TIER S) : détection des sous-paiements label et SACEM, génération de la lettre d'audit.</w:t>
      </w:r>
    </w:p>
    <w:p>
      <w:pPr>
        <w:pStyle w:val="ListParagraph"/>
        <w:numPr>
          <w:ilvl w:val="0"/>
          <w:numId w:val="2"/>
        </w:numPr>
        <w:spacing w:after="60"/>
      </w:pPr>
      <w:r>
        <w:t xml:space="preserve">Ajout modules : Audience démographie, Contrats avec parsing IA + role-play négo, Tournée, CRM fan natif (Tier A).</w:t>
      </w:r>
    </w:p>
    <w:p>
      <w:pPr>
        <w:pStyle w:val="ListParagraph"/>
        <w:numPr>
          <w:ilvl w:val="0"/>
          <w:numId w:val="2"/>
        </w:numPr>
        <w:spacing w:after="60"/>
      </w:pPr>
      <w:r>
        <w:t xml:space="preserve">Module Droits FR v2 : déclaration œuvres SACEM pré-remplie, suivi feuilles ADAMI/SPEDIDAM, alertes.</w:t>
      </w:r>
    </w:p>
    <w:p>
      <w:pPr>
        <w:pStyle w:val="ListParagraph"/>
        <w:numPr>
          <w:ilvl w:val="0"/>
          <w:numId w:val="2"/>
        </w:numPr>
        <w:spacing w:after="60"/>
      </w:pPr>
      <w:r>
        <w:t xml:space="preserve">Discovery score par track (Tier A) + Auto-DM Insta ciblé (Tier A).</w:t>
      </w:r>
    </w:p>
    <w:p>
      <w:pPr>
        <w:pStyle w:val="ListParagraph"/>
        <w:numPr>
          <w:ilvl w:val="0"/>
          <w:numId w:val="2"/>
        </w:numPr>
        <w:spacing w:after="60"/>
      </w:pPr>
      <w:r>
        <w:t xml:space="preserve">Marketplace pros vérifiés v1 (Tier A) : 50 pros référencés (avocats, comptables, mixeurs, photographes).</w:t>
      </w:r>
    </w:p>
    <w:p>
      <w:pPr>
        <w:pStyle w:val="ListParagraph"/>
        <w:numPr>
          <w:ilvl w:val="0"/>
          <w:numId w:val="2"/>
        </w:numPr>
        <w:spacing w:after="60"/>
      </w:pPr>
      <w:r>
        <w:t xml:space="preserve">Vue Structure / Label : portfolio, P&amp;L par artiste, scoring d'investissement (Tier A).</w:t>
      </w:r>
    </w:p>
    <w:p>
      <w:pPr>
        <w:pStyle w:val="ListParagraph"/>
        <w:numPr>
          <w:ilvl w:val="0"/>
          <w:numId w:val="2"/>
        </w:numPr>
        <w:spacing w:after="60"/>
      </w:pPr>
      <w:r>
        <w:t xml:space="preserve">Intégrations : TikTok, SoundCloud, Tidal, Amazon, Shazam, Believe.</w:t>
      </w:r>
    </w:p>
    <w:p>
      <w:pPr>
        <w:pStyle w:val="ListParagraph"/>
        <w:numPr>
          <w:ilvl w:val="0"/>
          <w:numId w:val="2"/>
        </w:numPr>
        <w:spacing w:after="60"/>
      </w:pPr>
      <w:r>
        <w:t xml:space="preserve">Plans Free / Solo 19€ / Pro 49€ / Structure 199€ lancés.</w:t>
      </w:r>
    </w:p>
    <w:p>
      <w:pPr>
        <w:pStyle w:val="ListParagraph"/>
        <w:numPr>
          <w:ilvl w:val="0"/>
          <w:numId w:val="2"/>
        </w:numPr>
        <w:spacing w:after="60"/>
      </w:pPr>
      <w:r>
        <w:t xml:space="preserve">Objectif M14 : 1 500 payants, 80 k€ MRR.</w:t>
      </w:r>
    </w:p>
    <w:p>
      <w:pPr>
        <w:pStyle w:val="Heading2"/>
        <w:spacing w:after="180" w:before="360"/>
      </w:pPr>
      <w:r>
        <w:t xml:space="preserve">10.4. Phase 3 — Scaling &amp; fractional « Day 1 Capital » (M15-M20)</w:t>
      </w:r>
    </w:p>
    <w:p>
      <w:pPr>
        <w:spacing w:after="140"/>
        <w:jc w:val="both"/>
      </w:pPr>
      <w:r>
        <w:rPr>
          <w:b/>
          <w:bCs/>
        </w:rPr>
        <w:t xml:space="preserve">Objectif : compléter le Tier S avec le fractional ownership, lancer le mobile, ouvrir l'Europe. 7/7 Tier S.</w:t>
      </w:r>
    </w:p>
    <w:p>
      <w:pPr>
        <w:pStyle w:val="ListParagraph"/>
        <w:numPr>
          <w:ilvl w:val="0"/>
          <w:numId w:val="2"/>
        </w:numPr>
        <w:spacing w:after="60"/>
      </w:pPr>
      <w:r>
        <w:t xml:space="preserve">Fractional ownership intégré (TIER S) : partenariat Bolero/Anote signé, première campagne d'un artiste From Day 1 sur la plateforme, vue investisseur en preview.</w:t>
      </w:r>
    </w:p>
    <w:p>
      <w:pPr>
        <w:pStyle w:val="ListParagraph"/>
        <w:numPr>
          <w:ilvl w:val="0"/>
          <w:numId w:val="2"/>
        </w:numPr>
        <w:spacing w:after="60"/>
      </w:pPr>
      <w:r>
        <w:t xml:space="preserve">Crédit / avance sur revenus futurs (Tier A) : partenariat factoring royalty.</w:t>
      </w:r>
    </w:p>
    <w:p>
      <w:pPr>
        <w:pStyle w:val="ListParagraph"/>
        <w:numPr>
          <w:ilvl w:val="0"/>
          <w:numId w:val="2"/>
        </w:numPr>
        <w:spacing w:after="60"/>
      </w:pPr>
      <w:r>
        <w:t xml:space="preserve">Compte pro intégré (Tier A) : partenariat Qonto / Memo Bank, IBAN dédié, catégorisation auto.</w:t>
      </w:r>
    </w:p>
    <w:p>
      <w:pPr>
        <w:pStyle w:val="ListParagraph"/>
        <w:numPr>
          <w:ilvl w:val="0"/>
          <w:numId w:val="2"/>
        </w:numPr>
        <w:spacing w:after="60"/>
      </w:pPr>
      <w:r>
        <w:t xml:space="preserve">Modules Sync marketplace + matching IA, A&amp;R Watch avec scoring.</w:t>
      </w:r>
    </w:p>
    <w:p>
      <w:pPr>
        <w:pStyle w:val="ListParagraph"/>
        <w:numPr>
          <w:ilvl w:val="0"/>
          <w:numId w:val="2"/>
        </w:numPr>
        <w:spacing w:after="60"/>
      </w:pPr>
      <w:r>
        <w:t xml:space="preserve">Mobile app iOS + Android (notifications push live des chiffres).</w:t>
      </w:r>
    </w:p>
    <w:p>
      <w:pPr>
        <w:pStyle w:val="ListParagraph"/>
        <w:numPr>
          <w:ilvl w:val="0"/>
          <w:numId w:val="2"/>
        </w:numPr>
        <w:spacing w:after="60"/>
      </w:pPr>
      <w:r>
        <w:t xml:space="preserve">Extension UK + DE + BE (PRS, GEMA, SABAM).</w:t>
      </w:r>
    </w:p>
    <w:p>
      <w:pPr>
        <w:pStyle w:val="ListParagraph"/>
        <w:numPr>
          <w:ilvl w:val="0"/>
          <w:numId w:val="2"/>
        </w:numPr>
        <w:spacing w:after="60"/>
      </w:pPr>
      <w:r>
        <w:t xml:space="preserve">Levée Series A (objectif 5-8 M€) pour expansion européenne et acquisition artistes.</w:t>
      </w:r>
    </w:p>
    <w:p>
      <w:pPr>
        <w:pStyle w:val="ListParagraph"/>
        <w:numPr>
          <w:ilvl w:val="0"/>
          <w:numId w:val="2"/>
        </w:numPr>
        <w:spacing w:after="60"/>
      </w:pPr>
      <w:r>
        <w:t xml:space="preserve">Objectif M20 : 4 500 payants, 280 k€ MRR.</w:t>
      </w:r>
    </w:p>
    <w:p>
      <w:pPr>
        <w:pStyle w:val="Heading2"/>
        <w:spacing w:after="180" w:before="360"/>
      </w:pPr>
      <w:r>
        <w:t xml:space="preserve">10.5. Phase 4 — Plateforme &amp; marketplace « Day 1 Network » (M21-M24)</w:t>
      </w:r>
    </w:p>
    <w:p>
      <w:pPr>
        <w:spacing w:after="140"/>
        <w:jc w:val="both"/>
      </w:pPr>
      <w:r>
        <w:rPr>
          <w:b/>
          <w:bCs/>
        </w:rPr>
        <w:t xml:space="preserve">Objectif : passer de l'outil au réseau. La data agrégée devient un produit, le réseau d'artistes devient un marché.</w:t>
      </w:r>
    </w:p>
    <w:p>
      <w:pPr>
        <w:pStyle w:val="ListParagraph"/>
        <w:numPr>
          <w:ilvl w:val="0"/>
          <w:numId w:val="2"/>
        </w:numPr>
        <w:spacing w:after="60"/>
      </w:pPr>
      <w:r>
        <w:t xml:space="preserve">Marketplace de catalogues B2B : revente entre acteurs vérifiés, From Day 1 prend 3-5 % de commission.</w:t>
      </w:r>
    </w:p>
    <w:p>
      <w:pPr>
        <w:pStyle w:val="ListParagraph"/>
        <w:numPr>
          <w:ilvl w:val="0"/>
          <w:numId w:val="2"/>
        </w:numPr>
        <w:spacing w:after="60"/>
      </w:pPr>
      <w:r>
        <w:t xml:space="preserve">Brand partnerships matching : marques cherchent artistes, on matche.</w:t>
      </w:r>
    </w:p>
    <w:p>
      <w:pPr>
        <w:pStyle w:val="ListParagraph"/>
        <w:numPr>
          <w:ilvl w:val="0"/>
          <w:numId w:val="2"/>
        </w:numPr>
        <w:spacing w:after="60"/>
      </w:pPr>
      <w:r>
        <w:t xml:space="preserve">API publique pour intégrateurs (managers, fonds, distributeurs).</w:t>
      </w:r>
    </w:p>
    <w:p>
      <w:pPr>
        <w:pStyle w:val="ListParagraph"/>
        <w:numPr>
          <w:ilvl w:val="0"/>
          <w:numId w:val="2"/>
        </w:numPr>
        <w:spacing w:after="60"/>
      </w:pPr>
      <w:r>
        <w:t xml:space="preserve">Couche data anonymisée vendue à la presse, institutions, fonds (éthique stricte).</w:t>
      </w:r>
    </w:p>
    <w:p>
      <w:pPr>
        <w:pStyle w:val="ListParagraph"/>
        <w:numPr>
          <w:ilvl w:val="0"/>
          <w:numId w:val="2"/>
        </w:numPr>
        <w:spacing w:after="60"/>
      </w:pPr>
      <w:r>
        <w:t xml:space="preserve">Extension ES, IT, CH + équivalents droits voisins.</w:t>
      </w:r>
    </w:p>
    <w:p>
      <w:pPr>
        <w:pStyle w:val="ListParagraph"/>
        <w:numPr>
          <w:ilvl w:val="0"/>
          <w:numId w:val="2"/>
        </w:numPr>
        <w:spacing w:after="60"/>
      </w:pPr>
      <w:r>
        <w:t xml:space="preserve">Objectif M24 : 8 000 payants, 550 k€ MRR (ARR &gt; 6,5 M€).</w:t>
      </w:r>
    </w:p>
    <w:p>
      <w:r>
        <w:br w:type="page"/>
      </w:r>
    </w:p>
    <w:p>
      <w:pPr>
        <w:pStyle w:val="Heading1"/>
        <w:spacing w:after="240" w:before="480"/>
      </w:pPr>
      <w:r>
        <w:t xml:space="preserve">11. KPIs &amp; métriques de succès</w:t>
      </w:r>
    </w:p>
    <w:p>
      <w:pPr>
        <w:pStyle w:val="Heading2"/>
        <w:spacing w:after="180" w:before="360"/>
      </w:pPr>
      <w:r>
        <w:t xml:space="preserve">11.1. North Star Metric</w:t>
      </w:r>
    </w:p>
    <w:p>
      <w:pPr>
        <w:spacing w:after="140"/>
        <w:jc w:val="both"/>
      </w:pPr>
      <w:r>
        <w:rPr>
          <w:b/>
          <w:bCs/>
        </w:rPr>
        <w:t xml:space="preserve">Active Artist Index = nombre d'utilisateurs qui ouvrent le dashboard ≥ 3 fois par semaine ET qui ont au moins 2 modules connectés activement (catalogue + 1 revenue source). C'est la mesure de l'addictivité réelle.</w:t>
      </w:r>
    </w:p>
    <w:p>
      <w:pPr>
        <w:pStyle w:val="Heading2"/>
        <w:spacing w:after="180" w:before="360"/>
      </w:pPr>
      <w:r>
        <w:t xml:space="preserve">11.2. KPIs produits</w:t>
      </w:r>
    </w:p>
    <w:p>
      <w:pPr>
        <w:pStyle w:val="ListParagraph"/>
        <w:numPr>
          <w:ilvl w:val="0"/>
          <w:numId w:val="2"/>
        </w:numPr>
        <w:spacing w:after="60"/>
      </w:pPr>
      <w:r>
        <w:t xml:space="preserve">DAU / WAU / MAU.</w:t>
      </w:r>
    </w:p>
    <w:p>
      <w:pPr>
        <w:pStyle w:val="ListParagraph"/>
        <w:numPr>
          <w:ilvl w:val="0"/>
          <w:numId w:val="2"/>
        </w:numPr>
        <w:spacing w:after="60"/>
      </w:pPr>
      <w:r>
        <w:t xml:space="preserve">Time-to-value : temps entre inscription et première donnée visualisée. Objectif &lt; 5 min.</w:t>
      </w:r>
    </w:p>
    <w:p>
      <w:pPr>
        <w:pStyle w:val="ListParagraph"/>
        <w:numPr>
          <w:ilvl w:val="0"/>
          <w:numId w:val="2"/>
        </w:numPr>
        <w:spacing w:after="60"/>
      </w:pPr>
      <w:r>
        <w:t xml:space="preserve">Nombre moyen de modules connectés par utilisateur. Objectif &gt; 4 à 30 jours.</w:t>
      </w:r>
    </w:p>
    <w:p>
      <w:pPr>
        <w:pStyle w:val="ListParagraph"/>
        <w:numPr>
          <w:ilvl w:val="0"/>
          <w:numId w:val="2"/>
        </w:numPr>
        <w:spacing w:after="60"/>
      </w:pPr>
      <w:r>
        <w:t xml:space="preserve">Stickiness (DAU/MAU). Objectif &gt; 40 %.</w:t>
      </w:r>
    </w:p>
    <w:p>
      <w:pPr>
        <w:pStyle w:val="Heading2"/>
        <w:spacing w:after="180" w:before="360"/>
      </w:pPr>
      <w:r>
        <w:t xml:space="preserve">11.3. KPIs business</w:t>
      </w:r>
    </w:p>
    <w:p>
      <w:pPr>
        <w:pStyle w:val="ListParagraph"/>
        <w:numPr>
          <w:ilvl w:val="0"/>
          <w:numId w:val="2"/>
        </w:numPr>
        <w:spacing w:after="60"/>
      </w:pPr>
      <w:r>
        <w:t xml:space="preserve">MRR, ARR, croissance MoM.</w:t>
      </w:r>
    </w:p>
    <w:p>
      <w:pPr>
        <w:pStyle w:val="ListParagraph"/>
        <w:numPr>
          <w:ilvl w:val="0"/>
          <w:numId w:val="2"/>
        </w:numPr>
        <w:spacing w:after="60"/>
      </w:pPr>
      <w:r>
        <w:t xml:space="preserve">Churn brut + net (incl. expansion).</w:t>
      </w:r>
    </w:p>
    <w:p>
      <w:pPr>
        <w:pStyle w:val="ListParagraph"/>
        <w:numPr>
          <w:ilvl w:val="0"/>
          <w:numId w:val="2"/>
        </w:numPr>
        <w:spacing w:after="60"/>
      </w:pPr>
      <w:r>
        <w:t xml:space="preserve">CAC, LTV, LTV/CAC.</w:t>
      </w:r>
    </w:p>
    <w:p>
      <w:pPr>
        <w:pStyle w:val="ListParagraph"/>
        <w:numPr>
          <w:ilvl w:val="0"/>
          <w:numId w:val="2"/>
        </w:numPr>
        <w:spacing w:after="60"/>
      </w:pPr>
      <w:r>
        <w:t xml:space="preserve">Payback period.</w:t>
      </w:r>
    </w:p>
    <w:p>
      <w:pPr>
        <w:pStyle w:val="ListParagraph"/>
        <w:numPr>
          <w:ilvl w:val="0"/>
          <w:numId w:val="2"/>
        </w:numPr>
        <w:spacing w:after="60"/>
      </w:pPr>
      <w:r>
        <w:t xml:space="preserve">NPS (cible &gt; 50).</w:t>
      </w:r>
    </w:p>
    <w:p>
      <w:pPr>
        <w:pStyle w:val="Heading2"/>
        <w:spacing w:after="180" w:before="360"/>
      </w:pPr>
      <w:r>
        <w:t xml:space="preserve">11.4. KPIs spécifiques</w:t>
      </w:r>
    </w:p>
    <w:p>
      <w:pPr>
        <w:pStyle w:val="ListParagraph"/>
        <w:numPr>
          <w:ilvl w:val="0"/>
          <w:numId w:val="2"/>
        </w:numPr>
        <w:spacing w:after="60"/>
      </w:pPr>
      <w:r>
        <w:t xml:space="preserve">GMV splits payés via la plateforme.</w:t>
      </w:r>
    </w:p>
    <w:p>
      <w:pPr>
        <w:pStyle w:val="ListParagraph"/>
        <w:numPr>
          <w:ilvl w:val="0"/>
          <w:numId w:val="2"/>
        </w:numPr>
        <w:spacing w:after="60"/>
      </w:pPr>
      <w:r>
        <w:t xml:space="preserve">Valeur cumulée des catalogues sous gestion.</w:t>
      </w:r>
    </w:p>
    <w:p>
      <w:pPr>
        <w:pStyle w:val="ListParagraph"/>
        <w:numPr>
          <w:ilvl w:val="0"/>
          <w:numId w:val="2"/>
        </w:numPr>
        <w:spacing w:after="60"/>
      </w:pPr>
      <w:r>
        <w:t xml:space="preserve">Précision des prédictions de revenus (MAPE &lt; 15 %).</w:t>
      </w:r>
    </w:p>
    <w:p>
      <w:pPr>
        <w:pStyle w:val="ListParagraph"/>
        <w:numPr>
          <w:ilvl w:val="0"/>
          <w:numId w:val="2"/>
        </w:numPr>
        <w:spacing w:after="60"/>
      </w:pPr>
      <w:r>
        <w:t xml:space="preserve">Couverture data (% des revenus d'un artiste réellement visibles dans le dashboard).</w:t>
      </w:r>
    </w:p>
    <w:p>
      <w:r>
        <w:br w:type="page"/>
      </w:r>
    </w:p>
    <w:p>
      <w:pPr>
        <w:pStyle w:val="Heading1"/>
        <w:spacing w:after="240" w:before="480"/>
      </w:pPr>
      <w:r>
        <w:t xml:space="preserve">12. Risques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700"/>
        <w:gridCol w:w="4160"/>
      </w:tblGrid>
      <w:tr>
        <w:trPr>
          <w:tblHeader/>
        </w:trPr>
        <w:tc>
          <w:tcPr>
            <w:tcW w:type="dxa" w:w="3500"/>
            <w:tcBorders>
              <w:top w:val="single" w:color="D9D9DF" w:sz="4"/>
              <w:left w:val="single" w:color="D9D9DF" w:sz="4"/>
              <w:bottom w:val="single" w:color="D9D9DF" w:sz="4"/>
              <w:right w:val="single" w:color="D9D9DF" w:sz="4"/>
            </w:tcBorders>
            <w:shd w:fill="0B0B14" w:val="clear"/>
            <w:tcMar>
              <w:top w:type="dxa" w:w="120"/>
              <w:left w:type="dxa" w:w="140"/>
              <w:bottom w:type="dxa" w:w="120"/>
              <w:right w:type="dxa" w:w="140"/>
            </w:tcMar>
          </w:tcPr>
          <w:p>
            <w:r>
              <w:rPr>
                <w:b/>
                <w:bCs/>
                <w:color w:val="FFFFFF"/>
                <w:sz w:val="20"/>
                <w:szCs w:val="20"/>
              </w:rPr>
              <w:t xml:space="preserve">Risque</w:t>
            </w:r>
          </w:p>
        </w:tc>
        <w:tc>
          <w:tcPr>
            <w:tcW w:type="dxa" w:w="1700"/>
            <w:tcBorders>
              <w:top w:val="single" w:color="D9D9DF" w:sz="4"/>
              <w:left w:val="single" w:color="D9D9DF" w:sz="4"/>
              <w:bottom w:val="single" w:color="D9D9DF" w:sz="4"/>
              <w:right w:val="single" w:color="D9D9DF" w:sz="4"/>
            </w:tcBorders>
            <w:shd w:fill="0B0B14" w:val="clear"/>
            <w:tcMar>
              <w:top w:type="dxa" w:w="120"/>
              <w:left w:type="dxa" w:w="140"/>
              <w:bottom w:type="dxa" w:w="120"/>
              <w:right w:type="dxa" w:w="140"/>
            </w:tcMar>
          </w:tcPr>
          <w:p>
            <w:r>
              <w:rPr>
                <w:b/>
                <w:bCs/>
                <w:color w:val="FFFFFF"/>
                <w:sz w:val="20"/>
                <w:szCs w:val="20"/>
              </w:rPr>
              <w:t xml:space="preserve">Impact</w:t>
            </w:r>
          </w:p>
        </w:tc>
        <w:tc>
          <w:tcPr>
            <w:tcW w:type="dxa" w:w="4160"/>
            <w:tcBorders>
              <w:top w:val="single" w:color="D9D9DF" w:sz="4"/>
              <w:left w:val="single" w:color="D9D9DF" w:sz="4"/>
              <w:bottom w:val="single" w:color="D9D9DF" w:sz="4"/>
              <w:right w:val="single" w:color="D9D9DF" w:sz="4"/>
            </w:tcBorders>
            <w:shd w:fill="0B0B14" w:val="clear"/>
            <w:tcMar>
              <w:top w:type="dxa" w:w="120"/>
              <w:left w:type="dxa" w:w="140"/>
              <w:bottom w:type="dxa" w:w="120"/>
              <w:right w:type="dxa" w:w="140"/>
            </w:tcMar>
          </w:tcPr>
          <w:p>
            <w:r>
              <w:rPr>
                <w:b/>
                <w:bCs/>
                <w:color w:val="FFFFFF"/>
                <w:sz w:val="20"/>
                <w:szCs w:val="20"/>
              </w:rPr>
              <w:t xml:space="preserve">Mitigation</w:t>
            </w:r>
          </w:p>
        </w:tc>
      </w:tr>
      <w:tr>
        <w:tc>
          <w:tcPr>
            <w:tcW w:type="dxa" w:w="3500"/>
            <w:tcBorders>
              <w:top w:val="single" w:color="D9D9DF" w:sz="4"/>
              <w:left w:val="single" w:color="D9D9DF" w:sz="4"/>
              <w:bottom w:val="single" w:color="D9D9DF" w:sz="4"/>
              <w:right w:val="single" w:color="D9D9DF" w:sz="4"/>
            </w:tcBorders>
            <w:shd w:fill="FFFFFF" w:val="clear"/>
            <w:tcMar>
              <w:top w:type="dxa" w:w="100"/>
              <w:left w:type="dxa" w:w="140"/>
              <w:bottom w:type="dxa" w:w="100"/>
              <w:right w:type="dxa" w:w="140"/>
            </w:tcMar>
          </w:tcPr>
          <w:p>
            <w:r>
              <w:rPr>
                <w:sz w:val="18"/>
                <w:szCs w:val="18"/>
              </w:rPr>
              <w:t xml:space="preserve">DSP coupe l'accès API (Spotify déjà restrictif)</w:t>
            </w:r>
          </w:p>
        </w:tc>
        <w:tc>
          <w:tcPr>
            <w:tcW w:type="dxa" w:w="1700"/>
            <w:tcBorders>
              <w:top w:val="single" w:color="D9D9DF" w:sz="4"/>
              <w:left w:val="single" w:color="D9D9DF" w:sz="4"/>
              <w:bottom w:val="single" w:color="D9D9DF" w:sz="4"/>
              <w:right w:val="single" w:color="D9D9DF" w:sz="4"/>
            </w:tcBorders>
            <w:shd w:fill="FFFFFF" w:val="clear"/>
            <w:tcMar>
              <w:top w:type="dxa" w:w="100"/>
              <w:left w:type="dxa" w:w="140"/>
              <w:bottom w:type="dxa" w:w="100"/>
              <w:right w:type="dxa" w:w="140"/>
            </w:tcMar>
          </w:tcPr>
          <w:p>
            <w:r>
              <w:rPr>
                <w:sz w:val="18"/>
                <w:szCs w:val="18"/>
              </w:rPr>
              <w:t xml:space="preserve">Critique</w:t>
            </w:r>
          </w:p>
        </w:tc>
        <w:tc>
          <w:tcPr>
            <w:tcW w:type="dxa" w:w="4160"/>
            <w:tcBorders>
              <w:top w:val="single" w:color="D9D9DF" w:sz="4"/>
              <w:left w:val="single" w:color="D9D9DF" w:sz="4"/>
              <w:bottom w:val="single" w:color="D9D9DF" w:sz="4"/>
              <w:right w:val="single" w:color="D9D9DF" w:sz="4"/>
            </w:tcBorders>
            <w:shd w:fill="FFFFFF" w:val="clear"/>
            <w:tcMar>
              <w:top w:type="dxa" w:w="100"/>
              <w:left w:type="dxa" w:w="140"/>
              <w:bottom w:type="dxa" w:w="100"/>
              <w:right w:type="dxa" w:w="140"/>
            </w:tcMar>
          </w:tcPr>
          <w:p>
            <w:r>
              <w:rPr>
                <w:sz w:val="18"/>
                <w:szCs w:val="18"/>
              </w:rPr>
              <w:t xml:space="preserve">Multi-sources (Chartmetric/Soundcharts en backup), partenariats officiels, scraping en dernier recours</w:t>
            </w:r>
          </w:p>
        </w:tc>
      </w:tr>
      <w:tr>
        <w:tc>
          <w:tcPr>
            <w:tcW w:type="dxa" w:w="3500"/>
            <w:tcBorders>
              <w:top w:val="single" w:color="D9D9DF" w:sz="4"/>
              <w:left w:val="single" w:color="D9D9DF" w:sz="4"/>
              <w:bottom w:val="single" w:color="D9D9DF" w:sz="4"/>
              <w:right w:val="single" w:color="D9D9DF" w:sz="4"/>
            </w:tcBorders>
            <w:shd w:fill="F4F4F7" w:val="clear"/>
            <w:tcMar>
              <w:top w:type="dxa" w:w="100"/>
              <w:left w:type="dxa" w:w="140"/>
              <w:bottom w:type="dxa" w:w="100"/>
              <w:right w:type="dxa" w:w="140"/>
            </w:tcMar>
          </w:tcPr>
          <w:p>
            <w:r>
              <w:rPr>
                <w:sz w:val="18"/>
                <w:szCs w:val="18"/>
              </w:rPr>
              <w:t xml:space="preserve">Sociétés de droits FR non coopératives (SACEM)</w:t>
            </w:r>
          </w:p>
        </w:tc>
        <w:tc>
          <w:tcPr>
            <w:tcW w:type="dxa" w:w="1700"/>
            <w:tcBorders>
              <w:top w:val="single" w:color="D9D9DF" w:sz="4"/>
              <w:left w:val="single" w:color="D9D9DF" w:sz="4"/>
              <w:bottom w:val="single" w:color="D9D9DF" w:sz="4"/>
              <w:right w:val="single" w:color="D9D9DF" w:sz="4"/>
            </w:tcBorders>
            <w:shd w:fill="F4F4F7" w:val="clear"/>
            <w:tcMar>
              <w:top w:type="dxa" w:w="100"/>
              <w:left w:type="dxa" w:w="140"/>
              <w:bottom w:type="dxa" w:w="100"/>
              <w:right w:type="dxa" w:w="140"/>
            </w:tcMar>
          </w:tcPr>
          <w:p>
            <w:r>
              <w:rPr>
                <w:sz w:val="18"/>
                <w:szCs w:val="18"/>
              </w:rPr>
              <w:t xml:space="preserve">Élevé</w:t>
            </w:r>
          </w:p>
        </w:tc>
        <w:tc>
          <w:tcPr>
            <w:tcW w:type="dxa" w:w="4160"/>
            <w:tcBorders>
              <w:top w:val="single" w:color="D9D9DF" w:sz="4"/>
              <w:left w:val="single" w:color="D9D9DF" w:sz="4"/>
              <w:bottom w:val="single" w:color="D9D9DF" w:sz="4"/>
              <w:right w:val="single" w:color="D9D9DF" w:sz="4"/>
            </w:tcBorders>
            <w:shd w:fill="F4F4F7" w:val="clear"/>
            <w:tcMar>
              <w:top w:type="dxa" w:w="100"/>
              <w:left w:type="dxa" w:w="140"/>
              <w:bottom w:type="dxa" w:w="100"/>
              <w:right w:type="dxa" w:w="140"/>
            </w:tcMar>
          </w:tcPr>
          <w:p>
            <w:r>
              <w:rPr>
                <w:sz w:val="18"/>
                <w:szCs w:val="18"/>
              </w:rPr>
              <w:t xml:space="preserve">OCR ultra-robuste, lobbying via collectif d'artistes, partenariat indirect via éditeurs</w:t>
            </w:r>
          </w:p>
        </w:tc>
      </w:tr>
      <w:tr>
        <w:tc>
          <w:tcPr>
            <w:tcW w:type="dxa" w:w="3500"/>
            <w:tcBorders>
              <w:top w:val="single" w:color="D9D9DF" w:sz="4"/>
              <w:left w:val="single" w:color="D9D9DF" w:sz="4"/>
              <w:bottom w:val="single" w:color="D9D9DF" w:sz="4"/>
              <w:right w:val="single" w:color="D9D9DF" w:sz="4"/>
            </w:tcBorders>
            <w:shd w:fill="FFFFFF" w:val="clear"/>
            <w:tcMar>
              <w:top w:type="dxa" w:w="100"/>
              <w:left w:type="dxa" w:w="140"/>
              <w:bottom w:type="dxa" w:w="100"/>
              <w:right w:type="dxa" w:w="140"/>
            </w:tcMar>
          </w:tcPr>
          <w:p>
            <w:r>
              <w:rPr>
                <w:sz w:val="18"/>
                <w:szCs w:val="18"/>
              </w:rPr>
              <w:t xml:space="preserve">Concurrent géant lance équivalent</w:t>
            </w:r>
          </w:p>
        </w:tc>
        <w:tc>
          <w:tcPr>
            <w:tcW w:type="dxa" w:w="1700"/>
            <w:tcBorders>
              <w:top w:val="single" w:color="D9D9DF" w:sz="4"/>
              <w:left w:val="single" w:color="D9D9DF" w:sz="4"/>
              <w:bottom w:val="single" w:color="D9D9DF" w:sz="4"/>
              <w:right w:val="single" w:color="D9D9DF" w:sz="4"/>
            </w:tcBorders>
            <w:shd w:fill="FFFFFF" w:val="clear"/>
            <w:tcMar>
              <w:top w:type="dxa" w:w="100"/>
              <w:left w:type="dxa" w:w="140"/>
              <w:bottom w:type="dxa" w:w="100"/>
              <w:right w:type="dxa" w:w="140"/>
            </w:tcMar>
          </w:tcPr>
          <w:p>
            <w:r>
              <w:rPr>
                <w:sz w:val="18"/>
                <w:szCs w:val="18"/>
              </w:rPr>
              <w:t xml:space="preserve">Élevé</w:t>
            </w:r>
          </w:p>
        </w:tc>
        <w:tc>
          <w:tcPr>
            <w:tcW w:type="dxa" w:w="4160"/>
            <w:tcBorders>
              <w:top w:val="single" w:color="D9D9DF" w:sz="4"/>
              <w:left w:val="single" w:color="D9D9DF" w:sz="4"/>
              <w:bottom w:val="single" w:color="D9D9DF" w:sz="4"/>
              <w:right w:val="single" w:color="D9D9DF" w:sz="4"/>
            </w:tcBorders>
            <w:shd w:fill="FFFFFF" w:val="clear"/>
            <w:tcMar>
              <w:top w:type="dxa" w:w="100"/>
              <w:left w:type="dxa" w:w="140"/>
              <w:bottom w:type="dxa" w:w="100"/>
              <w:right w:type="dxa" w:w="140"/>
            </w:tcMar>
          </w:tcPr>
          <w:p>
            <w:r>
              <w:rPr>
                <w:sz w:val="18"/>
                <w:szCs w:val="18"/>
              </w:rPr>
              <w:t xml:space="preserve">Vitesse + UX + moat FR (droits voisins) + relation directe artistes</w:t>
            </w:r>
          </w:p>
        </w:tc>
      </w:tr>
      <w:tr>
        <w:tc>
          <w:tcPr>
            <w:tcW w:type="dxa" w:w="3500"/>
            <w:tcBorders>
              <w:top w:val="single" w:color="D9D9DF" w:sz="4"/>
              <w:left w:val="single" w:color="D9D9DF" w:sz="4"/>
              <w:bottom w:val="single" w:color="D9D9DF" w:sz="4"/>
              <w:right w:val="single" w:color="D9D9DF" w:sz="4"/>
            </w:tcBorders>
            <w:shd w:fill="F4F4F7" w:val="clear"/>
            <w:tcMar>
              <w:top w:type="dxa" w:w="100"/>
              <w:left w:type="dxa" w:w="140"/>
              <w:bottom w:type="dxa" w:w="100"/>
              <w:right w:type="dxa" w:w="140"/>
            </w:tcMar>
          </w:tcPr>
          <w:p>
            <w:r>
              <w:rPr>
                <w:sz w:val="18"/>
                <w:szCs w:val="18"/>
              </w:rPr>
              <w:t xml:space="preserve">Coûts data élevés (API payantes Chartmetric à 350 $/mo)</w:t>
            </w:r>
          </w:p>
        </w:tc>
        <w:tc>
          <w:tcPr>
            <w:tcW w:type="dxa" w:w="1700"/>
            <w:tcBorders>
              <w:top w:val="single" w:color="D9D9DF" w:sz="4"/>
              <w:left w:val="single" w:color="D9D9DF" w:sz="4"/>
              <w:bottom w:val="single" w:color="D9D9DF" w:sz="4"/>
              <w:right w:val="single" w:color="D9D9DF" w:sz="4"/>
            </w:tcBorders>
            <w:shd w:fill="F4F4F7" w:val="clear"/>
            <w:tcMar>
              <w:top w:type="dxa" w:w="100"/>
              <w:left w:type="dxa" w:w="140"/>
              <w:bottom w:type="dxa" w:w="100"/>
              <w:right w:type="dxa" w:w="140"/>
            </w:tcMar>
          </w:tcPr>
          <w:p>
            <w:r>
              <w:rPr>
                <w:sz w:val="18"/>
                <w:szCs w:val="18"/>
              </w:rPr>
              <w:t xml:space="preserve">Moyen</w:t>
            </w:r>
          </w:p>
        </w:tc>
        <w:tc>
          <w:tcPr>
            <w:tcW w:type="dxa" w:w="4160"/>
            <w:tcBorders>
              <w:top w:val="single" w:color="D9D9DF" w:sz="4"/>
              <w:left w:val="single" w:color="D9D9DF" w:sz="4"/>
              <w:bottom w:val="single" w:color="D9D9DF" w:sz="4"/>
              <w:right w:val="single" w:color="D9D9DF" w:sz="4"/>
            </w:tcBorders>
            <w:shd w:fill="F4F4F7" w:val="clear"/>
            <w:tcMar>
              <w:top w:type="dxa" w:w="100"/>
              <w:left w:type="dxa" w:w="140"/>
              <w:bottom w:type="dxa" w:w="100"/>
              <w:right w:type="dxa" w:w="140"/>
            </w:tcMar>
          </w:tcPr>
          <w:p>
            <w:r>
              <w:rPr>
                <w:sz w:val="18"/>
                <w:szCs w:val="18"/>
              </w:rPr>
              <w:t xml:space="preserve">Architecture où ces APIs sont des add-ons payants, pas inclus dans le tier de base</w:t>
            </w:r>
          </w:p>
        </w:tc>
      </w:tr>
      <w:tr>
        <w:tc>
          <w:tcPr>
            <w:tcW w:type="dxa" w:w="3500"/>
            <w:tcBorders>
              <w:top w:val="single" w:color="D9D9DF" w:sz="4"/>
              <w:left w:val="single" w:color="D9D9DF" w:sz="4"/>
              <w:bottom w:val="single" w:color="D9D9DF" w:sz="4"/>
              <w:right w:val="single" w:color="D9D9DF" w:sz="4"/>
            </w:tcBorders>
            <w:shd w:fill="FFFFFF" w:val="clear"/>
            <w:tcMar>
              <w:top w:type="dxa" w:w="100"/>
              <w:left w:type="dxa" w:w="140"/>
              <w:bottom w:type="dxa" w:w="100"/>
              <w:right w:type="dxa" w:w="140"/>
            </w:tcMar>
          </w:tcPr>
          <w:p>
            <w:r>
              <w:rPr>
                <w:sz w:val="18"/>
                <w:szCs w:val="18"/>
              </w:rPr>
              <w:t xml:space="preserve">Difficulté à monétiser le segment indé (sensible au prix)</w:t>
            </w:r>
          </w:p>
        </w:tc>
        <w:tc>
          <w:tcPr>
            <w:tcW w:type="dxa" w:w="1700"/>
            <w:tcBorders>
              <w:top w:val="single" w:color="D9D9DF" w:sz="4"/>
              <w:left w:val="single" w:color="D9D9DF" w:sz="4"/>
              <w:bottom w:val="single" w:color="D9D9DF" w:sz="4"/>
              <w:right w:val="single" w:color="D9D9DF" w:sz="4"/>
            </w:tcBorders>
            <w:shd w:fill="FFFFFF" w:val="clear"/>
            <w:tcMar>
              <w:top w:type="dxa" w:w="100"/>
              <w:left w:type="dxa" w:w="140"/>
              <w:bottom w:type="dxa" w:w="100"/>
              <w:right w:type="dxa" w:w="140"/>
            </w:tcMar>
          </w:tcPr>
          <w:p>
            <w:r>
              <w:rPr>
                <w:sz w:val="18"/>
                <w:szCs w:val="18"/>
              </w:rPr>
              <w:t xml:space="preserve">Moyen</w:t>
            </w:r>
          </w:p>
        </w:tc>
        <w:tc>
          <w:tcPr>
            <w:tcW w:type="dxa" w:w="4160"/>
            <w:tcBorders>
              <w:top w:val="single" w:color="D9D9DF" w:sz="4"/>
              <w:left w:val="single" w:color="D9D9DF" w:sz="4"/>
              <w:bottom w:val="single" w:color="D9D9DF" w:sz="4"/>
              <w:right w:val="single" w:color="D9D9DF" w:sz="4"/>
            </w:tcBorders>
            <w:shd w:fill="FFFFFF" w:val="clear"/>
            <w:tcMar>
              <w:top w:type="dxa" w:w="100"/>
              <w:left w:type="dxa" w:w="140"/>
              <w:bottom w:type="dxa" w:w="100"/>
              <w:right w:type="dxa" w:w="140"/>
            </w:tcMar>
          </w:tcPr>
          <w:p>
            <w:r>
              <w:rPr>
                <w:sz w:val="18"/>
                <w:szCs w:val="18"/>
              </w:rPr>
              <w:t xml:space="preserve">Free tier viral + plan Solo abordable + upsell via valeur démontrée</w:t>
            </w:r>
          </w:p>
        </w:tc>
      </w:tr>
      <w:tr>
        <w:tc>
          <w:tcPr>
            <w:tcW w:type="dxa" w:w="3500"/>
            <w:tcBorders>
              <w:top w:val="single" w:color="D9D9DF" w:sz="4"/>
              <w:left w:val="single" w:color="D9D9DF" w:sz="4"/>
              <w:bottom w:val="single" w:color="D9D9DF" w:sz="4"/>
              <w:right w:val="single" w:color="D9D9DF" w:sz="4"/>
            </w:tcBorders>
            <w:shd w:fill="F4F4F7" w:val="clear"/>
            <w:tcMar>
              <w:top w:type="dxa" w:w="100"/>
              <w:left w:type="dxa" w:w="140"/>
              <w:bottom w:type="dxa" w:w="100"/>
              <w:right w:type="dxa" w:w="140"/>
            </w:tcMar>
          </w:tcPr>
          <w:p>
            <w:r>
              <w:rPr>
                <w:sz w:val="18"/>
                <w:szCs w:val="18"/>
              </w:rPr>
              <w:t xml:space="preserve">Régulation IA / data musicale durcie</w:t>
            </w:r>
          </w:p>
        </w:tc>
        <w:tc>
          <w:tcPr>
            <w:tcW w:type="dxa" w:w="1700"/>
            <w:tcBorders>
              <w:top w:val="single" w:color="D9D9DF" w:sz="4"/>
              <w:left w:val="single" w:color="D9D9DF" w:sz="4"/>
              <w:bottom w:val="single" w:color="D9D9DF" w:sz="4"/>
              <w:right w:val="single" w:color="D9D9DF" w:sz="4"/>
            </w:tcBorders>
            <w:shd w:fill="F4F4F7" w:val="clear"/>
            <w:tcMar>
              <w:top w:type="dxa" w:w="100"/>
              <w:left w:type="dxa" w:w="140"/>
              <w:bottom w:type="dxa" w:w="100"/>
              <w:right w:type="dxa" w:w="140"/>
            </w:tcMar>
          </w:tcPr>
          <w:p>
            <w:r>
              <w:rPr>
                <w:sz w:val="18"/>
                <w:szCs w:val="18"/>
              </w:rPr>
              <w:t xml:space="preserve">Moyen</w:t>
            </w:r>
          </w:p>
        </w:tc>
        <w:tc>
          <w:tcPr>
            <w:tcW w:type="dxa" w:w="4160"/>
            <w:tcBorders>
              <w:top w:val="single" w:color="D9D9DF" w:sz="4"/>
              <w:left w:val="single" w:color="D9D9DF" w:sz="4"/>
              <w:bottom w:val="single" w:color="D9D9DF" w:sz="4"/>
              <w:right w:val="single" w:color="D9D9DF" w:sz="4"/>
            </w:tcBorders>
            <w:shd w:fill="F4F4F7" w:val="clear"/>
            <w:tcMar>
              <w:top w:type="dxa" w:w="100"/>
              <w:left w:type="dxa" w:w="140"/>
              <w:bottom w:type="dxa" w:w="100"/>
              <w:right w:type="dxa" w:w="140"/>
            </w:tcMar>
          </w:tcPr>
          <w:p>
            <w:r>
              <w:rPr>
                <w:sz w:val="18"/>
                <w:szCs w:val="18"/>
              </w:rPr>
              <w:t xml:space="preserve">Conformité AI Act dès la conception, transparence des modèles</w:t>
            </w:r>
          </w:p>
        </w:tc>
      </w:tr>
      <w:tr>
        <w:tc>
          <w:tcPr>
            <w:tcW w:type="dxa" w:w="3500"/>
            <w:tcBorders>
              <w:top w:val="single" w:color="D9D9DF" w:sz="4"/>
              <w:left w:val="single" w:color="D9D9DF" w:sz="4"/>
              <w:bottom w:val="single" w:color="D9D9DF" w:sz="4"/>
              <w:right w:val="single" w:color="D9D9DF" w:sz="4"/>
            </w:tcBorders>
            <w:shd w:fill="FFFFFF" w:val="clear"/>
            <w:tcMar>
              <w:top w:type="dxa" w:w="100"/>
              <w:left w:type="dxa" w:w="140"/>
              <w:bottom w:type="dxa" w:w="100"/>
              <w:right w:type="dxa" w:w="140"/>
            </w:tcMar>
          </w:tcPr>
          <w:p>
            <w:r>
              <w:rPr>
                <w:sz w:val="18"/>
                <w:szCs w:val="18"/>
              </w:rPr>
              <w:t xml:space="preserve">Dépendance à un fondateur tech</w:t>
            </w:r>
          </w:p>
        </w:tc>
        <w:tc>
          <w:tcPr>
            <w:tcW w:type="dxa" w:w="1700"/>
            <w:tcBorders>
              <w:top w:val="single" w:color="D9D9DF" w:sz="4"/>
              <w:left w:val="single" w:color="D9D9DF" w:sz="4"/>
              <w:bottom w:val="single" w:color="D9D9DF" w:sz="4"/>
              <w:right w:val="single" w:color="D9D9DF" w:sz="4"/>
            </w:tcBorders>
            <w:shd w:fill="FFFFFF" w:val="clear"/>
            <w:tcMar>
              <w:top w:type="dxa" w:w="100"/>
              <w:left w:type="dxa" w:w="140"/>
              <w:bottom w:type="dxa" w:w="100"/>
              <w:right w:type="dxa" w:w="140"/>
            </w:tcMar>
          </w:tcPr>
          <w:p>
            <w:r>
              <w:rPr>
                <w:sz w:val="18"/>
                <w:szCs w:val="18"/>
              </w:rPr>
              <w:t xml:space="preserve">Critique</w:t>
            </w:r>
          </w:p>
        </w:tc>
        <w:tc>
          <w:tcPr>
            <w:tcW w:type="dxa" w:w="4160"/>
            <w:tcBorders>
              <w:top w:val="single" w:color="D9D9DF" w:sz="4"/>
              <w:left w:val="single" w:color="D9D9DF" w:sz="4"/>
              <w:bottom w:val="single" w:color="D9D9DF" w:sz="4"/>
              <w:right w:val="single" w:color="D9D9DF" w:sz="4"/>
            </w:tcBorders>
            <w:shd w:fill="FFFFFF" w:val="clear"/>
            <w:tcMar>
              <w:top w:type="dxa" w:w="100"/>
              <w:left w:type="dxa" w:w="140"/>
              <w:bottom w:type="dxa" w:w="100"/>
              <w:right w:type="dxa" w:w="140"/>
            </w:tcMar>
          </w:tcPr>
          <w:p>
            <w:r>
              <w:rPr>
                <w:sz w:val="18"/>
                <w:szCs w:val="18"/>
              </w:rPr>
              <w:t xml:space="preserve">Documentation, recrutement CTO solide en Seed</w:t>
            </w:r>
          </w:p>
        </w:tc>
      </w:tr>
    </w:tbl>
    <w:p>
      <w:r>
        <w:br w:type="page"/>
      </w:r>
    </w:p>
    <w:p>
      <w:pPr>
        <w:pStyle w:val="Heading1"/>
        <w:spacing w:after="240" w:before="480"/>
      </w:pPr>
      <w:r>
        <w:t xml:space="preserve">13. Annexes</w:t>
      </w:r>
    </w:p>
    <w:p>
      <w:pPr>
        <w:pStyle w:val="Heading2"/>
        <w:spacing w:after="180" w:before="360"/>
      </w:pPr>
      <w:r>
        <w:t xml:space="preserve">13.1. Glossaire</w:t>
      </w:r>
    </w:p>
    <w:p>
      <w:pPr>
        <w:pStyle w:val="ListParagraph"/>
        <w:numPr>
          <w:ilvl w:val="0"/>
          <w:numId w:val="2"/>
        </w:numPr>
        <w:spacing w:after="60"/>
      </w:pPr>
      <w:r>
        <w:rPr>
          <w:b/>
          <w:bCs/>
        </w:rPr>
        <w:t xml:space="preserve">ISRC </w:t>
      </w:r>
      <w:r>
        <w:t xml:space="preserve">— International Standard Recording Code, identifiant unique d'un enregistrement.</w:t>
      </w:r>
    </w:p>
    <w:p>
      <w:pPr>
        <w:pStyle w:val="ListParagraph"/>
        <w:numPr>
          <w:ilvl w:val="0"/>
          <w:numId w:val="2"/>
        </w:numPr>
        <w:spacing w:after="60"/>
      </w:pPr>
      <w:r>
        <w:rPr>
          <w:b/>
          <w:bCs/>
        </w:rPr>
        <w:t xml:space="preserve">ISWC </w:t>
      </w:r>
      <w:r>
        <w:t xml:space="preserve">— International Standard Musical Work Code, identifiant unique d'une œuvre (composition).</w:t>
      </w:r>
    </w:p>
    <w:p>
      <w:pPr>
        <w:pStyle w:val="ListParagraph"/>
        <w:numPr>
          <w:ilvl w:val="0"/>
          <w:numId w:val="2"/>
        </w:numPr>
        <w:spacing w:after="60"/>
      </w:pPr>
      <w:r>
        <w:rPr>
          <w:b/>
          <w:bCs/>
        </w:rPr>
        <w:t xml:space="preserve">NPS </w:t>
      </w:r>
      <w:r>
        <w:t xml:space="preserve">— Net Publisher Share, revenu net annuel du catalogue après reversement aux co-titulaires.</w:t>
      </w:r>
    </w:p>
    <w:p>
      <w:pPr>
        <w:pStyle w:val="ListParagraph"/>
        <w:numPr>
          <w:ilvl w:val="0"/>
          <w:numId w:val="2"/>
        </w:numPr>
        <w:spacing w:after="60"/>
      </w:pPr>
      <w:r>
        <w:rPr>
          <w:b/>
          <w:bCs/>
        </w:rPr>
        <w:t xml:space="preserve">DSP </w:t>
      </w:r>
      <w:r>
        <w:t xml:space="preserve">— Digital Service Provider (Spotify, Apple Music, Deezer, etc.).</w:t>
      </w:r>
    </w:p>
    <w:p>
      <w:pPr>
        <w:pStyle w:val="ListParagraph"/>
        <w:numPr>
          <w:ilvl w:val="0"/>
          <w:numId w:val="2"/>
        </w:numPr>
        <w:spacing w:after="60"/>
      </w:pPr>
      <w:r>
        <w:rPr>
          <w:b/>
          <w:bCs/>
        </w:rPr>
        <w:t xml:space="preserve">Split </w:t>
      </w:r>
      <w:r>
        <w:t xml:space="preserve">— Pourcentage de répartition des revenus entre contributeurs d'un titre.</w:t>
      </w:r>
    </w:p>
    <w:p>
      <w:pPr>
        <w:pStyle w:val="ListParagraph"/>
        <w:numPr>
          <w:ilvl w:val="0"/>
          <w:numId w:val="2"/>
        </w:numPr>
        <w:spacing w:after="60"/>
      </w:pPr>
      <w:r>
        <w:rPr>
          <w:b/>
          <w:bCs/>
        </w:rPr>
        <w:t xml:space="preserve">Recoupment </w:t>
      </w:r>
      <w:r>
        <w:t xml:space="preserve">— Récupération par un label/distributeur des avances ou frais avant paiement des royalties.</w:t>
      </w:r>
    </w:p>
    <w:p>
      <w:pPr>
        <w:pStyle w:val="ListParagraph"/>
        <w:numPr>
          <w:ilvl w:val="0"/>
          <w:numId w:val="2"/>
        </w:numPr>
        <w:spacing w:after="60"/>
      </w:pPr>
      <w:r>
        <w:rPr>
          <w:b/>
          <w:bCs/>
        </w:rPr>
        <w:t xml:space="preserve">Sync </w:t>
      </w:r>
      <w:r>
        <w:t xml:space="preserve">— Synchronisation : licence d'utilisation d'une musique pour un usage audiovisuel (pub, film, jeu).</w:t>
      </w:r>
    </w:p>
    <w:p>
      <w:pPr>
        <w:pStyle w:val="ListParagraph"/>
        <w:numPr>
          <w:ilvl w:val="0"/>
          <w:numId w:val="2"/>
        </w:numPr>
        <w:spacing w:after="60"/>
      </w:pPr>
      <w:r>
        <w:rPr>
          <w:b/>
          <w:bCs/>
        </w:rPr>
        <w:t xml:space="preserve">Droits voisins </w:t>
      </w:r>
      <w:r>
        <w:t xml:space="preserve">— Droits des artistes-interprètes et producteurs (FR : ADAMI, SPEDIDAM, SCPP, SPPF).</w:t>
      </w:r>
    </w:p>
    <w:p>
      <w:pPr>
        <w:pStyle w:val="ListParagraph"/>
        <w:numPr>
          <w:ilvl w:val="0"/>
          <w:numId w:val="2"/>
        </w:numPr>
        <w:spacing w:after="60"/>
      </w:pPr>
      <w:r>
        <w:rPr>
          <w:b/>
          <w:bCs/>
        </w:rPr>
        <w:t xml:space="preserve">Rémunération équitable </w:t>
      </w:r>
      <w:r>
        <w:t xml:space="preserve">— Rémunération versée par les utilisateurs (radios, lieux publics) pour la diffusion d'œuvres enregistrées (collectée par SPRE en France).</w:t>
      </w:r>
    </w:p>
    <w:p>
      <w:pPr>
        <w:pStyle w:val="ListParagraph"/>
        <w:numPr>
          <w:ilvl w:val="0"/>
          <w:numId w:val="2"/>
        </w:numPr>
        <w:spacing w:after="60"/>
      </w:pPr>
      <w:r>
        <w:rPr>
          <w:b/>
          <w:bCs/>
        </w:rPr>
        <w:t xml:space="preserve">A&amp;R </w:t>
      </w:r>
      <w:r>
        <w:t xml:space="preserve">— Artists &amp; Repertoire : équipe label chargée de découvrir et signer des artistes.</w:t>
      </w:r>
    </w:p>
    <w:p>
      <w:pPr>
        <w:pStyle w:val="ListParagraph"/>
        <w:numPr>
          <w:ilvl w:val="0"/>
          <w:numId w:val="2"/>
        </w:numPr>
        <w:spacing w:after="60"/>
      </w:pPr>
      <w:r>
        <w:rPr>
          <w:b/>
          <w:bCs/>
        </w:rPr>
        <w:t xml:space="preserve">MMA </w:t>
      </w:r>
      <w:r>
        <w:t xml:space="preserve">— Monthly Active Listeners (auditeurs mensuels uniques).</w:t>
      </w:r>
    </w:p>
    <w:p>
      <w:pPr>
        <w:pStyle w:val="ListParagraph"/>
        <w:numPr>
          <w:ilvl w:val="0"/>
          <w:numId w:val="2"/>
        </w:numPr>
        <w:spacing w:after="60"/>
      </w:pPr>
      <w:r>
        <w:rPr>
          <w:b/>
          <w:bCs/>
        </w:rPr>
        <w:t xml:space="preserve">Career Stage Score </w:t>
      </w:r>
      <w:r>
        <w:t xml:space="preserve">— Indice synthétique mesurant la maturité de la carrière d'un artiste (Chartmetric).</w:t>
      </w:r>
    </w:p>
    <w:p>
      <w:pPr>
        <w:pStyle w:val="Heading2"/>
        <w:spacing w:after="180" w:before="360"/>
      </w:pPr>
      <w:r>
        <w:t xml:space="preserve">13.2. Sources &amp; références</w:t>
      </w:r>
    </w:p>
    <w:p>
      <w:pPr>
        <w:pStyle w:val="ListParagraph"/>
        <w:numPr>
          <w:ilvl w:val="0"/>
          <w:numId w:val="2"/>
        </w:numPr>
        <w:spacing w:after="60"/>
      </w:pPr>
      <w:r>
        <w:t xml:space="preserve">24/7 Artists : 247artists.com, my.247artists.com</w:t>
      </w:r>
    </w:p>
    <w:p>
      <w:pPr>
        <w:pStyle w:val="ListParagraph"/>
        <w:numPr>
          <w:ilvl w:val="0"/>
          <w:numId w:val="2"/>
        </w:numPr>
        <w:spacing w:after="60"/>
      </w:pPr>
      <w:r>
        <w:t xml:space="preserve">Chartmetric, Soundcharts, Viberate, Songstats, Spotontrack</w:t>
      </w:r>
    </w:p>
    <w:p>
      <w:pPr>
        <w:pStyle w:val="ListParagraph"/>
        <w:numPr>
          <w:ilvl w:val="0"/>
          <w:numId w:val="2"/>
        </w:numPr>
        <w:spacing w:after="60"/>
      </w:pPr>
      <w:r>
        <w:t xml:space="preserve">Stem, Revelator, PlayTreks, Curve Royalty Systems, Vistex, Reprtoir, Infinite Catalog</w:t>
      </w:r>
    </w:p>
    <w:p>
      <w:pPr>
        <w:pStyle w:val="ListParagraph"/>
        <w:numPr>
          <w:ilvl w:val="0"/>
          <w:numId w:val="2"/>
        </w:numPr>
        <w:spacing w:after="60"/>
      </w:pPr>
      <w:r>
        <w:t xml:space="preserve">Songtrust, Kobalt KOSIGN</w:t>
      </w:r>
    </w:p>
    <w:p>
      <w:pPr>
        <w:pStyle w:val="ListParagraph"/>
        <w:numPr>
          <w:ilvl w:val="0"/>
          <w:numId w:val="2"/>
        </w:numPr>
        <w:spacing w:after="60"/>
      </w:pPr>
      <w:r>
        <w:t xml:space="preserve">TuneCore / Believe, DistroKid, CD Baby, Amuse</w:t>
      </w:r>
    </w:p>
    <w:p>
      <w:pPr>
        <w:pStyle w:val="ListParagraph"/>
        <w:numPr>
          <w:ilvl w:val="0"/>
          <w:numId w:val="2"/>
        </w:numPr>
        <w:spacing w:after="60"/>
      </w:pPr>
      <w:r>
        <w:t xml:space="preserve">Sodatone (Warner), Instrumental, Cyanite, AIMS API, Musiio</w:t>
      </w:r>
    </w:p>
    <w:p>
      <w:pPr>
        <w:pStyle w:val="ListParagraph"/>
        <w:numPr>
          <w:ilvl w:val="0"/>
          <w:numId w:val="2"/>
        </w:numPr>
        <w:spacing w:after="60"/>
      </w:pPr>
      <w:r>
        <w:t xml:space="preserve">Audius, Royal, Catalog (Web3)</w:t>
      </w:r>
    </w:p>
    <w:p>
      <w:pPr>
        <w:pStyle w:val="ListParagraph"/>
        <w:numPr>
          <w:ilvl w:val="0"/>
          <w:numId w:val="2"/>
        </w:numPr>
        <w:spacing w:after="60"/>
      </w:pPr>
      <w:r>
        <w:t xml:space="preserve">SACEM, ADAMI, SPEDIDAM, SPRE, SCPP, SPPF, SAI</w:t>
      </w:r>
    </w:p>
    <w:p>
      <w:pPr>
        <w:pStyle w:val="ListParagraph"/>
        <w:numPr>
          <w:ilvl w:val="0"/>
          <w:numId w:val="2"/>
        </w:numPr>
        <w:spacing w:after="60"/>
      </w:pPr>
      <w:r>
        <w:t xml:space="preserve">Royalty Exchange, ANote Music, Chartlex (valorisation catalogue)</w:t>
      </w:r>
    </w:p>
    <w:p>
      <w:pPr>
        <w:pStyle w:val="ListParagraph"/>
        <w:numPr>
          <w:ilvl w:val="0"/>
          <w:numId w:val="2"/>
        </w:numPr>
        <w:spacing w:after="60"/>
      </w:pPr>
      <w:r>
        <w:t xml:space="preserve">IFPI Global Music Report 2025, Music Business Worldwide, Billboard Pro</w:t>
      </w:r>
    </w:p>
    <w:p>
      <w:pPr>
        <w:pStyle w:val="ListParagraph"/>
        <w:numPr>
          <w:ilvl w:val="0"/>
          <w:numId w:val="2"/>
        </w:numPr>
        <w:spacing w:after="60"/>
      </w:pPr>
      <w:r>
        <w:t xml:space="preserve">Bain Capital / Warner $1.2B deal (2026), Apollo / KKR / Blackstone music funds</w:t>
      </w:r>
    </w:p>
    <w:p>
      <w:pPr>
        <w:pStyle w:val="Heading2"/>
        <w:spacing w:after="180" w:before="360"/>
      </w:pPr>
      <w:r>
        <w:t xml:space="preserve">13.3. Prochaines étapes recommandées</w:t>
      </w:r>
    </w:p>
    <w:p>
      <w:pPr>
        <w:pStyle w:val="ListParagraph"/>
        <w:numPr>
          <w:ilvl w:val="0"/>
          <w:numId w:val="3"/>
        </w:numPr>
        <w:spacing w:after="60"/>
      </w:pPr>
      <w:r>
        <w:t xml:space="preserve">Valider ce document avec 5 artistes et 3 structures (interviews de 30 min).</w:t>
      </w:r>
    </w:p>
    <w:p>
      <w:pPr>
        <w:pStyle w:val="ListParagraph"/>
        <w:numPr>
          <w:ilvl w:val="0"/>
          <w:numId w:val="3"/>
        </w:numPr>
        <w:spacing w:after="60"/>
      </w:pPr>
      <w:r>
        <w:t xml:space="preserve">Affiner le pricing avec des tests Wynter / Lyssna.</w:t>
      </w:r>
    </w:p>
    <w:p>
      <w:pPr>
        <w:pStyle w:val="ListParagraph"/>
        <w:numPr>
          <w:ilvl w:val="0"/>
          <w:numId w:val="3"/>
        </w:numPr>
        <w:spacing w:after="60"/>
      </w:pPr>
      <w:r>
        <w:t xml:space="preserve">Construire la landing + waitlist, ouvrir un fil X / Instagram From Day 1 Dashboard.</w:t>
      </w:r>
    </w:p>
    <w:p>
      <w:pPr>
        <w:pStyle w:val="ListParagraph"/>
        <w:numPr>
          <w:ilvl w:val="0"/>
          <w:numId w:val="3"/>
        </w:numPr>
        <w:spacing w:after="60"/>
      </w:pPr>
      <w:r>
        <w:t xml:space="preserve">Lancer la conception du prototype haute-fi (le mockup HTML produit avec ce doc est un point de départ).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8A95"/>
        <w:sz w:val="16"/>
        <w:szCs w:val="16"/>
      </w:rPr>
      <w:t xml:space="preserve">Page </w:t>
    </w:r>
    <w:r>
      <w:rPr>
        <w:color w:val="8A8A95"/>
        <w:sz w:val="16"/>
        <w:szCs w:val="16"/>
      </w:rPr>
      <w:fldChar w:fldCharType="begin"/>
      <w:instrText xml:space="preserve">PAGE</w:instrText>
      <w:fldChar w:fldCharType="separate"/>
      <w:fldChar w:fldCharType="end"/>
    </w:r>
    <w:r>
      <w:rPr>
        <w:color w:val="8A8A95"/>
        <w:sz w:val="16"/>
        <w:szCs w:val="16"/>
      </w:rPr>
      <w:t xml:space="preserve"> · Confidentiel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A8A95"/>
        <w:sz w:val="16"/>
        <w:szCs w:val="16"/>
      </w:rPr>
      <w:t xml:space="preserve">FROM DAY 1 · Dashboard 360°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w:cs="Helvetica" w:eastAsia="Helvetica" w:hAnsi="Helvetic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Helvetica" w:cs="Helvetica" w:eastAsia="Helvetica" w:hAnsi="Helvetica"/>
      <w:b/>
      <w:bCs/>
      <w:color w:val="0B0B14"/>
      <w:sz w:val="40"/>
      <w:szCs w:val="40"/>
    </w:rPr>
  </w:style>
  <w:style w:type="paragraph" w:styleId="Heading2">
    <w:name w:val="Heading 2"/>
    <w:basedOn w:val="Normal"/>
    <w:next w:val="Normal"/>
    <w:qFormat/>
    <w:pPr>
      <w:spacing w:after="180" w:before="360"/>
      <w:outlineLvl w:val="1"/>
    </w:pPr>
    <w:rPr>
      <w:rFonts w:ascii="Helvetica" w:cs="Helvetica" w:eastAsia="Helvetica" w:hAnsi="Helvetica"/>
      <w:b/>
      <w:bCs/>
      <w:color w:val="6E55FF"/>
      <w:sz w:val="30"/>
      <w:szCs w:val="30"/>
    </w:rPr>
  </w:style>
  <w:style w:type="paragraph" w:styleId="Heading3">
    <w:name w:val="Heading 3"/>
    <w:basedOn w:val="Normal"/>
    <w:next w:val="Normal"/>
    <w:qFormat/>
    <w:pPr>
      <w:spacing w:after="120" w:before="240"/>
      <w:outlineLvl w:val="2"/>
    </w:pPr>
    <w:rPr>
      <w:rFonts w:ascii="Helvetica" w:cs="Helvetica" w:eastAsia="Helvetica" w:hAnsi="Helvetica"/>
      <w:b/>
      <w:bCs/>
      <w:color w:val="0B0B1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Day 1 — Dashboard 360° Artistes &amp; Structures</dc:title>
  <dc:creator>From Day 1</dc:creator>
  <dc:description>Document stratégique V1</dc:description>
  <cp:lastModifiedBy>Un-named</cp:lastModifiedBy>
  <cp:revision>1</cp:revision>
  <dcterms:created xsi:type="dcterms:W3CDTF">2026-05-24T03:13:23.799Z</dcterms:created>
  <dcterms:modified xsi:type="dcterms:W3CDTF">2026-05-24T03:13:23.810Z</dcterms:modified>
</cp:coreProperties>
</file>

<file path=docProps/custom.xml><?xml version="1.0" encoding="utf-8"?>
<Properties xmlns="http://schemas.openxmlformats.org/officeDocument/2006/custom-properties" xmlns:vt="http://schemas.openxmlformats.org/officeDocument/2006/docPropsVTypes"/>
</file>