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20E76D" w14:textId="77777777">
      <w:pPr>
        <w:pBdr/>
        <w:spacing/>
        <w:ind/>
        <w:jc w:val="right"/>
        <w:rPr>
          <w:rFonts w:ascii="Sylfaen" w:hAnsi="Sylfaen"/>
          <w:sz w:val="16"/>
          <w:szCs w:val="16"/>
          <w:lang w:val="ka-GE"/>
        </w:rPr>
      </w:pPr>
      <w:r>
        <w:rPr>
          <w:rFonts w:ascii="Sylfaen" w:hAnsi="Sylfaen"/>
          <w:sz w:val="16"/>
          <w:szCs w:val="16"/>
          <w:lang w:val="ka-GE"/>
        </w:rPr>
      </w:r>
      <w:r>
        <w:rPr>
          <w:rFonts w:ascii="Sylfaen" w:hAnsi="Sylfaen"/>
          <w:sz w:val="16"/>
          <w:szCs w:val="16"/>
          <w:lang w:val="ka-GE"/>
        </w:rPr>
      </w:r>
      <w:r>
        <w:rPr>
          <w:rFonts w:ascii="Sylfaen" w:hAnsi="Sylfaen"/>
          <w:sz w:val="16"/>
          <w:szCs w:val="16"/>
          <w:lang w:val="ka-GE"/>
        </w:rPr>
      </w:r>
    </w:p>
    <w:p w14:paraId="3F5B18F0" w14:textId="77777777">
      <w:pPr>
        <w:pBdr/>
        <w:spacing/>
        <w:ind/>
        <w:jc w:val="center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 xml:space="preserve">სსიპ - კოლეჯი</w:t>
      </w:r>
      <w:r>
        <w:rPr>
          <w:rFonts w:ascii="Sylfaen" w:hAnsi="Sylfaen"/>
          <w:b/>
        </w:rPr>
        <w:t xml:space="preserve"> </w:t>
      </w:r>
      <w:r>
        <w:rPr>
          <w:rFonts w:ascii="Sylfaen" w:hAnsi="Sylfaen"/>
          <w:b/>
          <w:lang w:val="ka-GE"/>
        </w:rPr>
        <w:t xml:space="preserve">„გლდანის პროფესიული მომზადების ცენტრი“</w:t>
      </w:r>
      <w:r>
        <w:rPr>
          <w:rFonts w:ascii="Sylfaen" w:hAnsi="Sylfaen"/>
          <w:b/>
          <w:lang w:val="ka-GE"/>
        </w:rPr>
      </w:r>
      <w:r>
        <w:rPr>
          <w:rFonts w:ascii="Sylfaen" w:hAnsi="Sylfaen"/>
          <w:b/>
          <w:lang w:val="ka-GE"/>
        </w:rPr>
      </w:r>
    </w:p>
    <w:p w14:paraId="24D88EF3" w14:textId="77777777">
      <w:pPr>
        <w:pBdr/>
        <w:spacing/>
        <w:ind/>
        <w:jc w:val="center"/>
        <w:rPr>
          <w:rFonts w:ascii="Sylfaen" w:hAnsi="Sylfaen"/>
          <w:b/>
          <w:sz w:val="24"/>
          <w:szCs w:val="24"/>
          <w:lang w:val="ka-GE"/>
        </w:rPr>
      </w:pPr>
      <w:r>
        <w:rPr>
          <w:rFonts w:ascii="Sylfaen" w:hAnsi="Sylfaen"/>
          <w:b/>
          <w:sz w:val="24"/>
          <w:szCs w:val="24"/>
          <w:lang w:val="ka-GE"/>
        </w:rPr>
        <w:t xml:space="preserve">შეფასების ინსტრუმენტი</w:t>
      </w:r>
      <w:r>
        <w:rPr>
          <w:rFonts w:ascii="Sylfaen" w:hAnsi="Sylfaen"/>
          <w:b/>
          <w:sz w:val="24"/>
          <w:szCs w:val="24"/>
          <w:lang w:val="ka-GE"/>
        </w:rPr>
      </w:r>
      <w:r>
        <w:rPr>
          <w:rFonts w:ascii="Sylfaen" w:hAnsi="Sylfaen"/>
          <w:b/>
          <w:sz w:val="24"/>
          <w:szCs w:val="24"/>
          <w:lang w:val="ka-GE"/>
        </w:rPr>
      </w:r>
    </w:p>
    <w:p w14:paraId="22F0B900" w14:textId="77777777">
      <w:pPr>
        <w:pStyle w:val="1022"/>
        <w:pBdr/>
        <w:spacing/>
        <w:ind/>
        <w:rPr>
          <w:rFonts w:ascii="Sylfaen" w:hAnsi="Sylfaen" w:cs="Sylfaen"/>
          <w:b/>
        </w:rPr>
      </w:pPr>
      <w:r>
        <w:rPr>
          <w:rFonts w:ascii="Sylfaen" w:hAnsi="Sylfaen" w:cs="Sylfaen"/>
          <w:b/>
        </w:rPr>
      </w:r>
      <w:r>
        <w:rPr>
          <w:rFonts w:ascii="Sylfaen" w:hAnsi="Sylfaen" w:cs="Sylfaen"/>
          <w:b/>
        </w:rPr>
      </w:r>
      <w:r>
        <w:rPr>
          <w:rFonts w:ascii="Sylfaen" w:hAnsi="Sylfaen" w:cs="Sylfaen"/>
          <w:b/>
        </w:rPr>
      </w:r>
    </w:p>
    <w:p w14:paraId="07F5FBBC" w14:textId="77777777">
      <w:pPr>
        <w:pStyle w:val="1022"/>
        <w:pBdr/>
        <w:spacing/>
        <w:ind/>
        <w:rPr>
          <w:rFonts w:ascii="Sylfaen" w:hAnsi="Sylfaen"/>
          <w:b/>
          <w:sz w:val="20"/>
          <w:szCs w:val="20"/>
          <w:lang w:val="ka-GE"/>
        </w:rPr>
      </w:pPr>
      <w:r>
        <w:rPr>
          <w:rFonts w:ascii="Sylfaen" w:hAnsi="Sylfaen" w:cs="Sylfaen"/>
          <w:b/>
          <w:sz w:val="20"/>
          <w:szCs w:val="20"/>
          <w:lang w:val="ka-GE"/>
        </w:rPr>
        <w:t xml:space="preserve">პროფესიული</w:t>
      </w:r>
      <w:r>
        <w:rPr>
          <w:rFonts w:ascii="Sylfaen" w:hAnsi="Sylfaen"/>
          <w:b/>
          <w:sz w:val="20"/>
          <w:szCs w:val="20"/>
          <w:lang w:val="ka-GE"/>
        </w:rPr>
        <w:t xml:space="preserve"> </w:t>
      </w:r>
      <w:r>
        <w:rPr>
          <w:rFonts w:ascii="Sylfaen" w:hAnsi="Sylfaen" w:cs="Sylfaen"/>
          <w:b/>
          <w:sz w:val="20"/>
          <w:szCs w:val="20"/>
          <w:lang w:val="ka-GE"/>
        </w:rPr>
        <w:t xml:space="preserve">სტუდენტი</w:t>
      </w:r>
      <w:r>
        <w:rPr>
          <w:rFonts w:ascii="Sylfaen" w:hAnsi="Sylfaen"/>
          <w:b/>
          <w:sz w:val="20"/>
          <w:szCs w:val="20"/>
          <w:lang w:val="ka-GE"/>
        </w:rPr>
        <w:t xml:space="preserve">:  </w:t>
      </w:r>
      <w:r>
        <w:rPr>
          <w:rFonts w:ascii="Sylfaen" w:hAnsi="Sylfaen"/>
          <w:b/>
          <w:sz w:val="20"/>
          <w:szCs w:val="20"/>
          <w:lang w:val="ka-GE"/>
        </w:rPr>
        <w:t xml:space="preserve">ლუკა ბანძელაძე</w:t>
      </w: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</w:p>
    <w:p w14:paraId="02C720C2" w14:textId="77777777">
      <w:pPr>
        <w:pStyle w:val="1022"/>
        <w:pBdr/>
        <w:spacing/>
        <w:ind/>
        <w:rPr>
          <w:rFonts w:ascii="Sylfaen" w:hAnsi="Sylfaen" w:cs="Sylfaen"/>
          <w:b/>
          <w:sz w:val="20"/>
          <w:szCs w:val="20"/>
          <w:lang w:val="ka-GE"/>
        </w:rPr>
      </w:pPr>
      <w:r>
        <w:rPr>
          <w:rFonts w:ascii="Sylfaen" w:hAnsi="Sylfaen" w:cs="Sylfaen"/>
          <w:b/>
          <w:sz w:val="20"/>
          <w:szCs w:val="20"/>
          <w:lang w:val="ka-GE"/>
        </w:rPr>
      </w:r>
      <w:r>
        <w:rPr>
          <w:rFonts w:ascii="Sylfaen" w:hAnsi="Sylfaen" w:cs="Sylfaen"/>
          <w:b/>
          <w:sz w:val="20"/>
          <w:szCs w:val="20"/>
          <w:lang w:val="ka-GE"/>
        </w:rPr>
      </w:r>
      <w:r>
        <w:rPr>
          <w:rFonts w:ascii="Sylfaen" w:hAnsi="Sylfaen" w:cs="Sylfaen"/>
          <w:b/>
          <w:sz w:val="20"/>
          <w:szCs w:val="20"/>
          <w:lang w:val="ka-GE"/>
        </w:rPr>
      </w:r>
    </w:p>
    <w:p w14:paraId="2C407491" w14:textId="77777777">
      <w:pPr>
        <w:pStyle w:val="1022"/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 w:cs="Sylfaen"/>
          <w:b/>
          <w:sz w:val="20"/>
          <w:szCs w:val="20"/>
          <w:lang w:val="ka-GE"/>
        </w:rPr>
        <w:t xml:space="preserve">ჯგუფის</w:t>
      </w:r>
      <w:r>
        <w:rPr>
          <w:rFonts w:ascii="Sylfaen" w:hAnsi="Sylfaen"/>
          <w:b/>
          <w:sz w:val="20"/>
          <w:szCs w:val="20"/>
          <w:lang w:val="ka-GE"/>
        </w:rPr>
        <w:t xml:space="preserve"> N301</w:t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3FC49A19" w14:textId="77777777">
      <w:pPr>
        <w:pStyle w:val="1022"/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20"/>
        <w:tblInd w:w="-342" w:type="dxa"/>
        <w:tblW w:w="11340" w:type="dxa"/>
        <w:tblBorders/>
        <w:tblLayout w:type="fixed"/>
        <w:tblLook w:val="04A0" w:firstRow="1" w:lastRow="0" w:firstColumn="1" w:lastColumn="0" w:noHBand="0" w:noVBand="1"/>
      </w:tblPr>
      <w:tblGrid>
        <w:gridCol w:w="4590"/>
        <w:gridCol w:w="630"/>
        <w:gridCol w:w="1080"/>
        <w:gridCol w:w="1620"/>
        <w:gridCol w:w="3420"/>
      </w:tblGrid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74587D22" w14:textId="77777777">
            <w:pPr>
              <w:pStyle w:val="1022"/>
              <w:pBdr/>
              <w:spacing/>
              <w:ind/>
              <w:rPr>
                <w:rFonts w:ascii="Sylfaen" w:hAnsi="Sylfaen" w:cs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პროფესიული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საგანმანათლებლო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პროგრამის სახელწოდება,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დონე / საფეხური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1C56935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პროგრამა – </w:t>
            </w:r>
            <w:r>
              <w:rPr>
                <w:rFonts w:ascii="Sylfaen" w:hAnsi="Sylfaen"/>
                <w:sz w:val="20"/>
                <w:szCs w:val="20"/>
              </w:rPr>
              <w:t xml:space="preserve">Front end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დეველოპმენტი,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0D61C071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დონე- 4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48F4CC42" w14:textId="77777777">
            <w:pPr>
              <w:pStyle w:val="1022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მოდულის სახელწოდება,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სარეგისტრაციო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N და კრედიტის რაოდენობა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4D67F130">
            <w:pPr>
              <w:pBdr/>
              <w:spacing/>
              <w:ind/>
              <w:jc w:val="both"/>
              <w:rPr>
                <w:rFonts w:ascii="Sylfaen" w:hAnsi="Sylfaen" w:eastAsia="Merriweather" w:cstheme="minorHAnsi"/>
                <w:sz w:val="18"/>
                <w:szCs w:val="18"/>
              </w:rPr>
            </w:pPr>
            <w:r>
              <w:rPr>
                <w:rFonts w:ascii="Sylfaen" w:hAnsi="Sylfaen" w:cstheme="minorHAnsi"/>
                <w:sz w:val="18"/>
                <w:szCs w:val="18"/>
                <w:lang w:val="ka-GE"/>
              </w:rPr>
              <w:t xml:space="preserve">ვერსიების კონტროლი Git ტექნოლოგიის გამოყენებით</w:t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</w:p>
          <w:p w14:paraId="0ABCE80C" w14:textId="6C895C18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სარეგისტრაციო N: 06</w:t>
            </w:r>
            <w:r>
              <w:rPr>
                <w:rFonts w:ascii="Sylfaen" w:hAnsi="Sylfaen"/>
                <w:sz w:val="20"/>
                <w:szCs w:val="20"/>
              </w:rPr>
              <w:t xml:space="preserve">.1.1.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7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0C1ED121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მოცულობა კრედიტებში: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3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444DBC57" w14:textId="77777777">
            <w:pPr>
              <w:pStyle w:val="1022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მოდულის განმახორციელებელი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პირ(ებ)ი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753F2BE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ლევან ჭუმბურიძე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1384E02B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>
          <w:trHeight w:val="602"/>
        </w:trPr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55705F2B" w14:textId="77777777">
            <w:pPr>
              <w:pStyle w:val="1022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შეფასებისთვის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განკუთვნილი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დრო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3E23AE45" w14:textId="7DFFA9DF">
            <w:pPr>
              <w:pStyle w:val="1022"/>
              <w:pBdr/>
              <w:spacing/>
              <w:ind/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3 სწ.შ - 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2</w:t>
            </w:r>
            <w:r>
              <w:rPr>
                <w:rFonts w:ascii="Sylfaen" w:hAnsi="Sylfaen"/>
                <w:color w:val="000000" w:themeColor="text1"/>
                <w:sz w:val="20"/>
                <w:szCs w:val="20"/>
              </w:rPr>
              <w:t xml:space="preserve">ს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თ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56BA0983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დასადასტურებელი სწავლის შედეგ(ებ)ი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320A46BD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3. </w:t>
            </w:r>
            <w:r>
              <w:rPr>
                <w:rFonts w:ascii="Sylfaen" w:hAnsi="Sylfaen"/>
                <w:b/>
                <w:bCs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კოდის ვერსიის კონფლიქტების მოგვარება</w:t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  <w:p w14:paraId="37B5CDE7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6722057F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შესრულების კრიტერიუმები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3.1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ეძებს რეპოზიტორში კოდის კონფლიქტების წარმოქმნის ძირითად მიზეზებს;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3.2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ახდენს საზიარო საცავში კოდის კონფლიქტების მოგვარებას;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3.3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ეფექტურად იყენებს ვერსიის კონტროლის ინსტრუმენტებს კონფლიქტის მოგვარებისთვის;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3.4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ურთიერთობს გუნდის წევრებთან კონტექსტის გასაგებად და კონფლიქტების ერთობლივად მოსაგვარებლად.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EF2BF25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შეფასების  მიმართულება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619BA404" w14:textId="77777777">
            <w:pPr>
              <w:pBdr/>
              <w:spacing/>
              <w:ind/>
              <w:jc w:val="both"/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3 სწ.შ -პ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lang w:val="ka-GE"/>
              </w:rPr>
              <w:t xml:space="preserve">რაქტიკული დავალება;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C25073A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შეფასების ინსტრუმენტი/მეთოდი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539308C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პრაქტიკული დავალება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4AC553F3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B0ADDAB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მტკიცებულების სახე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AE6B75A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პროფესიული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განათლების მასწავლებლის მიერ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 შევსებული პრაქტიკული დავალების შეფასების ფურცელი და პროფესიული სტუდენტის მიერ შესრულებული პრაქტიკული დავალება (GitHub რეპოზიტორის ბმული, კონფლიქტისა და მისი მოგვარების სქრინშოტები, README.md-ში კონფლიქტის აღწერა), რომელიც ინახება კოლეჯის ლოკალურ სერვერზე.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41DB20F8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დადასტურებისათვის საჭირო გარემო (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A,B, C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)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E8CAAFB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B/C</w:t>
            </w:r>
            <w:r>
              <w:rPr>
                <w:rFonts w:ascii="Sylfaen" w:hAnsi="Sylfaen"/>
                <w:sz w:val="20"/>
                <w:szCs w:val="20"/>
              </w:rPr>
            </w:r>
            <w:r>
              <w:rPr>
                <w:rFonts w:ascii="Sylfaen" w:hAnsi="Sylfaen"/>
                <w:sz w:val="20"/>
                <w:szCs w:val="20"/>
              </w:rPr>
            </w:r>
          </w:p>
        </w:tc>
      </w:tr>
      <w:tr>
        <w:trPr/>
        <w:tc>
          <w:tcPr>
            <w:gridSpan w:val="5"/>
            <w:shd w:val="clear" w:color="auto" w:fill="f2f2f2" w:themeFill="background1" w:themeFillShade="F2"/>
            <w:tcBorders/>
            <w:tcW w:w="11340" w:type="dxa"/>
            <w:textDirection w:val="lrTb"/>
            <w:noWrap w:val="false"/>
          </w:tcPr>
          <w:p w14:paraId="0F74984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დადასტურებისათვის საჭირო ტექნიკური ინვენტარი, მასალა, ნედლეული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5220" w:type="dxa"/>
            <w:textDirection w:val="lrTb"/>
            <w:noWrap w:val="false"/>
          </w:tcPr>
          <w:p w14:paraId="638A628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დასახელება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1080" w:type="dxa"/>
            <w:textDirection w:val="lrTb"/>
            <w:noWrap w:val="false"/>
          </w:tcPr>
          <w:p w14:paraId="4EF1CE7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რაოდენობა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1620" w:type="dxa"/>
            <w:textDirection w:val="lrTb"/>
            <w:noWrap w:val="false"/>
          </w:tcPr>
          <w:p w14:paraId="2D8AC91B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საზომი ერთეული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420" w:type="dxa"/>
            <w:textDirection w:val="lrTb"/>
            <w:noWrap w:val="false"/>
          </w:tcPr>
          <w:p w14:paraId="4051DFC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სასწავლო გარემოზე/პროფესიულ სტუდენტზე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  <w:textDirection w:val="lrTb"/>
            <w:noWrap w:val="false"/>
          </w:tcPr>
          <w:p w14:paraId="2A5A5D11" w14:textId="77777777">
            <w:pPr>
              <w:pBdr/>
              <w:spacing/>
              <w:ind/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pPr>
            <w:r>
              <w:rPr>
                <w:rFonts w:ascii="Sylfaen" w:hAnsi="Sylfaen" w:cstheme="minorHAnsi"/>
                <w:sz w:val="20"/>
                <w:szCs w:val="20"/>
              </w:rPr>
              <w:t xml:space="preserve">სამუშაო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ადგილი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(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მაგიდა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და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სკამი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)</w:t>
            </w:r>
            <w:r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r>
            <w:r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 w14:paraId="67B11370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  <w:textDirection w:val="lrTb"/>
            <w:noWrap w:val="false"/>
          </w:tcPr>
          <w:p w14:paraId="0F43ADB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კომპლექტი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326C334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  <w:textDirection w:val="lrTb"/>
            <w:noWrap w:val="false"/>
          </w:tcPr>
          <w:p w14:paraId="4D30B52C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ქაღალდი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A4 (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ინსტრუმენტი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)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 w14:paraId="60A33E36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  <w:textDirection w:val="lrTb"/>
            <w:noWrap w:val="false"/>
          </w:tcPr>
          <w:p w14:paraId="719686AA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36B91AE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  <w:textDirection w:val="lrTb"/>
            <w:noWrap w:val="false"/>
          </w:tcPr>
          <w:p w14:paraId="2A6671EB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კალამი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 w14:paraId="372D1A04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  <w:textDirection w:val="lrTb"/>
            <w:noWrap w:val="false"/>
          </w:tcPr>
          <w:p w14:paraId="584BD68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7071F964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  <w:textDirection w:val="lrTb"/>
            <w:noWrap w:val="false"/>
          </w:tcPr>
          <w:p w14:paraId="51E2961F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კომპიუტერი ინტერნეტთან წვდომით, დაინსტალირებული Git-ით, კოდის რედაქტორით (VS Code) და ვებ-ბრაუზერით; პროფესიული სტუდენტის GitHub ანგარიში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 w14:paraId="7CA5F23C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  <w:textDirection w:val="lrTb"/>
            <w:noWrap w:val="false"/>
          </w:tcPr>
          <w:p w14:paraId="054AD2E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22887E3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68A7AC7D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დავალების შესრულების ინსტრუქცია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 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391270F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პროფესიულ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ევალება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მითითებული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ლინკის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მიხედვით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დავალების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შესრულება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:</w:t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</w:p>
          <w:p w14:paraId="72941049" w14:textId="164F43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/>
            </w:pPr>
            <w:r>
              <w:rPr>
                <w:rStyle w:val="1027"/>
                <w:rFonts w:ascii="Segoe UI" w:hAnsi="Segoe UI" w:eastAsia="Segoe UI" w:cs="Segoe UI"/>
                <w:sz w:val="20"/>
              </w:rPr>
            </w:r>
            <w:hyperlink r:id="rId10" w:tooltip="https://gldanifront.netlify.app/" w:history="1">
              <w:r>
                <w:rPr>
                  <w:rStyle w:val="1027"/>
                  <w:rFonts w:ascii="Segoe UI" w:hAnsi="Segoe UI" w:eastAsia="Segoe UI" w:cs="Segoe UI"/>
                  <w:sz w:val="20"/>
                </w:rPr>
                <w:t xml:space="preserve">(პრაქტიკული დავალების ლინკი)</w:t>
              </w:r>
              <w:r>
                <w:rPr>
                  <w:rStyle w:val="1027"/>
                  <w:rFonts w:ascii="Segoe UI" w:hAnsi="Segoe UI" w:eastAsia="Segoe UI" w:cs="Segoe UI"/>
                  <w:sz w:val="20"/>
                </w:rPr>
              </w:r>
              <w:r>
                <w:rPr>
                  <w:rStyle w:val="1027"/>
                </w:rPr>
              </w:r>
            </w:hyperlink>
            <w:r/>
            <w:r/>
          </w:p>
          <w:p w14:paraId="3541B64F" w14:textId="083650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lang w:val="ka-GE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ლინკზე მოცემულია ინსტრუქცია, რომლის შესაბამისად სტუდენტმა უნდა გამოიწვიოს კონფლიქტი ორ განშტოებაში ერთი და იგივე სტრიქონის სხვადა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სხვანაირად შეცვლით, დაადგინოს კონფლიქტის მიზეზი, მოაგვაროს იგი ვერსიის კონტროლის ინსტრუმენტების გამოყენებით, ასახოს მოგვარებული ვერსია GitHub-ის რეპოზიტორში და README.md-ში აღწეროს კონფლიქტის კონტექსტი და მოგვარების გზა. დავალების შესრულების დრო – 2 საათი.</w:t>
            </w:r>
            <w:r>
              <w:rPr>
                <w:lang w:val="ka-GE"/>
              </w:rPr>
            </w:r>
            <w:r>
              <w:rPr>
                <w:lang w:val="ka-GE"/>
              </w:rPr>
            </w:r>
          </w:p>
          <w:p w14:paraId="34FBBCD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პროფესიული სტუდენტი მუშაობს დამოუკიდებლად, ს.შ 1-2-ის შეფასებისას შექმნილ რეპოზიტორში; შესრულებული დავალების შედეგს (რეპოზიტორის ბმული და სქრინშოტები) ინახავს დავალებაში მითითებული ფორმით.</w:t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</w:p>
          <w:p w14:paraId="3888F454" w14:textId="77777777">
            <w:pPr>
              <w:pBdr/>
              <w:spacing/>
              <w:ind/>
              <w:jc w:val="both"/>
              <w:rPr>
                <w:rFonts w:ascii="Sylfaen" w:hAnsi="Sylfaen"/>
                <w:b/>
                <w:bCs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ლინკის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გათიშვის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შემთხვევაში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  <w:lang w:val="ka-GE"/>
              </w:rPr>
              <w:t xml:space="preserve">დავალებები და ინსტრუქცია შენახულია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ლოკალურ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სერვერზე</w:t>
            </w:r>
            <w:r>
              <w:rPr>
                <w:rFonts w:ascii="Sylfaen" w:hAnsi="Sylfaen"/>
                <w:b/>
                <w:bCs/>
                <w:sz w:val="20"/>
                <w:szCs w:val="20"/>
              </w:rPr>
            </w:r>
            <w:r>
              <w:rPr>
                <w:rFonts w:ascii="Sylfaen" w:hAnsi="Sylfaen"/>
                <w:b/>
                <w:bCs/>
                <w:sz w:val="20"/>
                <w:szCs w:val="20"/>
              </w:rPr>
            </w:r>
          </w:p>
          <w:p w14:paraId="7911FB07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BFAE848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 ინსტრუქცია და ხარვეზების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დასაშვები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ნორმა</w:t>
            </w:r>
            <w:r>
              <w:rPr>
                <w:b/>
                <w:sz w:val="20"/>
                <w:szCs w:val="20"/>
                <w:lang w:val="ka-GE"/>
              </w:rPr>
              <w:t xml:space="preserve">/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შესრულების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მინიმალური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ხარისხი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3ADD4D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პროფესიული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სტუდენტი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ვალდებულია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ზუსტად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სრულად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შეასრულოს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დავალება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მოცემულობისა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ინსტრუქციის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მიხედვით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დავალებები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ფასდება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ფურცელში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განსაზღვრული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კრიტერიუმების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მიხედვით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სწავლის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შედეგების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დადასტურებისათვის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სავალდებულოა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ფურცელში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მოცემული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ყველა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კრიტერიუმის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დადებითად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შეფასება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სტუდენტს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აქვს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ინტერნეტის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გამოყენების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უფლება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3E14AE0" w14:textId="77777777">
            <w:pPr>
              <w:pBdr/>
              <w:spacing/>
              <w:ind w:right="90"/>
              <w:jc w:val="both"/>
              <w:rPr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eastAsia="Calibri" w:cs="Sylfaen"/>
                <w:b/>
                <w:sz w:val="20"/>
                <w:szCs w:val="20"/>
                <w:lang w:val="ka-GE" w:eastAsia="de-DE" w:bidi="de-DE"/>
              </w:rPr>
              <w:t xml:space="preserve">დამატებითი პირობები</w:t>
            </w: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</w:p>
          <w:p w14:paraId="450240ED" w14:textId="77777777">
            <w:pPr>
              <w:pBdr/>
              <w:spacing/>
              <w:ind w:right="90"/>
              <w:jc w:val="both"/>
              <w:rPr>
                <w:b/>
                <w:sz w:val="20"/>
                <w:szCs w:val="20"/>
                <w:lang w:val="ka-GE"/>
              </w:rPr>
            </w:pP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2819DDE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არა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0F9C9817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განმეორებითი შეფასების პირობები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05837091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1E8225B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სწავლის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შედეგი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ექვემდებარება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განმეორებით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შეფასებას</w:t>
            </w:r>
            <w:r>
              <w:rPr>
                <w:rFonts w:ascii="Sylfaen" w:hAnsi="Sylfaen"/>
                <w:sz w:val="20"/>
                <w:szCs w:val="20"/>
              </w:rPr>
              <w:t xml:space="preserve">, </w:t>
            </w:r>
            <w:r>
              <w:rPr>
                <w:rFonts w:ascii="Sylfaen" w:hAnsi="Sylfaen"/>
                <w:sz w:val="20"/>
                <w:szCs w:val="20"/>
              </w:rPr>
              <w:t xml:space="preserve">სსიპ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კოლეჯ</w:t>
            </w:r>
            <w:r>
              <w:rPr>
                <w:rFonts w:ascii="Sylfaen" w:hAnsi="Sylfaen"/>
                <w:sz w:val="20"/>
                <w:szCs w:val="20"/>
              </w:rPr>
              <w:t xml:space="preserve"> - „</w:t>
            </w:r>
            <w:r>
              <w:rPr>
                <w:rFonts w:ascii="Sylfaen" w:hAnsi="Sylfaen"/>
                <w:sz w:val="20"/>
                <w:szCs w:val="20"/>
              </w:rPr>
              <w:t xml:space="preserve">გლდანის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პროფესიული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მომზადების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ცენტრი</w:t>
            </w:r>
            <w:r>
              <w:rPr>
                <w:rFonts w:ascii="Sylfaen" w:hAnsi="Sylfaen"/>
                <w:sz w:val="20"/>
                <w:szCs w:val="20"/>
              </w:rPr>
              <w:t xml:space="preserve">“</w:t>
            </w:r>
            <w:r>
              <w:rPr>
                <w:rFonts w:ascii="Sylfaen" w:hAnsi="Sylfaen"/>
                <w:sz w:val="20"/>
                <w:szCs w:val="20"/>
              </w:rPr>
              <w:t xml:space="preserve">-ს </w:t>
            </w:r>
            <w:r>
              <w:rPr>
                <w:rFonts w:ascii="Sylfaen" w:hAnsi="Sylfaen"/>
                <w:sz w:val="20"/>
                <w:szCs w:val="20"/>
              </w:rPr>
              <w:t xml:space="preserve">სასწავლო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პროცესის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მარეგულირებელი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წესის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შესაბამისად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E21CB74" w14:textId="77777777">
            <w:pPr>
              <w:pBdr/>
              <w:spacing/>
              <w:ind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შრომის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,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ჯანმრთელობისა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და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გარემოს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დაცვის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რეკომენდაციები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1186EED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არ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განსხვავდება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სტანდარტული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მოთხოვნებისგან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234360F6" w14:textId="77777777">
            <w:pPr>
              <w:pBdr/>
              <w:spacing/>
              <w:ind w:right="90"/>
              <w:jc w:val="both"/>
              <w:rPr>
                <w:rFonts w:ascii="Sylfaen" w:hAnsi="Sylfaen" w:cs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ინფორმაცია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ინსტრუმენტის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ვალიდაციის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შესახებ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7AF2F84D">
            <w:pPr>
              <w:pStyle w:val="1025"/>
              <w:pBdr/>
              <w:tabs>
                <w:tab w:val="left" w:leader="none" w:pos="409"/>
                <w:tab w:val="left" w:leader="none" w:pos="720"/>
              </w:tabs>
              <w:spacing/>
              <w:ind w:right="90"/>
              <w:jc w:val="both"/>
              <w:rPr>
                <w:rFonts w:cs="Arial"/>
                <w:i/>
              </w:rPr>
            </w:pPr>
            <w:r>
              <w:rPr>
                <w:i/>
                <w:lang w:val="ka-GE"/>
              </w:rPr>
              <w:t xml:space="preserve">შეფასების</w:t>
            </w:r>
            <w:r>
              <w:rPr>
                <w:i/>
                <w:lang w:val="ka-GE"/>
              </w:rPr>
              <w:t xml:space="preserve"> </w:t>
            </w:r>
            <w:r>
              <w:rPr>
                <w:i/>
                <w:lang w:val="ka-GE"/>
              </w:rPr>
              <w:t xml:space="preserve">ინსტრუმენტმა</w:t>
            </w:r>
            <w:r>
              <w:rPr>
                <w:i/>
                <w:lang w:val="ka-GE"/>
              </w:rPr>
              <w:t xml:space="preserve"> </w:t>
            </w:r>
            <w:r>
              <w:rPr>
                <w:i/>
                <w:lang w:val="ka-GE"/>
              </w:rPr>
              <w:t xml:space="preserve">ვალიდაცია</w:t>
            </w:r>
            <w:r>
              <w:rPr>
                <w:i/>
                <w:lang w:val="ka-GE"/>
              </w:rPr>
              <w:t xml:space="preserve"> </w:t>
            </w:r>
            <w:r>
              <w:rPr>
                <w:i/>
                <w:lang w:val="ka-GE"/>
              </w:rPr>
              <w:t xml:space="preserve">გაიარა</w:t>
            </w:r>
            <w:r>
              <w:rPr>
                <w:i/>
              </w:rPr>
              <w:t xml:space="preserve"> </w:t>
            </w:r>
            <w:r>
              <w:rPr>
                <w:i/>
                <w:lang w:val="ka-GE"/>
              </w:rPr>
              <w:t xml:space="preserve">2</w:t>
            </w:r>
            <w:r>
              <w:rPr>
                <w:i/>
              </w:rPr>
              <w:t xml:space="preserve">02</w:t>
            </w:r>
            <w:r>
              <w:rPr>
                <w:i/>
                <w:lang w:val="ka-GE"/>
              </w:rPr>
              <w:t xml:space="preserve">6 </w:t>
            </w:r>
            <w:bookmarkStart w:id="1" w:name="_Hlk197422613"/>
            <w:r>
              <w:rPr>
                <w:i/>
                <w:lang w:val="ka-GE"/>
              </w:rPr>
              <w:t xml:space="preserve">წლის</w:t>
            </w:r>
            <w:r>
              <w:rPr>
                <w:i/>
                <w:lang w:val="ka-GE"/>
              </w:rPr>
              <w:t xml:space="preserve">  </w:t>
            </w:r>
            <w:bookmarkEnd w:id="1"/>
            <w:r>
              <w:rPr>
                <w:i/>
                <w:lang w:val="ka-GE"/>
              </w:rPr>
              <w:t xml:space="preserve">30 </w:t>
            </w:r>
            <w:r>
              <w:rPr>
                <w:i/>
                <w:lang w:val="ka-GE"/>
              </w:rPr>
              <w:t xml:space="preserve">სექტებერს</w:t>
            </w:r>
            <w:r>
              <w:rPr>
                <w:rFonts w:cs="Arial"/>
                <w:i/>
              </w:rPr>
            </w:r>
            <w:r>
              <w:rPr>
                <w:rFonts w:cs="Arial"/>
                <w:i/>
              </w:rPr>
            </w:r>
          </w:p>
        </w:tc>
      </w:tr>
    </w:tbl>
    <w:p w14:paraId="2D21CF00" w14:textId="77777777">
      <w:pPr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050F0C2B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  <w:lang w:val="ka-GE"/>
        </w:rPr>
      </w:pP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</w:p>
    <w:p w14:paraId="2D5286F1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  <w:lang w:val="ka-GE"/>
        </w:rPr>
        <w:t xml:space="preserve">პრაქტიკული დავალების შეფასების ფურცელი </w:t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520FA3AA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20"/>
        <w:tblInd w:w="-289" w:type="dxa"/>
        <w:tblW w:w="11264" w:type="dxa"/>
        <w:tblBorders/>
        <w:tblLook w:val="04A0" w:firstRow="1" w:lastRow="0" w:firstColumn="1" w:lastColumn="0" w:noHBand="0" w:noVBand="1"/>
      </w:tblPr>
      <w:tblGrid>
        <w:gridCol w:w="376"/>
        <w:gridCol w:w="9405"/>
        <w:gridCol w:w="764"/>
        <w:gridCol w:w="719"/>
      </w:tblGrid>
      <w:tr>
        <w:trPr/>
        <w:tc>
          <w:tcPr>
            <w:gridSpan w:val="4"/>
            <w:shd w:val="clear" w:color="auto" w:fill="f2f2f2" w:themeFill="background1" w:themeFillShade="F2"/>
            <w:tcBorders/>
            <w:tcW w:w="11264" w:type="dxa"/>
            <w:textDirection w:val="lrTb"/>
            <w:noWrap w:val="false"/>
          </w:tcPr>
          <w:p w14:paraId="3D06A1FA" w14:textId="77777777">
            <w:pPr>
              <w:widowControl w:val="false"/>
              <w:pBdr/>
              <w:spacing/>
              <w:ind w:hanging="428"/>
              <w:jc w:val="center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შეფასების კრიტერიუმები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>
          <w:trHeight w:val="521"/>
        </w:trPr>
        <w:tc>
          <w:tcPr>
            <w:gridSpan w:val="4"/>
            <w:shd w:val="clear" w:color="auto" w:fill="f2f2f2" w:themeFill="background1" w:themeFillShade="F2"/>
            <w:tcBorders/>
            <w:tcW w:w="11264" w:type="dxa"/>
            <w:textDirection w:val="lrTb"/>
            <w:noWrap w:val="false"/>
          </w:tcPr>
          <w:p w14:paraId="533A4A75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  <w:p w14:paraId="5CC7AC53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eastAsia="Sylfaen" w:cs="Sylfaen"/>
                <w:b/>
                <w:sz w:val="20"/>
                <w:szCs w:val="20"/>
                <w:lang w:val="ka-GE" w:bidi="en-US"/>
              </w:rPr>
              <w:t xml:space="preserve">სწავლის შედეგი 3 – კოდის ვერსიის კონფლიქტების მოგვარება</w:t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1 – ეძებს რეპოზიტორში კოდის კონფლიქტების წარმოქმნის ძირითად მიზეზებს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შექმნილია ორი განშტოება (change-title-1, change-title-2), რომლებშიც სხვადასხვანაირად არის შეცვლილი index.html-ის ერთი და იგივე სტრიქონი; main-ში შეერთებისას გამოწვეულია კონფლიქტი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git status და git diff ბრძანებებით დადგენილია კონფლიქტის მქონე ფაილი და მიზეზი; ამოცნობილია კონფლიქტის მარკერები (&lt;&lt;&lt;&lt;&lt;&lt;&lt;, =======, &gt;&gt;&gt;&gt;&gt;&gt;&gt;)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2 – ახდენს საზიარო საცავში კოდის კონფლიქტების მოგვარებას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კონფლიქტი მოგვარებულია, მარკერები წაშლილია და შედეგი დაკომიტებულია (git add, git commit)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მოგვარებული ვერსია ასახულია საზიარო (GitHub) რეპოზიტორში (git push)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3 – ეფექტურად იყენებს ვერსიის კონტროლის ინსტრუმენტებს კონფლიქტის მოგვარებისთვის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კონფლიქტის მოსაგვარებლად სწორად არის გამოყენებული Git-ის ბრძანებები და/ან VS Code-ის Merge Editor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განშტოებების შეერთებისა და კონფლიქტის მოგვარების ისტორია ნაჩვენებია git log --oneline --graph --all ბრძანებით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4 – ურთიერთობს გუნდის წევრებთან კონტექსტის გასაგებად და კონფლიქტების ერთობლივად მოსაგვარებლად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README.md-ში აღწერილია კონფლიქტის კონტექსტი: რომელმა ცვლილებებმა გამოიწვია, როგორ მოგვარდა და რატომ იქნა არჩეული საბოლოო ვერსია, ისე, რომ გუნდის სხვა წევრისთვის გასაგები იყოს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</w:tbl>
    <w:p w14:paraId="7D6D8AAC" w14:textId="77777777">
      <w:pPr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20"/>
        <w:tblInd w:w="679" w:type="dxa"/>
        <w:tblW w:w="0" w:type="auto"/>
        <w:tblBorders/>
        <w:tblLook w:val="04A0" w:firstRow="1" w:lastRow="0" w:firstColumn="1" w:lastColumn="0" w:noHBand="0" w:noVBand="1"/>
      </w:tblPr>
      <w:tblGrid>
        <w:gridCol w:w="2628"/>
        <w:gridCol w:w="3420"/>
        <w:gridCol w:w="3060"/>
      </w:tblGrid>
      <w:tr>
        <w:trPr/>
        <w:tc>
          <w:tcPr>
            <w:gridSpan w:val="3"/>
            <w:shd w:val="clear" w:color="auto" w:fill="f2f2f2" w:themeFill="background1" w:themeFillShade="F2"/>
            <w:tcBorders/>
            <w:tcW w:w="9108" w:type="dxa"/>
            <w:textDirection w:val="lrTb"/>
            <w:noWrap w:val="false"/>
          </w:tcPr>
          <w:p w14:paraId="6E6DD79A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ინფორმაცია სწავლის შედეგის დადასტურების შესახებ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  <w:textDirection w:val="lrTb"/>
            <w:noWrap w:val="false"/>
          </w:tcPr>
          <w:p w14:paraId="0386BFF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637E229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N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79010058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420" w:type="dxa"/>
            <w:textDirection w:val="lrTb"/>
            <w:noWrap w:val="false"/>
          </w:tcPr>
          <w:p w14:paraId="367730D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დადასტურდა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1599B87F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060" w:type="dxa"/>
            <w:textDirection w:val="lrTb"/>
            <w:noWrap w:val="false"/>
          </w:tcPr>
          <w:p w14:paraId="45479470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არ დადასტურდა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66165E48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  <w:textDirection w:val="lrTb"/>
            <w:noWrap w:val="false"/>
          </w:tcPr>
          <w:p w14:paraId="469437E6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3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3F313DEF" w14:textId="77777777">
            <w:pPr>
              <w:pStyle w:val="1023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060" w:type="dxa"/>
            <w:textDirection w:val="lrTb"/>
            <w:noWrap w:val="false"/>
          </w:tcPr>
          <w:p w14:paraId="5F21E053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</w:tbl>
    <w:p w14:paraId="4B8552BA" w14:textId="77777777">
      <w:pPr>
        <w:pBdr/>
        <w:spacing/>
        <w:ind/>
        <w:rPr>
          <w:rFonts w:ascii="Sylfaen" w:hAnsi="Sylfaen"/>
        </w:rPr>
      </w:pPr>
      <w:r>
        <w:rPr>
          <w:rFonts w:ascii="Sylfaen" w:hAnsi="Sylfaen"/>
        </w:rPr>
      </w:r>
      <w:r>
        <w:rPr>
          <w:rFonts w:ascii="Sylfaen" w:hAnsi="Sylfaen"/>
        </w:rPr>
      </w:r>
      <w:r>
        <w:rPr>
          <w:rFonts w:ascii="Sylfaen" w:hAnsi="Sylfaen"/>
        </w:rPr>
      </w:r>
    </w:p>
    <w:tbl>
      <w:tblPr>
        <w:tblStyle w:val="1020"/>
        <w:tblInd w:w="-601" w:type="dxa"/>
        <w:tblW w:w="1035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269"/>
        <w:gridCol w:w="8082"/>
      </w:tblGrid>
      <w:tr>
        <w:trPr/>
        <w:tc>
          <w:tcPr>
            <w:tcBorders/>
            <w:tcW w:w="2269" w:type="dxa"/>
            <w:textDirection w:val="lrTb"/>
            <w:noWrap w:val="false"/>
          </w:tcPr>
          <w:p w14:paraId="54C37AAE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შემფასებელი:</w:t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6A4643EB" w14:textId="77777777">
            <w:pPr>
              <w:pBdr>
                <w:bottom w:val="single" w:color="000000" w:sz="12" w:space="1"/>
              </w:pBdr>
              <w:spacing/>
              <w:ind w:left="142"/>
              <w:jc w:val="center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24A87EFE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  <w:textDirection w:val="lrTb"/>
            <w:noWrap w:val="false"/>
          </w:tcPr>
          <w:p w14:paraId="34E5FC09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7602B25E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6081BCD4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  <w:textDirection w:val="lrTb"/>
            <w:noWrap w:val="false"/>
          </w:tcPr>
          <w:p w14:paraId="6CEF94AD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3E2793FA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0F64C3A7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დამკვირვებელი (არსებობის შემთხვევაში):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27B28B60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  <w:p w14:paraId="0799B413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2E9DFA58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7D99D9B5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1241E97F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05A7609E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013238B6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7EB65124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3353C6AB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  <w:textDirection w:val="lrTb"/>
            <w:noWrap w:val="false"/>
          </w:tcPr>
          <w:p w14:paraId="0DB45E71" w14:textId="77777777">
            <w:pPr>
              <w:pBdr/>
              <w:spacing/>
              <w:ind/>
              <w:rPr>
                <w:rFonts w:ascii="Sylfaen" w:hAnsi="Sylfaen"/>
                <w:b/>
                <w:sz w:val="20"/>
              </w:rPr>
            </w:pPr>
            <w:r>
              <w:rPr>
                <w:rFonts w:ascii="Sylfaen" w:hAnsi="Sylfaen"/>
                <w:b/>
                <w:sz w:val="20"/>
              </w:rPr>
            </w:r>
            <w:r>
              <w:rPr>
                <w:rFonts w:ascii="Sylfaen" w:hAnsi="Sylfaen"/>
                <w:b/>
                <w:sz w:val="20"/>
              </w:rPr>
            </w:r>
            <w:r>
              <w:rPr>
                <w:rFonts w:ascii="Sylfaen" w:hAnsi="Sylfaen"/>
                <w:b/>
                <w:sz w:val="20"/>
              </w:rPr>
            </w:r>
          </w:p>
          <w:p w14:paraId="5B97BABD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პროფესიული სტუდენტის ხელმოწერა: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66E3CC82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4C298DFD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7138F8ED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31B28A05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  <w:textDirection w:val="lrTb"/>
            <w:noWrap w:val="false"/>
          </w:tcPr>
          <w:p w14:paraId="3BCF10E1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11C76986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2A27EEBB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58FE467C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თარიღი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2DE2F8FC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7776B1A3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1F89AF1B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  <w:t xml:space="preserve">„____“ „_____“ „________ წ.“</w:t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</w:tc>
      </w:tr>
    </w:tbl>
    <w:p w14:paraId="68E57465" w14:textId="77777777">
      <w:pPr>
        <w:pBdr/>
        <w:spacing/>
        <w:ind/>
        <w:rPr>
          <w:rFonts w:ascii="Sylfaen" w:hAnsi="Sylfaen"/>
        </w:rPr>
      </w:pPr>
      <w:r>
        <w:rPr>
          <w:rFonts w:ascii="Sylfaen" w:hAnsi="Sylfaen"/>
        </w:rPr>
      </w:r>
      <w:r>
        <w:rPr>
          <w:rFonts w:ascii="Sylfaen" w:hAnsi="Sylfaen"/>
        </w:rPr>
      </w:r>
      <w:r>
        <w:rPr>
          <w:rFonts w:ascii="Sylfaen" w:hAnsi="Sylfaen"/>
        </w:rPr>
      </w:r>
    </w:p>
    <w:sectPr>
      <w:footnotePr/>
      <w:endnotePr/>
      <w:type w:val="nextPage"/>
      <w:pgSz w:h="15840" w:orient="portrait" w:w="12240"/>
      <w:pgMar w:top="540" w:right="990" w:bottom="450" w:left="9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9D67F9F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BAE1F8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204020203"/>
  </w:font>
  <w:font w:name="Sylfaen">
    <w:panose1 w:val="010A0502050306030303"/>
  </w:font>
  <w:font w:name="Times New Roman">
    <w:panose1 w:val="02020603050405020304"/>
  </w:font>
  <w:font w:name="Merriweather">
    <w:panose1 w:val="00000500000000000000"/>
  </w:font>
  <w:font w:name="Calibri">
    <w:panose1 w:val="020F0502020204030204"/>
  </w:font>
  <w:font w:name="Arial Unicode MS">
    <w:panose1 w:val="020B0604020202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000152A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7616D3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F03E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77B24B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eastAsia="Arial Unicode MS" w:asciiTheme="minorHAnsi" w:hAnsiTheme="minorHAnsi" w:cstheme="minorHAnsi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</w:abstractNum>
  <w:abstractNum w:abstractNumId="3">
    <w:nsid w:val="77B24B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eastAsia="Arial Unicode MS" w:asciiTheme="minorHAnsi" w:hAnsiTheme="minorHAnsi" w:cs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0AF03E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2"/>
  </w:num>
  <w:num w:numId="10">
    <w:abstractNumId w:val="3"/>
  </w:num>
  <w:num w:numId="11">
    <w:abstractNumId w:val="4"/>
  </w:num>
  <w:num w:numId="12">
    <w:abstractNumId w:val="5"/>
  </w:num>
  <w:num w:numId="13">
    <w:abstractNumId w:val="6"/>
  </w:num>
  <w:num w:numId="14">
    <w:abstractNumId w:val="7"/>
  </w:num>
  <w:num w:numId="15">
    <w:abstractNumId w:val="8"/>
  </w:num>
  <w:num w:numId="16">
    <w:abstractNumId w:val="9"/>
  </w:num>
  <w:num w:numId="17">
    <w:abstractNumId w:val="10"/>
  </w:num>
  <w:num w:numId="18">
    <w:abstractNumId w:val="11"/>
  </w:num>
  <w:num w:numId="19">
    <w:abstractNumId w:val="12"/>
  </w:num>
  <w:num w:numId="20">
    <w:abstractNumId w:val="13"/>
  </w:num>
  <w:num w:numId="21">
    <w:abstractNumId w:val="14"/>
  </w:num>
  <w:num w:numId="22">
    <w:abstractNumId w:val="15"/>
  </w:num>
  <w:num w:numId="23">
    <w:abstractNumId w:val="16"/>
  </w:num>
  <w:num w:numId="24">
    <w:abstractNumId w:val="17"/>
  </w:num>
  <w:num w:numId="25">
    <w:abstractNumId w:val="18"/>
  </w:num>
  <w:num w:numId="26">
    <w:abstractNumId w:val="19"/>
  </w:num>
  <w:num w:numId="27">
    <w:abstractNumId w:val="20"/>
  </w:num>
  <w:num w:numId="2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1">
    <w:name w:val="Table Grid Light"/>
    <w:basedOn w:val="8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1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2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3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4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5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6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4" w:default="1">
    <w:name w:val="Normal"/>
    <w:qFormat/>
    <w:pPr>
      <w:pBdr/>
      <w:spacing/>
      <w:ind/>
    </w:pPr>
  </w:style>
  <w:style w:type="paragraph" w:styleId="835">
    <w:name w:val="Heading 1"/>
    <w:basedOn w:val="834"/>
    <w:next w:val="834"/>
    <w:link w:val="98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836">
    <w:name w:val="Heading 2"/>
    <w:basedOn w:val="834"/>
    <w:next w:val="834"/>
    <w:link w:val="9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837">
    <w:name w:val="Heading 3"/>
    <w:basedOn w:val="834"/>
    <w:next w:val="834"/>
    <w:link w:val="9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838">
    <w:name w:val="Heading 4"/>
    <w:basedOn w:val="834"/>
    <w:next w:val="834"/>
    <w:link w:val="9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839">
    <w:name w:val="Heading 5"/>
    <w:basedOn w:val="834"/>
    <w:next w:val="834"/>
    <w:link w:val="9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840">
    <w:name w:val="Heading 6"/>
    <w:basedOn w:val="834"/>
    <w:next w:val="834"/>
    <w:link w:val="9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34"/>
    <w:next w:val="834"/>
    <w:link w:val="9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34"/>
    <w:next w:val="834"/>
    <w:link w:val="9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34"/>
    <w:next w:val="834"/>
    <w:link w:val="9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table" w:styleId="84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6" w:default="1">
    <w:name w:val="No List"/>
    <w:uiPriority w:val="99"/>
    <w:semiHidden/>
    <w:unhideWhenUsed/>
    <w:pPr>
      <w:pBdr/>
      <w:spacing/>
      <w:ind/>
    </w:pPr>
  </w:style>
  <w:style w:type="table" w:styleId="847">
    <w:name w:val="Grid Table Light"/>
    <w:basedOn w:val="84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1 Light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 Accent 1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 Accent 2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Accent 3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4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5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6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5 Dark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6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6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6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7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7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7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1 Light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1 Light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1 Light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2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2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3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3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3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4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4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4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5 Dark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5 Dark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5 Dark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6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6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7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0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931">
    <w:name w:val="toc 1"/>
    <w:basedOn w:val="834"/>
    <w:next w:val="834"/>
    <w:uiPriority w:val="39"/>
    <w:unhideWhenUsed/>
    <w:pPr>
      <w:pBdr/>
      <w:spacing w:after="100"/>
      <w:ind/>
    </w:pPr>
  </w:style>
  <w:style w:type="paragraph" w:styleId="932">
    <w:name w:val="toc 2"/>
    <w:basedOn w:val="834"/>
    <w:next w:val="834"/>
    <w:uiPriority w:val="39"/>
    <w:unhideWhenUsed/>
    <w:pPr>
      <w:pBdr/>
      <w:spacing w:after="100"/>
      <w:ind w:left="220"/>
    </w:pPr>
  </w:style>
  <w:style w:type="paragraph" w:styleId="933">
    <w:name w:val="toc 3"/>
    <w:basedOn w:val="834"/>
    <w:next w:val="834"/>
    <w:uiPriority w:val="39"/>
    <w:unhideWhenUsed/>
    <w:pPr>
      <w:pBdr/>
      <w:spacing w:after="100"/>
      <w:ind w:left="440"/>
    </w:pPr>
  </w:style>
  <w:style w:type="paragraph" w:styleId="934">
    <w:name w:val="toc 4"/>
    <w:basedOn w:val="834"/>
    <w:next w:val="834"/>
    <w:uiPriority w:val="39"/>
    <w:unhideWhenUsed/>
    <w:pPr>
      <w:pBdr/>
      <w:spacing w:after="100"/>
      <w:ind w:left="660"/>
    </w:pPr>
  </w:style>
  <w:style w:type="paragraph" w:styleId="935">
    <w:name w:val="toc 5"/>
    <w:basedOn w:val="834"/>
    <w:next w:val="834"/>
    <w:uiPriority w:val="39"/>
    <w:unhideWhenUsed/>
    <w:pPr>
      <w:pBdr/>
      <w:spacing w:after="100"/>
      <w:ind w:left="880"/>
    </w:pPr>
  </w:style>
  <w:style w:type="paragraph" w:styleId="936">
    <w:name w:val="toc 6"/>
    <w:basedOn w:val="834"/>
    <w:next w:val="834"/>
    <w:uiPriority w:val="39"/>
    <w:unhideWhenUsed/>
    <w:pPr>
      <w:pBdr/>
      <w:spacing w:after="100"/>
      <w:ind w:left="1100"/>
    </w:pPr>
  </w:style>
  <w:style w:type="paragraph" w:styleId="937">
    <w:name w:val="toc 7"/>
    <w:basedOn w:val="834"/>
    <w:next w:val="834"/>
    <w:uiPriority w:val="39"/>
    <w:unhideWhenUsed/>
    <w:pPr>
      <w:pBdr/>
      <w:spacing w:after="100"/>
      <w:ind w:left="1320"/>
    </w:pPr>
  </w:style>
  <w:style w:type="paragraph" w:styleId="938">
    <w:name w:val="toc 8"/>
    <w:basedOn w:val="834"/>
    <w:next w:val="834"/>
    <w:uiPriority w:val="39"/>
    <w:unhideWhenUsed/>
    <w:pPr>
      <w:pBdr/>
      <w:spacing w:after="100"/>
      <w:ind w:left="1540"/>
    </w:pPr>
  </w:style>
  <w:style w:type="paragraph" w:styleId="939">
    <w:name w:val="toc 9"/>
    <w:basedOn w:val="834"/>
    <w:next w:val="834"/>
    <w:uiPriority w:val="39"/>
    <w:unhideWhenUsed/>
    <w:pPr>
      <w:pBdr/>
      <w:spacing w:after="100"/>
      <w:ind w:left="1760"/>
    </w:pPr>
  </w:style>
  <w:style w:type="table" w:styleId="940">
    <w:name w:val="Plain Table 1"/>
    <w:basedOn w:val="84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Plain Table 2"/>
    <w:basedOn w:val="845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Plain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Plain Table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Plain Table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1 Light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4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5 Dark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Grid Table 5 Dark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Grid Table 5 Dark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6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7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5 Dark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7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ned - Accent 1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ned - Accent 2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ned - Accent 3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ned - Accent 4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ned - Accent 5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ned - Accent 6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&amp; Lined - Accent 1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&amp; Lined - Accent 2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&amp; Lined - Accent 3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&amp; Lined - Accent 4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&amp; Lined - Accent 5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&amp; Lined - Accent 6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Bordered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Bordered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Bordered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Bordered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Bordered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Bordered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2" w:customStyle="1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83" w:customStyle="1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84" w:customStyle="1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85" w:customStyle="1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86" w:customStyle="1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87" w:customStyle="1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8" w:customStyle="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9" w:customStyle="1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0" w:customStyle="1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1">
    <w:name w:val="Title"/>
    <w:basedOn w:val="834"/>
    <w:next w:val="834"/>
    <w:link w:val="99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92" w:customStyle="1">
    <w:name w:val="Title Char"/>
    <w:basedOn w:val="844"/>
    <w:link w:val="99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93">
    <w:name w:val="Subtitle"/>
    <w:basedOn w:val="834"/>
    <w:next w:val="834"/>
    <w:link w:val="99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4" w:customStyle="1">
    <w:name w:val="Subtitle Char"/>
    <w:basedOn w:val="844"/>
    <w:link w:val="99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95">
    <w:name w:val="Quote"/>
    <w:basedOn w:val="834"/>
    <w:next w:val="834"/>
    <w:link w:val="99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6" w:customStyle="1">
    <w:name w:val="Quote Char"/>
    <w:basedOn w:val="844"/>
    <w:link w:val="99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Intense Emphasis"/>
    <w:basedOn w:val="844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98">
    <w:name w:val="Intense Quote"/>
    <w:basedOn w:val="834"/>
    <w:next w:val="834"/>
    <w:link w:val="99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99" w:customStyle="1">
    <w:name w:val="Intense Quote Char"/>
    <w:basedOn w:val="844"/>
    <w:link w:val="99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00">
    <w:name w:val="Intense Reference"/>
    <w:basedOn w:val="844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character" w:styleId="1001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02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1003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1004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5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6">
    <w:name w:val="Header"/>
    <w:basedOn w:val="834"/>
    <w:link w:val="100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1007" w:customStyle="1">
    <w:name w:val="Header Char"/>
    <w:basedOn w:val="844"/>
    <w:link w:val="1006"/>
    <w:uiPriority w:val="99"/>
    <w:pPr>
      <w:pBdr/>
      <w:spacing/>
      <w:ind/>
    </w:pPr>
  </w:style>
  <w:style w:type="paragraph" w:styleId="1008">
    <w:name w:val="Footer"/>
    <w:basedOn w:val="834"/>
    <w:link w:val="1009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1009" w:customStyle="1">
    <w:name w:val="Footer Char"/>
    <w:basedOn w:val="844"/>
    <w:link w:val="1008"/>
    <w:uiPriority w:val="99"/>
    <w:pPr>
      <w:pBdr/>
      <w:spacing/>
      <w:ind/>
    </w:pPr>
  </w:style>
  <w:style w:type="paragraph" w:styleId="1010">
    <w:name w:val="Caption"/>
    <w:basedOn w:val="834"/>
    <w:next w:val="834"/>
    <w:uiPriority w:val="35"/>
    <w:unhideWhenUsed/>
    <w:qFormat/>
    <w:pPr>
      <w:pBdr/>
      <w:spacing w:line="240" w:lineRule="auto"/>
      <w:ind/>
    </w:pPr>
    <w:rPr>
      <w:i/>
      <w:iCs/>
      <w:color w:val="1f497d" w:themeColor="text2"/>
      <w:sz w:val="18"/>
      <w:szCs w:val="18"/>
    </w:rPr>
  </w:style>
  <w:style w:type="paragraph" w:styleId="1011">
    <w:name w:val="footnote text"/>
    <w:basedOn w:val="834"/>
    <w:link w:val="10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2" w:customStyle="1">
    <w:name w:val="Footnote Text Char"/>
    <w:basedOn w:val="844"/>
    <w:link w:val="1011"/>
    <w:uiPriority w:val="99"/>
    <w:semiHidden/>
    <w:pPr>
      <w:pBdr/>
      <w:spacing/>
      <w:ind/>
    </w:pPr>
    <w:rPr>
      <w:sz w:val="20"/>
      <w:szCs w:val="20"/>
    </w:rPr>
  </w:style>
  <w:style w:type="character" w:styleId="1013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1014">
    <w:name w:val="endnote text"/>
    <w:basedOn w:val="834"/>
    <w:link w:val="10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5" w:customStyle="1">
    <w:name w:val="Endnote Text Char"/>
    <w:basedOn w:val="844"/>
    <w:link w:val="1014"/>
    <w:uiPriority w:val="99"/>
    <w:semiHidden/>
    <w:pPr>
      <w:pBdr/>
      <w:spacing/>
      <w:ind/>
    </w:pPr>
    <w:rPr>
      <w:sz w:val="20"/>
      <w:szCs w:val="20"/>
    </w:rPr>
  </w:style>
  <w:style w:type="character" w:styleId="1016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1017">
    <w:name w:val="FollowedHyperlink"/>
    <w:basedOn w:val="844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018">
    <w:name w:val="TOC Heading"/>
    <w:uiPriority w:val="39"/>
    <w:unhideWhenUsed/>
    <w:pPr>
      <w:pBdr/>
      <w:spacing/>
      <w:ind/>
    </w:pPr>
  </w:style>
  <w:style w:type="paragraph" w:styleId="1019">
    <w:name w:val="table of figures"/>
    <w:basedOn w:val="834"/>
    <w:next w:val="834"/>
    <w:uiPriority w:val="99"/>
    <w:unhideWhenUsed/>
    <w:pPr>
      <w:pBdr/>
      <w:spacing w:after="0"/>
      <w:ind/>
    </w:pPr>
  </w:style>
  <w:style w:type="table" w:styleId="1020">
    <w:name w:val="Table Grid"/>
    <w:basedOn w:val="84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Table Grid1"/>
    <w:basedOn w:val="845"/>
    <w:next w:val="102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2">
    <w:name w:val="No Spacing"/>
    <w:uiPriority w:val="1"/>
    <w:qFormat/>
    <w:pPr>
      <w:pBdr/>
      <w:spacing w:after="0" w:line="240" w:lineRule="auto"/>
      <w:ind/>
    </w:pPr>
  </w:style>
  <w:style w:type="paragraph" w:styleId="1023">
    <w:name w:val="List Paragraph"/>
    <w:basedOn w:val="834"/>
    <w:link w:val="1024"/>
    <w:uiPriority w:val="34"/>
    <w:qFormat/>
    <w:pPr>
      <w:pBdr/>
      <w:spacing/>
      <w:ind w:left="720"/>
      <w:contextualSpacing w:val="true"/>
    </w:pPr>
    <w:rPr>
      <w:rFonts w:ascii="Calibri" w:hAnsi="Calibri" w:eastAsia="Times New Roman" w:cs="Times New Roman"/>
      <w:lang w:val="en-GB"/>
    </w:rPr>
  </w:style>
  <w:style w:type="character" w:styleId="1024" w:customStyle="1">
    <w:name w:val="List Paragraph Char"/>
    <w:link w:val="1023"/>
    <w:uiPriority w:val="34"/>
    <w:qFormat/>
    <w:pPr>
      <w:pBdr/>
      <w:spacing/>
      <w:ind/>
    </w:pPr>
    <w:rPr>
      <w:rFonts w:ascii="Calibri" w:hAnsi="Calibri" w:eastAsia="Times New Roman" w:cs="Times New Roman"/>
      <w:lang w:val="en-GB"/>
    </w:rPr>
  </w:style>
  <w:style w:type="paragraph" w:styleId="1025">
    <w:name w:val="Body Text"/>
    <w:basedOn w:val="834"/>
    <w:link w:val="1026"/>
    <w:uiPriority w:val="1"/>
    <w:qFormat/>
    <w:pPr>
      <w:widowControl w:val="false"/>
      <w:pBdr/>
      <w:spacing w:after="0" w:line="240" w:lineRule="auto"/>
      <w:ind/>
    </w:pPr>
    <w:rPr>
      <w:rFonts w:ascii="Sylfaen" w:hAnsi="Sylfaen" w:eastAsia="Sylfaen" w:cs="Sylfaen"/>
      <w:sz w:val="20"/>
      <w:szCs w:val="20"/>
      <w:lang w:bidi="en-US"/>
    </w:rPr>
  </w:style>
  <w:style w:type="character" w:styleId="1026" w:customStyle="1">
    <w:name w:val="Body Text Char"/>
    <w:basedOn w:val="844"/>
    <w:link w:val="1025"/>
    <w:uiPriority w:val="1"/>
    <w:pPr>
      <w:pBdr/>
      <w:spacing/>
      <w:ind/>
    </w:pPr>
    <w:rPr>
      <w:rFonts w:ascii="Sylfaen" w:hAnsi="Sylfaen" w:eastAsia="Sylfaen" w:cs="Sylfaen"/>
      <w:sz w:val="20"/>
      <w:szCs w:val="20"/>
      <w:lang w:bidi="en-US"/>
    </w:rPr>
  </w:style>
  <w:style w:type="character" w:styleId="1027">
    <w:name w:val="Hyperlink"/>
    <w:basedOn w:val="844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028">
    <w:name w:val="annotation reference"/>
    <w:basedOn w:val="84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29">
    <w:name w:val="annotation text"/>
    <w:basedOn w:val="834"/>
    <w:link w:val="1030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30" w:customStyle="1">
    <w:name w:val="Comment Text Char"/>
    <w:basedOn w:val="844"/>
    <w:link w:val="1029"/>
    <w:uiPriority w:val="99"/>
    <w:semiHidden/>
    <w:pPr>
      <w:pBdr/>
      <w:spacing/>
      <w:ind/>
    </w:pPr>
    <w:rPr>
      <w:sz w:val="20"/>
      <w:szCs w:val="20"/>
    </w:rPr>
  </w:style>
  <w:style w:type="paragraph" w:styleId="1031">
    <w:name w:val="annotation subject"/>
    <w:basedOn w:val="1029"/>
    <w:next w:val="1029"/>
    <w:link w:val="1032"/>
    <w:uiPriority w:val="99"/>
    <w:semiHidden/>
    <w:unhideWhenUsed/>
    <w:pPr>
      <w:pBdr/>
      <w:spacing/>
      <w:ind/>
    </w:pPr>
    <w:rPr>
      <w:b/>
      <w:bCs/>
    </w:rPr>
  </w:style>
  <w:style w:type="character" w:styleId="1032" w:customStyle="1">
    <w:name w:val="Comment Subject Char"/>
    <w:basedOn w:val="1030"/>
    <w:link w:val="1031"/>
    <w:uiPriority w:val="99"/>
    <w:semiHidden/>
    <w:pPr>
      <w:pBdr/>
      <w:spacing/>
      <w:ind/>
    </w:pPr>
    <w:rPr>
      <w:b/>
      <w:bCs/>
      <w:sz w:val="20"/>
      <w:szCs w:val="20"/>
    </w:rPr>
  </w:style>
  <w:style w:type="paragraph" w:styleId="1033">
    <w:name w:val="Balloon Text"/>
    <w:basedOn w:val="834"/>
    <w:link w:val="1034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1034" w:customStyle="1">
    <w:name w:val="Balloon Text Char"/>
    <w:basedOn w:val="844"/>
    <w:link w:val="1033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035">
    <w:name w:val="Unresolved Mention"/>
    <w:basedOn w:val="84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hyperlink" Target="https://gldanifront.netlify.app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000000-0000-0000-0000-000000000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revision>194</cp:revision>
  <dcterms:created xsi:type="dcterms:W3CDTF">2018-12-18T13:52:00Z</dcterms:created>
  <dcterms:modified xsi:type="dcterms:W3CDTF">2026-10-27T06:08:17Z</dcterms:modified>
</cp:coreProperties>
</file>