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right"/>
        <w:rPr>
          <w:rFonts w:ascii="Sylfaen" w:hAnsi="Sylfaen"/>
          <w:sz w:val="16"/>
          <w:szCs w:val="16"/>
          <w:lang w:val="ka-GE"/>
        </w:rPr>
      </w:pPr>
      <w:r>
        <w:rPr>
          <w:rFonts w:ascii="Sylfaen" w:hAnsi="Sylfaen"/>
          <w:sz w:val="16"/>
          <w:szCs w:val="16"/>
          <w:lang w:val="ka-GE"/>
        </w:rPr>
      </w:r>
      <w:r>
        <w:rPr>
          <w:rFonts w:ascii="Sylfaen" w:hAnsi="Sylfaen"/>
          <w:sz w:val="16"/>
          <w:szCs w:val="16"/>
          <w:lang w:val="ka-GE"/>
        </w:rPr>
      </w:r>
      <w:r>
        <w:rPr>
          <w:rFonts w:ascii="Sylfaen" w:hAnsi="Sylfaen"/>
          <w:sz w:val="16"/>
          <w:szCs w:val="16"/>
          <w:lang w:val="ka-GE"/>
        </w:rPr>
      </w:r>
    </w:p>
    <w:p>
      <w:pPr>
        <w:pBdr/>
        <w:spacing/>
        <w:ind/>
        <w:jc w:val="center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 xml:space="preserve">სსიპ</w:t>
      </w:r>
      <w:r>
        <w:rPr>
          <w:rFonts w:ascii="Sylfaen" w:hAnsi="Sylfaen"/>
          <w:b/>
          <w:lang w:val="ka-GE"/>
        </w:rPr>
        <w:t xml:space="preserve"> - </w:t>
      </w:r>
      <w:r>
        <w:rPr>
          <w:rFonts w:ascii="Sylfaen" w:hAnsi="Sylfaen"/>
          <w:b/>
          <w:lang w:val="ka-GE"/>
        </w:rPr>
        <w:t xml:space="preserve">კოლეჯი</w:t>
      </w:r>
      <w:r>
        <w:rPr>
          <w:rFonts w:ascii="Sylfaen" w:hAnsi="Sylfaen"/>
          <w:b/>
        </w:rPr>
        <w:t xml:space="preserve"> </w:t>
      </w:r>
      <w:r>
        <w:rPr>
          <w:rFonts w:ascii="Sylfaen" w:hAnsi="Sylfaen"/>
          <w:b/>
          <w:lang w:val="ka-GE"/>
        </w:rPr>
        <w:t xml:space="preserve">„</w:t>
      </w:r>
      <w:r>
        <w:rPr>
          <w:rFonts w:ascii="Sylfaen" w:hAnsi="Sylfaen"/>
          <w:b/>
          <w:lang w:val="ka-GE"/>
        </w:rPr>
        <w:t xml:space="preserve">გლდანის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 xml:space="preserve">პროფესიული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 xml:space="preserve">მომზადების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 xml:space="preserve">ცენტრი</w:t>
      </w:r>
      <w:r>
        <w:rPr>
          <w:rFonts w:ascii="Sylfaen" w:hAnsi="Sylfaen"/>
          <w:b/>
          <w:lang w:val="ka-GE"/>
        </w:rPr>
        <w:t xml:space="preserve">“</w:t>
      </w:r>
      <w:r>
        <w:rPr>
          <w:rFonts w:ascii="Sylfaen" w:hAnsi="Sylfaen"/>
          <w:b/>
          <w:lang w:val="ka-GE"/>
        </w:rPr>
      </w:r>
      <w:r>
        <w:rPr>
          <w:rFonts w:ascii="Sylfaen" w:hAnsi="Sylfaen"/>
          <w:b/>
          <w:lang w:val="ka-GE"/>
        </w:rPr>
      </w:r>
    </w:p>
    <w:p>
      <w:pPr>
        <w:pBdr/>
        <w:spacing/>
        <w:ind/>
        <w:jc w:val="center"/>
        <w:rPr>
          <w:rFonts w:ascii="Sylfaen" w:hAnsi="Sylfaen"/>
          <w:b/>
          <w:sz w:val="24"/>
          <w:szCs w:val="24"/>
          <w:lang w:val="ka-GE"/>
        </w:rPr>
      </w:pPr>
      <w:r>
        <w:rPr>
          <w:rFonts w:ascii="Sylfaen" w:hAnsi="Sylfaen"/>
          <w:b/>
          <w:sz w:val="24"/>
          <w:szCs w:val="24"/>
          <w:lang w:val="ka-GE"/>
        </w:rPr>
        <w:t xml:space="preserve">დამატებითი შეფასების</w:t>
      </w:r>
      <w:r>
        <w:rPr>
          <w:rFonts w:ascii="Sylfaen" w:hAnsi="Sylfaen"/>
          <w:b/>
          <w:sz w:val="24"/>
          <w:szCs w:val="24"/>
          <w:lang w:val="ka-GE"/>
        </w:rPr>
        <w:t xml:space="preserve"> </w:t>
      </w:r>
      <w:r>
        <w:rPr>
          <w:rFonts w:ascii="Sylfaen" w:hAnsi="Sylfaen"/>
          <w:b/>
          <w:sz w:val="24"/>
          <w:szCs w:val="24"/>
          <w:lang w:val="ka-GE"/>
        </w:rPr>
        <w:t xml:space="preserve">ინსტრუმენტი</w:t>
      </w:r>
      <w:r>
        <w:rPr>
          <w:rFonts w:ascii="Sylfaen" w:hAnsi="Sylfaen"/>
          <w:b/>
          <w:sz w:val="24"/>
          <w:szCs w:val="24"/>
          <w:lang w:val="ka-GE"/>
        </w:rPr>
      </w:r>
      <w:r>
        <w:rPr>
          <w:rFonts w:ascii="Sylfaen" w:hAnsi="Sylfaen"/>
          <w:b/>
          <w:sz w:val="24"/>
          <w:szCs w:val="24"/>
          <w:lang w:val="ka-GE"/>
        </w:rPr>
      </w:r>
    </w:p>
    <w:p>
      <w:pPr>
        <w:pStyle w:val="976"/>
        <w:pBdr/>
        <w:spacing/>
        <w:ind/>
        <w:rPr>
          <w:rFonts w:ascii="Sylfaen" w:hAnsi="Sylfaen" w:cs="Sylfaen"/>
          <w:b/>
        </w:rPr>
      </w:pPr>
      <w:r>
        <w:rPr>
          <w:rFonts w:ascii="Sylfaen" w:hAnsi="Sylfaen" w:cs="Sylfaen"/>
          <w:b/>
        </w:rPr>
      </w:r>
      <w:r>
        <w:rPr>
          <w:rFonts w:ascii="Sylfaen" w:hAnsi="Sylfaen" w:cs="Sylfaen"/>
          <w:b/>
        </w:rPr>
      </w:r>
      <w:r>
        <w:rPr>
          <w:rFonts w:ascii="Sylfaen" w:hAnsi="Sylfaen" w:cs="Sylfaen"/>
          <w:b/>
        </w:rPr>
      </w:r>
    </w:p>
    <w:p>
      <w:pPr>
        <w:pStyle w:val="976"/>
        <w:pBdr/>
        <w:spacing/>
        <w:ind/>
        <w:rPr>
          <w:rFonts w:ascii="Sylfaen" w:hAnsi="Sylfaen"/>
          <w:b/>
          <w:sz w:val="20"/>
          <w:szCs w:val="20"/>
          <w:lang w:val="ka-GE"/>
        </w:rPr>
      </w:pPr>
      <w:r>
        <w:rPr>
          <w:rFonts w:ascii="Sylfaen" w:hAnsi="Sylfaen" w:cs="Sylfaen"/>
          <w:b/>
          <w:sz w:val="20"/>
          <w:szCs w:val="20"/>
          <w:lang w:val="ka-GE"/>
        </w:rPr>
        <w:t xml:space="preserve">პროფესიული</w:t>
      </w:r>
      <w:r>
        <w:rPr>
          <w:rFonts w:ascii="Sylfaen" w:hAnsi="Sylfaen"/>
          <w:b/>
          <w:sz w:val="20"/>
          <w:szCs w:val="20"/>
          <w:lang w:val="ka-GE"/>
        </w:rPr>
        <w:t xml:space="preserve"> </w:t>
      </w:r>
      <w:r>
        <w:rPr>
          <w:rFonts w:ascii="Sylfaen" w:hAnsi="Sylfaen" w:cs="Sylfaen"/>
          <w:b/>
          <w:sz w:val="20"/>
          <w:szCs w:val="20"/>
          <w:lang w:val="ka-GE"/>
        </w:rPr>
        <w:t xml:space="preserve">სტუდენტი</w:t>
      </w:r>
      <w:r>
        <w:rPr>
          <w:rFonts w:ascii="Sylfaen" w:hAnsi="Sylfaen"/>
          <w:b/>
          <w:sz w:val="20"/>
          <w:szCs w:val="20"/>
          <w:lang w:val="ka-GE"/>
        </w:rPr>
        <w:t xml:space="preserve">:  </w:t>
      </w:r>
      <w:r>
        <w:rPr>
          <w:rFonts w:ascii="Sylfaen" w:hAnsi="Sylfaen"/>
          <w:b/>
          <w:sz w:val="20"/>
          <w:szCs w:val="20"/>
          <w:lang w:val="ka-GE"/>
        </w:rPr>
        <w:t xml:space="preserve">ნიკოლოზ ქისიშვილი                                                                                               </w:t>
      </w:r>
      <w:r>
        <w:rPr>
          <w:rFonts w:ascii="Sylfaen" w:hAnsi="Sylfaen"/>
          <w:b/>
          <w:sz w:val="20"/>
          <w:szCs w:val="20"/>
          <w:lang w:val="ka-GE"/>
        </w:rPr>
      </w:r>
      <w:r>
        <w:rPr>
          <w:rFonts w:ascii="Sylfaen" w:hAnsi="Sylfaen"/>
          <w:b/>
          <w:sz w:val="20"/>
          <w:szCs w:val="20"/>
          <w:lang w:val="ka-GE"/>
        </w:rPr>
      </w:r>
    </w:p>
    <w:p>
      <w:pPr>
        <w:pStyle w:val="976"/>
        <w:pBdr/>
        <w:spacing/>
        <w:ind/>
        <w:rPr>
          <w:rFonts w:ascii="Sylfaen" w:hAnsi="Sylfaen" w:cs="Sylfaen"/>
          <w:b/>
          <w:sz w:val="20"/>
          <w:szCs w:val="20"/>
          <w:lang w:val="ka-GE"/>
        </w:rPr>
      </w:pPr>
      <w:r>
        <w:rPr>
          <w:rFonts w:ascii="Sylfaen" w:hAnsi="Sylfaen" w:cs="Sylfaen"/>
          <w:b/>
          <w:sz w:val="20"/>
          <w:szCs w:val="20"/>
          <w:lang w:val="ka-GE"/>
        </w:rPr>
      </w:r>
      <w:r>
        <w:rPr>
          <w:rFonts w:ascii="Sylfaen" w:hAnsi="Sylfaen" w:cs="Sylfaen"/>
          <w:b/>
          <w:sz w:val="20"/>
          <w:szCs w:val="20"/>
          <w:lang w:val="ka-GE"/>
        </w:rPr>
      </w:r>
      <w:r>
        <w:rPr>
          <w:rFonts w:ascii="Sylfaen" w:hAnsi="Sylfaen" w:cs="Sylfaen"/>
          <w:b/>
          <w:sz w:val="20"/>
          <w:szCs w:val="20"/>
          <w:lang w:val="ka-GE"/>
        </w:rPr>
      </w:r>
    </w:p>
    <w:p>
      <w:pPr>
        <w:pStyle w:val="976"/>
        <w:pBdr/>
        <w:spacing/>
        <w:ind/>
        <w:rPr>
          <w:rFonts w:ascii="Sylfaen" w:hAnsi="Sylfaen"/>
          <w:b/>
          <w:sz w:val="20"/>
          <w:szCs w:val="20"/>
        </w:rPr>
      </w:pPr>
      <w:r>
        <w:rPr>
          <w:rFonts w:ascii="Sylfaen" w:hAnsi="Sylfaen" w:cs="Sylfaen"/>
          <w:b/>
          <w:sz w:val="20"/>
          <w:szCs w:val="20"/>
          <w:lang w:val="ka-GE"/>
        </w:rPr>
        <w:t xml:space="preserve">ჯგუფის</w:t>
      </w:r>
      <w:r>
        <w:rPr>
          <w:rFonts w:ascii="Sylfaen" w:hAnsi="Sylfaen"/>
          <w:b/>
          <w:sz w:val="20"/>
          <w:szCs w:val="20"/>
          <w:lang w:val="ka-GE"/>
        </w:rPr>
        <w:t xml:space="preserve"> N301</w:t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p>
      <w:pPr>
        <w:pStyle w:val="976"/>
        <w:pBdr/>
        <w:spacing/>
        <w:ind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tbl>
      <w:tblPr>
        <w:tblStyle w:val="974"/>
        <w:tblInd w:w="-342" w:type="dxa"/>
        <w:tblW w:w="11340" w:type="dxa"/>
        <w:tblBorders/>
        <w:tblLayout w:type="fixed"/>
        <w:tblLook w:val="04A0" w:firstRow="1" w:lastRow="0" w:firstColumn="1" w:lastColumn="0" w:noHBand="0" w:noVBand="1"/>
      </w:tblPr>
      <w:tblGrid>
        <w:gridCol w:w="4590"/>
        <w:gridCol w:w="630"/>
        <w:gridCol w:w="1080"/>
        <w:gridCol w:w="1620"/>
        <w:gridCol w:w="3420"/>
      </w:tblGrid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Style w:val="976"/>
              <w:pBdr/>
              <w:spacing/>
              <w:ind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პროფესიული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საგანმანათლებლო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პროგრამის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სახელწოდება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,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დონე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/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საფეხური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პროგრამა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– </w:t>
            </w:r>
            <w:r>
              <w:rPr>
                <w:rFonts w:ascii="Sylfaen" w:hAnsi="Sylfaen"/>
                <w:sz w:val="20"/>
                <w:szCs w:val="20"/>
              </w:rPr>
              <w:t xml:space="preserve">Front end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დეველოპმენტი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,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დონე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- 4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Style w:val="976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მოდულის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სახელწოდება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,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სარეგისტრაციო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N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კრედიტის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რაოდენობა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 w:before="120"/>
              <w:ind/>
              <w:jc w:val="both"/>
              <w:rPr>
                <w:rFonts w:ascii="Sylfaen" w:hAnsi="Sylfaen" w:eastAsia="Arial Unicode MS" w:cs="Arial Unicode MS"/>
                <w:sz w:val="20"/>
                <w:szCs w:val="20"/>
              </w:rPr>
            </w:pP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ვებ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გვერდის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მარკირება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და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სტილებით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გაფორმება</w:t>
            </w:r>
            <w:r>
              <w:rPr>
                <w:rFonts w:ascii="Sylfaen" w:hAnsi="Sylfaen" w:eastAsia="Arial Unicode MS" w:cs="Arial Unicode MS"/>
                <w:sz w:val="20"/>
                <w:szCs w:val="20"/>
              </w:rPr>
            </w:r>
            <w:r>
              <w:rPr>
                <w:rFonts w:ascii="Sylfaen" w:hAnsi="Sylfaen" w:eastAsia="Arial Unicode MS" w:cs="Arial Unicode MS"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სარეგისტრაციო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N: 06</w:t>
            </w:r>
            <w:r>
              <w:rPr>
                <w:rFonts w:ascii="Sylfaen" w:hAnsi="Sylfaen"/>
                <w:sz w:val="20"/>
                <w:szCs w:val="20"/>
              </w:rPr>
              <w:t xml:space="preserve">.1.1.1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მოცულობა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კრედიტებში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: </w:t>
            </w:r>
            <w:r>
              <w:rPr>
                <w:rFonts w:ascii="Sylfaen" w:hAnsi="Sylfaen"/>
                <w:sz w:val="20"/>
                <w:szCs w:val="20"/>
              </w:rPr>
              <w:t xml:space="preserve">7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Style w:val="976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მოდულის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განმახორციელებელი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პირ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(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ებ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)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ლევან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ჭუმბურიძე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trHeight w:val="602"/>
        </w:trPr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Style w:val="976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შეფასებისთვის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განკუთვნილი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დრო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Style w:val="976"/>
              <w:pBdr/>
              <w:spacing/>
              <w:ind/>
              <w:rPr>
                <w:rFonts w:ascii="Sylfaen" w:hAnsi="Sylfaen"/>
                <w:color w:val="000000" w:themeColor="text1"/>
                <w:sz w:val="20"/>
                <w:szCs w:val="20"/>
                <w:lang w:val="ka-GE" w:bidi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5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 w:bidi="ka-GE"/>
              </w:rPr>
              <w:t xml:space="preserve"> სწ.შ - 3სთ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 w:bidi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 w:bidi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დასადასტურებელი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სწავლის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შედეგ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(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ებ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)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 w14:paraId="1FEAF867">
            <w:pPr>
              <w:pBdr/>
              <w:spacing/>
              <w:ind/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5.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ვებგვერდის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ინტერფეისის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მორგება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სხვადასხვა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მოწყობილობებზე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შეარულების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კრიტერიუმები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 w14:paraId="5D4DF3BA">
            <w:pPr>
              <w:pBdr/>
              <w:spacing/>
              <w:ind w:left="0"/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r>
          </w:p>
          <w:p>
            <w:pPr>
              <w:pBdr/>
              <w:spacing/>
              <w:ind w:left="256"/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5.1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საზღვრავს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ვებგვერდის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გლობალურ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სტილებს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r>
          </w:p>
          <w:p>
            <w:pPr>
              <w:pBdr/>
              <w:spacing/>
              <w:ind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5.2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შეიმუშავებს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ცალკეული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ელემენტების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სტილებს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/>
              <w:ind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5.3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ამოწმებს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ვებგვერდის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თავსებადობას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სხვადასხვა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მოწყობილობაზე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/>
              <w:ind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5.4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აღმოფხვრის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მოწყობილობებზე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არათავსებადობის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მიზეზებს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.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/>
              <w:ind w:left="0"/>
              <w:jc w:val="both"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შეფასების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მიმართულება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5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.სწ.შ - პრაქტიკული დავალება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შეფასების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ინსტრუმენტი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/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მეთოდი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პრაქტიკული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დავალება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(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პროექტი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)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მტკიცებულების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სახე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განათლების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მასწავლებლის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მიერ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შევსებული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პრაქტიკული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დავალების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შეფასების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ფურცელი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 </w:t>
            </w: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და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სტუდენტის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მიერ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შესრულებული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პრაქტიკული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დავალება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(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პროექტი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-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აპლიკაცია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) 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რომელიც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ინ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ახება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კოლეჯის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ლოკალურ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სერვერზე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.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სწავლის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შედეგის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დადასტურებისათვის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საჭირო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გარემო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(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A,B, C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)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B/C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</w:tr>
      <w:tr>
        <w:trPr/>
        <w:tc>
          <w:tcPr>
            <w:gridSpan w:val="5"/>
            <w:shd w:val="clear" w:color="auto" w:fill="f2f2f2" w:themeFill="background1" w:themeFillShade="F2"/>
            <w:tcBorders/>
            <w:tcW w:w="1134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სწავლის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შედეგის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დადასტურებისათვის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საჭირო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ტექნიკური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ინვენტარი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,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მასალა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,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ნედლეული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დასახელება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რაოდენობა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საზომი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ერთეული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სასწავლო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გარემოზე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/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პროფესიულ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სტუდენტზე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 w:cstheme="minorHAnsi"/>
                <w:b/>
                <w:color w:val="4bacc6" w:themeColor="accent5"/>
                <w:sz w:val="20"/>
                <w:szCs w:val="20"/>
                <w:lang w:val="ka-GE"/>
              </w:rPr>
            </w:pPr>
            <w:r>
              <w:rPr>
                <w:rFonts w:ascii="Sylfaen" w:hAnsi="Sylfaen" w:cstheme="minorHAnsi"/>
                <w:sz w:val="20"/>
                <w:szCs w:val="20"/>
              </w:rPr>
              <w:t xml:space="preserve">სამუშაო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ადგილი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 (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მაგიდა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და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სკამი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)</w:t>
            </w:r>
            <w:r>
              <w:rPr>
                <w:rFonts w:ascii="Sylfaen" w:hAnsi="Sylfaen" w:cstheme="minorHAnsi"/>
                <w:b/>
                <w:color w:val="4bacc6" w:themeColor="accent5"/>
                <w:sz w:val="20"/>
                <w:szCs w:val="20"/>
                <w:lang w:val="ka-GE"/>
              </w:rPr>
            </w:r>
            <w:r>
              <w:rPr>
                <w:rFonts w:ascii="Sylfaen" w:hAnsi="Sylfaen" w:cstheme="minorHAnsi"/>
                <w:b/>
                <w:color w:val="4bacc6" w:themeColor="accent5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კომპლექტი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სტუდენტზე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ქაღალდი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A4 (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შეფასების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ინტრუმენტი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)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ცალი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სტუდენტზე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კალამი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ცალი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სტუდენტზე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კომპიუტერი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,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რომელიც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აღჭურვილია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Visual  Studio Code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(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ან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რომელიმე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ტესქტური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რედაქტორით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)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პროგრამით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ცალი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სტუდენტზე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ფაილი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კომპლექტი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სწრაფჩამკერი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ცალი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ჯგუფზე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დავალების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შესრულების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ინსტრუქცია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 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rPr>
                <w:rFonts w:ascii="Segoe UI" w:hAnsi="Segoe UI" w:eastAsia="Segoe UI" w:cs="Segoe UI"/>
                <w:sz w:val="20"/>
                <w:highlight w:val="white"/>
              </w:rPr>
            </w:pP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პროფესიულ სტუდენტს ევალება  მითითებული ლინკ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  <w:lang w:val="ka-GE"/>
              </w:rPr>
              <w:t xml:space="preserve">ებ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ის მიხედვით დავალების შესრულება:</w:t>
            </w:r>
            <w:r>
              <w:rPr>
                <w:rFonts w:ascii="Segoe UI" w:hAnsi="Segoe UI" w:eastAsia="Segoe UI" w:cs="Segoe UI"/>
                <w:sz w:val="20"/>
                <w:highlight w:val="white"/>
              </w:rPr>
            </w:r>
            <w:r>
              <w:rPr>
                <w:rFonts w:ascii="Segoe UI" w:hAnsi="Segoe UI" w:eastAsia="Segoe UI" w:cs="Segoe UI"/>
                <w:sz w:val="20"/>
                <w:highlight w:val="white"/>
              </w:rPr>
            </w:r>
          </w:p>
          <w:p>
            <w:pPr>
              <w:pBdr/>
              <w:spacing/>
              <w:ind/>
              <w:jc w:val="both"/>
              <w:rPr>
                <w:sz w:val="20"/>
                <w:szCs w:val="20"/>
                <w:highlight w:val="white"/>
              </w:rPr>
            </w:pPr>
            <w:r>
              <w:rPr>
                <w:rFonts w:ascii="Sylfaen" w:hAnsi="Sylfaen"/>
                <w:sz w:val="20"/>
                <w:szCs w:val="20"/>
                <w:highlight w:val="white"/>
                <w:lang w:val="ka-GE"/>
              </w:rPr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 </w:t>
            </w:r>
            <w:hyperlink r:id="rId10" w:tooltip="https://group301markuppart3.netlify.app/" w:history="1">
              <w:r>
                <w:rPr>
                  <w:rStyle w:val="981"/>
                  <w:sz w:val="20"/>
                  <w:szCs w:val="20"/>
                  <w:highlight w:val="white"/>
                  <w:lang w:val="ka-GE"/>
                </w:rPr>
                <w:t xml:space="preserve">https://group301markuppart2.netlify.app/</w:t>
              </w:r>
            </w:hyperlink>
            <w:r>
              <w:rPr>
                <w:sz w:val="20"/>
                <w:szCs w:val="20"/>
                <w:highlight w:val="white"/>
              </w:rPr>
            </w:r>
            <w:r>
              <w:rPr>
                <w:sz w:val="20"/>
                <w:szCs w:val="20"/>
                <w:highlight w:val="white"/>
              </w:rPr>
            </w:r>
          </w:p>
          <w:p>
            <w:pPr>
              <w:pBdr/>
              <w:spacing/>
              <w:ind/>
              <w:jc w:val="both"/>
              <w:rPr>
                <w:sz w:val="20"/>
                <w:szCs w:val="20"/>
                <w:highlight w:val="white"/>
              </w:rPr>
            </w:pPr>
            <w:r>
              <w:rPr>
                <w:highlight w:val="white"/>
              </w:rPr>
            </w:r>
            <w:hyperlink r:id="rId11" w:tooltip="https://www.figma.com/design/fyP7NpCt7U2YvbzTi1L6eu/Full-E-Commerce-Website-UI-UX-Design--Community-?node-id=1-3&amp;p=f&amp;t=pMzchSSxg8Ib9iS3-0" w:history="1">
              <w:r>
                <w:rPr>
                  <w:rStyle w:val="981"/>
                  <w:sz w:val="20"/>
                  <w:szCs w:val="20"/>
                  <w:highlight w:val="white"/>
                  <w:lang w:val="ka-GE"/>
                </w:rPr>
                <w:t xml:space="preserve">https://www.figma.com/design/fyP7NpCt7U2YvbzTi1L6eu/Full-E-Commerce-Website-UI-UX-Design--Community-?node-id=1-3&amp;p=f&amp;t=pMzchSSxg8Ib9iS3-0</w:t>
              </w:r>
            </w:hyperlink>
            <w:r>
              <w:rPr>
                <w:sz w:val="20"/>
                <w:szCs w:val="20"/>
                <w:highlight w:val="white"/>
              </w:rPr>
            </w:r>
            <w:r>
              <w:rPr>
                <w:sz w:val="20"/>
                <w:szCs w:val="20"/>
                <w:highlight w:val="whit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highlight w:val="white"/>
              </w:rPr>
            </w:pP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ლინკ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  <w:lang w:val="ka-GE"/>
              </w:rPr>
              <w:t xml:space="preserve">ებ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ზე მოცემულია მაკეტი, რომლის  შესაბამისად  სტუდენტ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  <w:lang w:val="ka-GE"/>
              </w:rPr>
              <w:t xml:space="preserve">მა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 უნდა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განსაზღვროს გლობალური სტილები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, შეიმუშაოს ცალკეუ</w:t>
            </w:r>
            <w:bookmarkStart w:id="0" w:name="_GoBack"/>
            <w:r>
              <w:rPr>
                <w:highlight w:val="white"/>
              </w:rPr>
            </w:r>
            <w:bookmarkEnd w:id="0"/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ლი ელემენტის სტილები, მოარგოს ვებგვერდი სხვადასხვა მოწყობილობაზე,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html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და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css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ენის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გამ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ოყენებით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.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პროფესიული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სტუდენტი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მუშაობს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დამოუკიდებლად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Visual  Studio Code –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ს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პროგრამაში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.</w:t>
            </w:r>
            <w:r>
              <w:rPr>
                <w:rFonts w:ascii="Sylfaen" w:hAnsi="Sylfaen"/>
                <w:sz w:val="20"/>
                <w:szCs w:val="20"/>
                <w:highlight w:val="white"/>
              </w:rPr>
            </w:r>
            <w:r>
              <w:rPr>
                <w:rFonts w:ascii="Sylfaen" w:hAnsi="Sylfaen"/>
                <w:sz w:val="20"/>
                <w:szCs w:val="20"/>
                <w:highlight w:val="whit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highlight w:val="white"/>
              </w:rPr>
            </w:pP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ლინკის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გათიშვის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შემთხვევაში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მაკეტის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გრაფიკული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ვერსია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შენახულია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ლოკალურ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სერვერზე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.</w:t>
            </w:r>
            <w:r>
              <w:rPr>
                <w:rFonts w:ascii="Sylfaen" w:hAnsi="Sylfaen"/>
                <w:sz w:val="20"/>
                <w:szCs w:val="20"/>
                <w:highlight w:val="white"/>
              </w:rPr>
            </w:r>
            <w:r>
              <w:rPr>
                <w:rFonts w:ascii="Sylfaen" w:hAnsi="Sylfaen"/>
                <w:sz w:val="20"/>
                <w:szCs w:val="20"/>
                <w:highlight w:val="whit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შეფასების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ინსტრუქცია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და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ხარვეზების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დასაშვები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ნორმა</w:t>
            </w:r>
            <w:r>
              <w:rPr>
                <w:b/>
                <w:sz w:val="20"/>
                <w:szCs w:val="20"/>
                <w:lang w:val="ka-GE"/>
              </w:rPr>
              <w:t xml:space="preserve">/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შესრულების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მინიმალური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ხარისხი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პროფესიული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სტუდენტი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ვალდებულია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ზუსტად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და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სრულად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შეასრულოს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დავალება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მოცემულობისა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და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ინსტრუქციის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მიხედვით</w:t>
            </w:r>
            <w:r>
              <w:rPr>
                <w:rFonts w:ascii="Sylfaen" w:hAnsi="Sylfaen"/>
                <w:sz w:val="20"/>
                <w:szCs w:val="20"/>
              </w:rPr>
              <w:t xml:space="preserve">. </w:t>
            </w:r>
            <w:r>
              <w:rPr>
                <w:rFonts w:ascii="Sylfaen" w:hAnsi="Sylfaen"/>
                <w:sz w:val="20"/>
                <w:szCs w:val="20"/>
              </w:rPr>
              <w:t xml:space="preserve">დავალებები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ფასდება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შეფასების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ფურცელში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განსაზღვრული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კრიტერიუმების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მიხედვით</w:t>
            </w:r>
            <w:r>
              <w:rPr>
                <w:rFonts w:ascii="Sylfaen" w:hAnsi="Sylfaen"/>
                <w:sz w:val="20"/>
                <w:szCs w:val="20"/>
              </w:rPr>
              <w:t xml:space="preserve">. </w:t>
            </w:r>
            <w:r>
              <w:rPr>
                <w:rFonts w:ascii="Sylfaen" w:hAnsi="Sylfaen"/>
                <w:sz w:val="20"/>
                <w:szCs w:val="20"/>
              </w:rPr>
              <w:t xml:space="preserve">სწავლის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შედეგების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დადასტურებისათვის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სავალდებულოა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შეფასების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ფურცელში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მოცემული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ყველა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კრიტერიუმის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დადებითად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შეფასება</w:t>
            </w:r>
            <w:r>
              <w:rPr>
                <w:rFonts w:ascii="Sylfaen" w:hAnsi="Sylfaen"/>
                <w:sz w:val="20"/>
                <w:szCs w:val="20"/>
              </w:rPr>
              <w:t xml:space="preserve">. </w:t>
            </w:r>
            <w:r>
              <w:rPr>
                <w:rFonts w:ascii="Sylfaen" w:hAnsi="Sylfaen"/>
                <w:sz w:val="20"/>
                <w:szCs w:val="20"/>
              </w:rPr>
              <w:t xml:space="preserve">სტუდენტს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აქვს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ინტერნეტის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გამოყენების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უფლება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 w:right="90"/>
              <w:jc w:val="both"/>
              <w:rPr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eastAsia="Calibri" w:cs="Sylfaen"/>
                <w:b/>
                <w:sz w:val="20"/>
                <w:szCs w:val="20"/>
                <w:lang w:val="ka-GE" w:eastAsia="de-DE" w:bidi="de-DE"/>
              </w:rPr>
              <w:t xml:space="preserve">დამატებითი</w:t>
            </w:r>
            <w:r>
              <w:rPr>
                <w:rFonts w:ascii="Sylfaen" w:hAnsi="Sylfaen" w:eastAsia="Calibri" w:cs="Sylfaen"/>
                <w:b/>
                <w:sz w:val="20"/>
                <w:szCs w:val="20"/>
                <w:lang w:val="ka-GE" w:eastAsia="de-DE" w:bidi="de-DE"/>
              </w:rPr>
              <w:t xml:space="preserve"> </w:t>
            </w:r>
            <w:r>
              <w:rPr>
                <w:rFonts w:ascii="Sylfaen" w:hAnsi="Sylfaen" w:eastAsia="Calibri" w:cs="Sylfaen"/>
                <w:b/>
                <w:sz w:val="20"/>
                <w:szCs w:val="20"/>
                <w:lang w:val="ka-GE" w:eastAsia="de-DE" w:bidi="de-DE"/>
              </w:rPr>
              <w:t xml:space="preserve">პირობები</w:t>
            </w:r>
            <w:r>
              <w:rPr>
                <w:b/>
                <w:sz w:val="20"/>
                <w:szCs w:val="20"/>
                <w:lang w:val="ka-GE"/>
              </w:rPr>
            </w:r>
            <w:r>
              <w:rPr>
                <w:b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 w:right="90"/>
              <w:jc w:val="both"/>
              <w:rPr>
                <w:b/>
                <w:sz w:val="20"/>
                <w:szCs w:val="20"/>
                <w:lang w:val="ka-GE"/>
              </w:rPr>
            </w:pPr>
            <w:r>
              <w:rPr>
                <w:b/>
                <w:sz w:val="20"/>
                <w:szCs w:val="20"/>
                <w:lang w:val="ka-GE"/>
              </w:rPr>
            </w:r>
            <w:r>
              <w:rPr>
                <w:b/>
                <w:sz w:val="20"/>
                <w:szCs w:val="20"/>
                <w:lang w:val="ka-GE"/>
              </w:rPr>
            </w:r>
            <w:r>
              <w:rPr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არა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Style w:val="979"/>
              <w:pBdr/>
              <w:tabs>
                <w:tab w:val="left" w:leader="none" w:pos="409"/>
                <w:tab w:val="left" w:leader="none" w:pos="720"/>
              </w:tabs>
              <w:spacing/>
              <w:ind w:right="90"/>
              <w:jc w:val="both"/>
              <w:rPr>
                <w:rFonts w:cs="Arial"/>
                <w:i/>
                <w:color w:val="4bacc6" w:themeColor="accent5"/>
                <w:lang w:val="ka-GE"/>
              </w:rPr>
            </w:pPr>
            <w:r>
              <w:rPr>
                <w:rFonts w:cs="Arial"/>
                <w:i/>
                <w:color w:val="4bacc6" w:themeColor="accent5"/>
                <w:lang w:val="ka-GE"/>
              </w:rPr>
            </w:r>
            <w:r>
              <w:rPr>
                <w:rFonts w:cs="Arial"/>
                <w:i/>
                <w:color w:val="4bacc6" w:themeColor="accent5"/>
                <w:lang w:val="ka-GE"/>
              </w:rPr>
            </w:r>
            <w:r>
              <w:rPr>
                <w:rFonts w:cs="Arial"/>
                <w:i/>
                <w:color w:val="4bacc6" w:themeColor="accent5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განმეორებითი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შეფასების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პირობები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შრომის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ჯანმრთელობისა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და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გარემოს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დაცვის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რეკომენდაციები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არ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განსხვადება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სტანდარტული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მოთხოვნებისგან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 w:right="90"/>
              <w:jc w:val="both"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ინფორმაცია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შეფასების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ინსტრუმენტის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ვალიდაციის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შესახებ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შეფასების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ინსტრუმენტმა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ვალიდაცია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გაიარა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  2026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წლის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 25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აპრილს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</w:tc>
      </w:tr>
    </w:tbl>
    <w:p>
      <w:pPr>
        <w:pBdr/>
        <w:spacing/>
        <w:ind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p>
      <w:pPr>
        <w:pBdr/>
        <w:spacing/>
        <w:ind/>
        <w:jc w:val="center"/>
        <w:rPr>
          <w:rFonts w:ascii="Sylfaen" w:hAnsi="Sylfaen"/>
          <w:b/>
          <w:sz w:val="20"/>
          <w:szCs w:val="20"/>
          <w:lang w:val="ka-GE"/>
        </w:rPr>
      </w:pPr>
      <w:r>
        <w:rPr>
          <w:rFonts w:ascii="Sylfaen" w:hAnsi="Sylfaen"/>
          <w:b/>
          <w:sz w:val="20"/>
          <w:szCs w:val="20"/>
          <w:lang w:val="ka-GE"/>
        </w:rPr>
      </w:r>
      <w:r>
        <w:rPr>
          <w:rFonts w:ascii="Sylfaen" w:hAnsi="Sylfaen"/>
          <w:b/>
          <w:sz w:val="20"/>
          <w:szCs w:val="20"/>
          <w:lang w:val="ka-GE"/>
        </w:rPr>
      </w:r>
      <w:r>
        <w:rPr>
          <w:rFonts w:ascii="Sylfaen" w:hAnsi="Sylfaen"/>
          <w:b/>
          <w:sz w:val="20"/>
          <w:szCs w:val="20"/>
          <w:lang w:val="ka-GE"/>
        </w:rPr>
      </w:r>
    </w:p>
    <w:p>
      <w:pPr>
        <w:pBdr/>
        <w:spacing/>
        <w:ind/>
        <w:jc w:val="center"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  <w:lang w:val="ka-GE"/>
        </w:rPr>
        <w:t xml:space="preserve">პრაქტიკული</w:t>
      </w:r>
      <w:r>
        <w:rPr>
          <w:rFonts w:ascii="Sylfaen" w:hAnsi="Sylfaen"/>
          <w:b/>
          <w:sz w:val="20"/>
          <w:szCs w:val="20"/>
          <w:lang w:val="ka-GE"/>
        </w:rPr>
        <w:t xml:space="preserve"> </w:t>
      </w:r>
      <w:r>
        <w:rPr>
          <w:rFonts w:ascii="Sylfaen" w:hAnsi="Sylfaen"/>
          <w:b/>
          <w:sz w:val="20"/>
          <w:szCs w:val="20"/>
          <w:lang w:val="ka-GE"/>
        </w:rPr>
        <w:t xml:space="preserve">დავალების</w:t>
      </w:r>
      <w:r>
        <w:rPr>
          <w:rFonts w:ascii="Sylfaen" w:hAnsi="Sylfaen"/>
          <w:b/>
          <w:sz w:val="20"/>
          <w:szCs w:val="20"/>
          <w:lang w:val="ka-GE"/>
        </w:rPr>
        <w:t xml:space="preserve"> </w:t>
      </w:r>
      <w:r>
        <w:rPr>
          <w:rFonts w:ascii="Sylfaen" w:hAnsi="Sylfaen"/>
          <w:b/>
          <w:sz w:val="20"/>
          <w:szCs w:val="20"/>
          <w:lang w:val="ka-GE"/>
        </w:rPr>
        <w:t xml:space="preserve">შეფასების</w:t>
      </w:r>
      <w:r>
        <w:rPr>
          <w:rFonts w:ascii="Sylfaen" w:hAnsi="Sylfaen"/>
          <w:b/>
          <w:sz w:val="20"/>
          <w:szCs w:val="20"/>
          <w:lang w:val="ka-GE"/>
        </w:rPr>
        <w:t xml:space="preserve"> </w:t>
      </w:r>
      <w:r>
        <w:rPr>
          <w:rFonts w:ascii="Sylfaen" w:hAnsi="Sylfaen"/>
          <w:b/>
          <w:sz w:val="20"/>
          <w:szCs w:val="20"/>
          <w:lang w:val="ka-GE"/>
        </w:rPr>
        <w:t xml:space="preserve">ფურცელი</w:t>
      </w:r>
      <w:r>
        <w:rPr>
          <w:rFonts w:ascii="Sylfaen" w:hAnsi="Sylfaen"/>
          <w:b/>
          <w:sz w:val="20"/>
          <w:szCs w:val="20"/>
          <w:lang w:val="ka-GE"/>
        </w:rPr>
        <w:t xml:space="preserve"> </w:t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p>
      <w:pPr>
        <w:pBdr/>
        <w:spacing/>
        <w:ind/>
        <w:jc w:val="center"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tbl>
      <w:tblPr>
        <w:tblStyle w:val="974"/>
        <w:tblInd w:w="-289" w:type="dxa"/>
        <w:tblW w:w="11261" w:type="dxa"/>
        <w:tblBorders/>
        <w:tblLayout w:type="fixed"/>
        <w:tblLook w:val="04A0" w:firstRow="1" w:lastRow="0" w:firstColumn="1" w:lastColumn="0" w:noHBand="0" w:noVBand="1"/>
      </w:tblPr>
      <w:tblGrid>
        <w:gridCol w:w="376"/>
        <w:gridCol w:w="9405"/>
        <w:gridCol w:w="764"/>
        <w:gridCol w:w="716"/>
      </w:tblGrid>
      <w:tr>
        <w:trPr/>
        <w:tc>
          <w:tcPr>
            <w:gridSpan w:val="4"/>
            <w:shd w:val="clear" w:color="auto" w:fill="f2f2f2" w:themeFill="background1" w:themeFillShade="F2"/>
            <w:tcBorders/>
            <w:tcW w:w="11261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center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შეფასების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კრიტერიუმები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</w:tr>
      <w:tr>
        <w:trPr>
          <w:trHeight w:val="237"/>
        </w:trPr>
        <w:tc>
          <w:tcPr>
            <w:gridSpan w:val="4"/>
            <w:tcBorders/>
            <w:tcW w:w="11261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 w14:paraId="3722253B"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სწავლის შედეგი 5-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ვებგვერდის ინტერფეისის მორგება სხვადასხვა მოწყობილობებზე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</w:rPr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</w:rPr>
            </w:r>
          </w:p>
        </w:tc>
      </w:tr>
      <w:tr>
        <w:trPr>
          <w:trHeight w:val="237"/>
        </w:trPr>
        <w:tc>
          <w:tcPr>
            <w:gridSpan w:val="2"/>
            <w:shd w:val="clear" w:color="auto" w:fill="d9d9d9" w:themeFill="background1" w:themeFillShade="D9"/>
            <w:tcBorders/>
            <w:tcW w:w="9781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 w14:paraId="4D14DE36"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1. 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შესრულების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კრიტერიუმი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1 -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საზღვრავს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ვებგვერდის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გლობალურ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სტილებს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</w:tc>
        <w:tc>
          <w:tcPr>
            <w:shd w:val="clear" w:color="auto" w:fill="d9d9d9" w:themeFill="background1" w:themeFillShade="D9"/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d9d9d9" w:themeFill="background1" w:themeFillShade="D9"/>
            <w:tcBorders/>
            <w:tcW w:w="71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 w14:paraId="1355397C"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განსაზღვრულია ვებგვერდის გლობალური სტილები</w:t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37"/>
        </w:trPr>
        <w:tc>
          <w:tcPr>
            <w:gridSpan w:val="2"/>
            <w:shd w:val="clear" w:color="auto" w:fill="d9d9d9" w:themeFill="background1" w:themeFillShade="D9"/>
            <w:tcBorders/>
            <w:tcW w:w="9781" w:type="dxa"/>
            <w:vMerge w:val="restart"/>
            <w:textDirection w:val="lrTb"/>
            <w:noWrap w:val="false"/>
          </w:tcPr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 w14:paraId="6D2C52F7"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color w:val="4a442a" w:themeColor="background2" w:themeShade="40"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</w:rPr>
              <w:t xml:space="preserve">2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. 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შესრულების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კრიტერიუმი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b/>
                <w:sz w:val="20"/>
                <w:szCs w:val="20"/>
              </w:rPr>
              <w:t xml:space="preserve">2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-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ა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შეიმუშავებს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ცალკეული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ელემენტების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სტილებს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color w:val="4a442a" w:themeColor="background2" w:themeShade="40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color w:val="4a442a" w:themeColor="background2" w:themeShade="40"/>
                <w:sz w:val="18"/>
                <w:szCs w:val="18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 w14:paraId="1C3C6706"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შემუშავებულია ცალკეული ელემენტების სტილები</w:t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37"/>
        </w:trPr>
        <w:tc>
          <w:tcPr>
            <w:gridSpan w:val="2"/>
            <w:shd w:val="clear" w:color="auto" w:fill="d9d9d9" w:themeFill="background1" w:themeFillShade="D9"/>
            <w:tcBorders/>
            <w:tcW w:w="9781" w:type="dxa"/>
            <w:vMerge w:val="restart"/>
            <w:textDirection w:val="lrTb"/>
            <w:noWrap w:val="false"/>
          </w:tcPr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 w14:paraId="72125938"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3. შესრულების კრიტერიუმი 3 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-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ამოწმებს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ვებგვერდის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თავსებადობას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სხვადასხვა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მოწყობილობაზე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 w14:paraId="1A7CC799"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შემოწმებულია ვებგვერდის თავსებადობა სხვადასხვა მოწყობილობაზე.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37"/>
        </w:trPr>
        <w:tc>
          <w:tcPr>
            <w:gridSpan w:val="2"/>
            <w:tcBorders/>
            <w:tcW w:w="9781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  <w:t xml:space="preserve">შესრულების კრიტერიუმი 4 -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აღმოფხვრის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მოწყობილობებზე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არათავსებადობის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მიზეზებს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.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 w14:paraId="332FCE11"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აღმოფხვრილია მოწყობილობებზე არათავსებადობის მიზეზები.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</w:tbl>
    <w:p>
      <w:pPr>
        <w:pBdr/>
        <w:spacing/>
        <w:ind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tbl>
      <w:tblPr>
        <w:tblStyle w:val="974"/>
        <w:tblInd w:w="679" w:type="dxa"/>
        <w:tblW w:w="0" w:type="auto"/>
        <w:tblBorders/>
        <w:tblLook w:val="04A0" w:firstRow="1" w:lastRow="0" w:firstColumn="1" w:lastColumn="0" w:noHBand="0" w:noVBand="1"/>
      </w:tblPr>
      <w:tblGrid>
        <w:gridCol w:w="2628"/>
        <w:gridCol w:w="3420"/>
        <w:gridCol w:w="3060"/>
      </w:tblGrid>
      <w:tr>
        <w:trPr/>
        <w:tc>
          <w:tcPr>
            <w:gridSpan w:val="3"/>
            <w:shd w:val="clear" w:color="auto" w:fill="f2f2f2" w:themeFill="background1" w:themeFillShade="F2"/>
            <w:tcBorders/>
            <w:tcW w:w="910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ინფორმაცია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სწავლის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შედეგის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დადასტურების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შესახებ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26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სწავლის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შედეგის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N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დადასტურდა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30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არ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დადასტურდა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</w:tr>
      <w:tr>
        <w:trPr>
          <w:trHeight w:val="263"/>
        </w:trPr>
        <w:tc>
          <w:tcPr>
            <w:shd w:val="clear" w:color="ffffff" w:fill="f2f2f2" w:themeFill="background1" w:themeFillShade="F2"/>
            <w:tcBorders/>
            <w:tcW w:w="262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306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</w:tr>
    </w:tbl>
    <w:p>
      <w:pPr>
        <w:pBdr/>
        <w:spacing/>
        <w:ind/>
        <w:rPr>
          <w:rFonts w:ascii="Sylfaen" w:hAnsi="Sylfaen"/>
        </w:rPr>
      </w:pPr>
      <w:r>
        <w:rPr>
          <w:rFonts w:ascii="Sylfaen" w:hAnsi="Sylfaen"/>
        </w:rPr>
      </w:r>
      <w:r>
        <w:rPr>
          <w:rFonts w:ascii="Sylfaen" w:hAnsi="Sylfaen"/>
        </w:rPr>
      </w:r>
      <w:r>
        <w:rPr>
          <w:rFonts w:ascii="Sylfaen" w:hAnsi="Sylfaen"/>
        </w:rPr>
      </w:r>
    </w:p>
    <w:tbl>
      <w:tblPr>
        <w:tblStyle w:val="974"/>
        <w:tblInd w:w="-601" w:type="dxa"/>
        <w:tblW w:w="1035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269"/>
        <w:gridCol w:w="8082"/>
      </w:tblGrid>
      <w:tr>
        <w:trPr/>
        <w:tc>
          <w:tcPr>
            <w:tcBorders/>
            <w:tcW w:w="2269" w:type="dxa"/>
            <w:textDirection w:val="lrTb"/>
            <w:noWrap w:val="false"/>
          </w:tcPr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t xml:space="preserve">შემფასებელი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:</w:t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</w:tc>
        <w:tc>
          <w:tcPr>
            <w:tcBorders/>
            <w:tcW w:w="8082" w:type="dxa"/>
            <w:textDirection w:val="lrTb"/>
            <w:noWrap w:val="false"/>
          </w:tcPr>
          <w:p>
            <w:pPr>
              <w:pBdr>
                <w:bottom w:val="single" w:color="000000" w:sz="12" w:space="1"/>
              </w:pBdr>
              <w:spacing/>
              <w:ind w:left="142"/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  <w:p>
            <w:pPr>
              <w:pBdr/>
              <w:spacing/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სახელი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გვარი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      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ხელმოწერა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</w:p>
        </w:tc>
      </w:tr>
      <w:tr>
        <w:trPr/>
        <w:tc>
          <w:tcPr>
            <w:tcBorders/>
            <w:tcW w:w="2269" w:type="dxa"/>
            <w:textDirection w:val="lrTb"/>
            <w:noWrap w:val="false"/>
          </w:tcPr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</w:tc>
        <w:tc>
          <w:tcPr>
            <w:tcBorders/>
            <w:tcW w:w="8082" w:type="dxa"/>
            <w:textDirection w:val="lrTb"/>
            <w:noWrap w:val="false"/>
          </w:tcPr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</w:tc>
      </w:tr>
      <w:tr>
        <w:trPr/>
        <w:tc>
          <w:tcPr>
            <w:tcBorders/>
            <w:tcW w:w="2269" w:type="dxa"/>
            <w:textDirection w:val="lrTb"/>
            <w:noWrap w:val="false"/>
          </w:tcPr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t xml:space="preserve">დამკვირვებელი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 (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არსებობის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შემთხვევაში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):</w:t>
            </w:r>
            <w:r>
              <w:rPr>
                <w:rFonts w:ascii="Sylfaen" w:hAnsi="Sylfaen"/>
                <w:b/>
                <w:lang w:val="ka-GE"/>
              </w:rPr>
            </w:r>
            <w:r>
              <w:rPr>
                <w:rFonts w:ascii="Sylfaen" w:hAnsi="Sylfaen"/>
                <w:b/>
                <w:lang w:val="ka-GE"/>
              </w:rPr>
            </w:r>
          </w:p>
        </w:tc>
        <w:tc>
          <w:tcPr>
            <w:tcBorders/>
            <w:tcW w:w="8082" w:type="dxa"/>
            <w:textDirection w:val="lrTb"/>
            <w:noWrap w:val="false"/>
          </w:tcPr>
          <w:p>
            <w:pPr>
              <w:pBdr/>
              <w:spacing/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სახელი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გვარი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      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ხელმოწერა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/>
              <w:spacing/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სახელი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გვარი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      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ხელმოწერა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</w:p>
        </w:tc>
      </w:tr>
      <w:tr>
        <w:trPr/>
        <w:tc>
          <w:tcPr>
            <w:tcBorders/>
            <w:tcW w:w="226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</w:rPr>
            </w:pPr>
            <w:r>
              <w:rPr>
                <w:rFonts w:ascii="Sylfaen" w:hAnsi="Sylfaen"/>
                <w:b/>
                <w:sz w:val="20"/>
              </w:rPr>
            </w:r>
            <w:r>
              <w:rPr>
                <w:rFonts w:ascii="Sylfaen" w:hAnsi="Sylfaen"/>
                <w:b/>
                <w:sz w:val="20"/>
              </w:rPr>
            </w:r>
            <w:r>
              <w:rPr>
                <w:rFonts w:ascii="Sylfaen" w:hAnsi="Sylfaen"/>
                <w:b/>
                <w:sz w:val="20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t xml:space="preserve">პროფესიული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სტუდენტის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ხელმოწერა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:</w:t>
            </w:r>
            <w:r>
              <w:rPr>
                <w:rFonts w:ascii="Sylfaen" w:hAnsi="Sylfaen"/>
                <w:b/>
                <w:lang w:val="ka-GE"/>
              </w:rPr>
            </w:r>
            <w:r>
              <w:rPr>
                <w:rFonts w:ascii="Sylfaen" w:hAnsi="Sylfaen"/>
                <w:b/>
                <w:lang w:val="ka-GE"/>
              </w:rPr>
            </w:r>
          </w:p>
        </w:tc>
        <w:tc>
          <w:tcPr>
            <w:tcBorders/>
            <w:tcW w:w="8082" w:type="dxa"/>
            <w:textDirection w:val="lrTb"/>
            <w:noWrap w:val="false"/>
          </w:tcPr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i/>
                <w:lang w:val="ka-GE"/>
              </w:rPr>
            </w:pP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i/>
                <w:lang w:val="ka-GE"/>
              </w:rPr>
            </w:pP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i/>
                <w:lang w:val="ka-GE"/>
              </w:rPr>
            </w:pP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</w:p>
          <w:p>
            <w:pPr>
              <w:pBdr/>
              <w:spacing/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სახელი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გვარი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      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ხელმოწერა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</w:p>
        </w:tc>
      </w:tr>
      <w:tr>
        <w:trPr/>
        <w:tc>
          <w:tcPr>
            <w:tcBorders/>
            <w:tcW w:w="2269" w:type="dxa"/>
            <w:textDirection w:val="lrTb"/>
            <w:noWrap w:val="false"/>
          </w:tcPr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t xml:space="preserve">თარიღი</w:t>
            </w:r>
            <w:r>
              <w:rPr>
                <w:rFonts w:ascii="Sylfaen" w:hAnsi="Sylfaen"/>
                <w:b/>
                <w:lang w:val="ka-GE"/>
              </w:rPr>
            </w:r>
            <w:r>
              <w:rPr>
                <w:rFonts w:ascii="Sylfaen" w:hAnsi="Sylfaen"/>
                <w:b/>
                <w:lang w:val="ka-GE"/>
              </w:rPr>
            </w:r>
          </w:p>
        </w:tc>
        <w:tc>
          <w:tcPr>
            <w:tcBorders/>
            <w:tcW w:w="8082" w:type="dxa"/>
            <w:textDirection w:val="lrTb"/>
            <w:noWrap w:val="false"/>
          </w:tcPr>
          <w:p>
            <w:pPr>
              <w:pBdr/>
              <w:spacing/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 xml:space="preserve">„____“ „_____“ „________ </w:t>
            </w:r>
            <w:r>
              <w:rPr>
                <w:rFonts w:ascii="Sylfaen" w:hAnsi="Sylfaen"/>
                <w:lang w:val="ka-GE"/>
              </w:rPr>
              <w:t xml:space="preserve">წ</w:t>
            </w:r>
            <w:r>
              <w:rPr>
                <w:rFonts w:ascii="Sylfaen" w:hAnsi="Sylfaen"/>
                <w:lang w:val="ka-GE"/>
              </w:rPr>
              <w:t xml:space="preserve">.“</w:t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</w:tc>
      </w:tr>
    </w:tbl>
    <w:p>
      <w:pPr>
        <w:pBdr/>
        <w:spacing/>
        <w:ind/>
        <w:rPr>
          <w:rFonts w:ascii="Sylfaen" w:hAnsi="Sylfaen"/>
        </w:rPr>
      </w:pPr>
      <w:r>
        <w:rPr>
          <w:rFonts w:ascii="Sylfaen" w:hAnsi="Sylfaen"/>
        </w:rPr>
      </w:r>
      <w:r>
        <w:rPr>
          <w:rFonts w:ascii="Sylfaen" w:hAnsi="Sylfaen"/>
        </w:rPr>
      </w:r>
      <w:r>
        <w:rPr>
          <w:rFonts w:ascii="Sylfaen" w:hAnsi="Sylfaen"/>
        </w:rPr>
      </w:r>
    </w:p>
    <w:sectPr>
      <w:footnotePr/>
      <w:endnotePr/>
      <w:type w:val="nextPage"/>
      <w:pgSz w:h="15840" w:orient="portrait" w:w="12240"/>
      <w:pgMar w:top="540" w:right="990" w:bottom="450" w:left="9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204020203"/>
  </w:font>
  <w:font w:name="Sylfaen">
    <w:panose1 w:val="010A0502050306030303"/>
  </w:font>
  <w:font w:name="Times New Roman">
    <w:panose1 w:val="02020603050405020304"/>
  </w:font>
  <w:font w:name="Calibri">
    <w:panose1 w:val="020F0502020204030204"/>
  </w:font>
  <w:font w:name="Arial Unicode MS">
    <w:panose1 w:val="020B060402020202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D0783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6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565"/>
      </w:pPr>
      <w:rPr>
        <w:rFonts w:hint="default"/>
      </w:rPr>
      <w:start w:val="2"/>
      <w:suff w:val="tab"/>
    </w:lvl>
    <w:lvl w:ilvl="2">
      <w:isLgl w:val="false"/>
      <w:lvlJc w:val="left"/>
      <w:lvlText w:val="%1.%2.%3"/>
      <w:numFmt w:val="decimal"/>
      <w:pPr>
        <w:pBdr/>
        <w:spacing/>
        <w:ind w:hanging="360" w:left="77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1335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720" w:left="154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210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080" w:left="231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080" w:left="2515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440" w:left="3080"/>
      </w:pPr>
      <w:rPr>
        <w:rFonts w:hint="default"/>
      </w:rPr>
      <w:start w:val="1"/>
      <w:suff w:val="tab"/>
    </w:lvl>
  </w:abstractNum>
  <w:abstractNum w:abstractNumId="1">
    <w:nsid w:val="7D7B317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 Light"/>
    <w:basedOn w:val="7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2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3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3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4 - Accent 1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4 - Accent 2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4 - Accent 3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4 - Accent 4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 - Accent 5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6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5 Dark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5 Dark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5 Dark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5 Dark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6 Colorful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6 Colorful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6 Colorful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6 Colorful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6 Colorful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6 Colorful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7 Colorful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7 Colorful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7 Colorful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7 Colorful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7 Colorful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7 Colorful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1 Light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1 Light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1 Light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1 Light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1 Light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1 Light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2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2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2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2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2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2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3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3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3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3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3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3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4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4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4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4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4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4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5 Dark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5 Dark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5 Dark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5 Dark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5 Dark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5 Dark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6 Colorful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6 Colorful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6 Colorful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6 Colorful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6 Colorful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6 Colorful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7 Colorful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7 Colorful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7 Colorful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7 Colorful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7 Colorful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7 Colorful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88" w:default="1">
    <w:name w:val="Normal"/>
    <w:qFormat/>
    <w:pPr>
      <w:pBdr/>
      <w:spacing/>
      <w:ind/>
    </w:pPr>
  </w:style>
  <w:style w:type="paragraph" w:styleId="789">
    <w:name w:val="Heading 1"/>
    <w:basedOn w:val="788"/>
    <w:next w:val="788"/>
    <w:link w:val="93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paragraph" w:styleId="790">
    <w:name w:val="Heading 2"/>
    <w:basedOn w:val="788"/>
    <w:next w:val="788"/>
    <w:link w:val="93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paragraph" w:styleId="791">
    <w:name w:val="Heading 3"/>
    <w:basedOn w:val="788"/>
    <w:next w:val="788"/>
    <w:link w:val="93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paragraph" w:styleId="792">
    <w:name w:val="Heading 4"/>
    <w:basedOn w:val="788"/>
    <w:next w:val="788"/>
    <w:link w:val="93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65f91" w:themeColor="accent1" w:themeShade="BF"/>
    </w:rPr>
  </w:style>
  <w:style w:type="paragraph" w:styleId="793">
    <w:name w:val="Heading 5"/>
    <w:basedOn w:val="788"/>
    <w:next w:val="788"/>
    <w:link w:val="94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5f91" w:themeColor="accent1" w:themeShade="BF"/>
    </w:rPr>
  </w:style>
  <w:style w:type="paragraph" w:styleId="794">
    <w:name w:val="Heading 6"/>
    <w:basedOn w:val="788"/>
    <w:next w:val="788"/>
    <w:link w:val="94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95">
    <w:name w:val="Heading 7"/>
    <w:basedOn w:val="788"/>
    <w:next w:val="788"/>
    <w:link w:val="9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96">
    <w:name w:val="Heading 8"/>
    <w:basedOn w:val="788"/>
    <w:next w:val="788"/>
    <w:link w:val="9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97">
    <w:name w:val="Heading 9"/>
    <w:basedOn w:val="788"/>
    <w:next w:val="788"/>
    <w:link w:val="9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98" w:default="1">
    <w:name w:val="Default Paragraph Font"/>
    <w:uiPriority w:val="1"/>
    <w:semiHidden/>
    <w:unhideWhenUsed/>
    <w:pPr>
      <w:pBdr/>
      <w:spacing/>
      <w:ind/>
    </w:pPr>
  </w:style>
  <w:style w:type="table" w:styleId="7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0" w:default="1">
    <w:name w:val="No List"/>
    <w:uiPriority w:val="99"/>
    <w:semiHidden/>
    <w:unhideWhenUsed/>
    <w:pPr>
      <w:pBdr/>
      <w:spacing/>
      <w:ind/>
    </w:pPr>
  </w:style>
  <w:style w:type="character" w:styleId="801">
    <w:name w:val="Placeholder Text"/>
    <w:basedOn w:val="798"/>
    <w:uiPriority w:val="99"/>
    <w:semiHidden/>
    <w:pPr>
      <w:pBdr/>
      <w:spacing/>
      <w:ind/>
    </w:pPr>
    <w:rPr>
      <w:color w:val="666666"/>
    </w:rPr>
  </w:style>
  <w:style w:type="table" w:styleId="802">
    <w:name w:val="Grid Table Light"/>
    <w:basedOn w:val="799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1 Light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1 Light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1 Light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1 Light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1 Light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2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2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2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2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2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2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3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3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3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3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3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3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4 Accent 1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4 Accent 2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4 Accent 3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4 Accent 4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4 Accent 5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4 Accent 6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5 Dark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5 Dark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5 Dark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5 Dark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6 Colorful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6 Colorful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6 Colorful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6 Colorful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6 Colorful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6 Colorful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7 Colorful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7 Colorful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7 Colorful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7 Colorful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7 Colorful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1 Light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1 Light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1 Light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1 Light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2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2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2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3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3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4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5">
    <w:name w:val="toc 1"/>
    <w:basedOn w:val="788"/>
    <w:next w:val="788"/>
    <w:uiPriority w:val="39"/>
    <w:unhideWhenUsed/>
    <w:pPr>
      <w:pBdr/>
      <w:spacing w:after="100"/>
      <w:ind/>
    </w:pPr>
  </w:style>
  <w:style w:type="paragraph" w:styleId="886">
    <w:name w:val="toc 2"/>
    <w:basedOn w:val="788"/>
    <w:next w:val="788"/>
    <w:uiPriority w:val="39"/>
    <w:unhideWhenUsed/>
    <w:pPr>
      <w:pBdr/>
      <w:spacing w:after="100"/>
      <w:ind w:left="220"/>
    </w:pPr>
  </w:style>
  <w:style w:type="paragraph" w:styleId="887">
    <w:name w:val="toc 3"/>
    <w:basedOn w:val="788"/>
    <w:next w:val="788"/>
    <w:uiPriority w:val="39"/>
    <w:unhideWhenUsed/>
    <w:pPr>
      <w:pBdr/>
      <w:spacing w:after="100"/>
      <w:ind w:left="440"/>
    </w:pPr>
  </w:style>
  <w:style w:type="paragraph" w:styleId="888">
    <w:name w:val="toc 4"/>
    <w:basedOn w:val="788"/>
    <w:next w:val="788"/>
    <w:uiPriority w:val="39"/>
    <w:unhideWhenUsed/>
    <w:pPr>
      <w:pBdr/>
      <w:spacing w:after="100"/>
      <w:ind w:left="660"/>
    </w:pPr>
  </w:style>
  <w:style w:type="paragraph" w:styleId="889">
    <w:name w:val="toc 5"/>
    <w:basedOn w:val="788"/>
    <w:next w:val="788"/>
    <w:uiPriority w:val="39"/>
    <w:unhideWhenUsed/>
    <w:pPr>
      <w:pBdr/>
      <w:spacing w:after="100"/>
      <w:ind w:left="880"/>
    </w:pPr>
  </w:style>
  <w:style w:type="paragraph" w:styleId="890">
    <w:name w:val="toc 6"/>
    <w:basedOn w:val="788"/>
    <w:next w:val="788"/>
    <w:uiPriority w:val="39"/>
    <w:unhideWhenUsed/>
    <w:pPr>
      <w:pBdr/>
      <w:spacing w:after="100"/>
      <w:ind w:left="1100"/>
    </w:pPr>
  </w:style>
  <w:style w:type="paragraph" w:styleId="891">
    <w:name w:val="toc 7"/>
    <w:basedOn w:val="788"/>
    <w:next w:val="788"/>
    <w:uiPriority w:val="39"/>
    <w:unhideWhenUsed/>
    <w:pPr>
      <w:pBdr/>
      <w:spacing w:after="100"/>
      <w:ind w:left="1320"/>
    </w:pPr>
  </w:style>
  <w:style w:type="paragraph" w:styleId="892">
    <w:name w:val="toc 8"/>
    <w:basedOn w:val="788"/>
    <w:next w:val="788"/>
    <w:uiPriority w:val="39"/>
    <w:unhideWhenUsed/>
    <w:pPr>
      <w:pBdr/>
      <w:spacing w:after="100"/>
      <w:ind w:left="1540"/>
    </w:pPr>
  </w:style>
  <w:style w:type="paragraph" w:styleId="893">
    <w:name w:val="toc 9"/>
    <w:basedOn w:val="788"/>
    <w:next w:val="788"/>
    <w:uiPriority w:val="39"/>
    <w:unhideWhenUsed/>
    <w:pPr>
      <w:pBdr/>
      <w:spacing w:after="100"/>
      <w:ind w:left="1760"/>
    </w:pPr>
  </w:style>
  <w:style w:type="table" w:styleId="894">
    <w:name w:val="Plain Table 1"/>
    <w:basedOn w:val="799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Plain Table 2"/>
    <w:basedOn w:val="799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Plain Table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Plain Table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Plain Table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1 Light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4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5 Dark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Grid Table 5 Dark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Grid Table 5 Dark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6 Colorful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7 Colorful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1 Light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5 Dark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6 Colorful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7 Colorful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Lined - Accent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Lined - Accent 1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Lined - Accent 2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ned - Accent 3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ned - Accent 4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ned - Accent 5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ned - Accent 6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Bordered &amp; Lined - Accent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Bordered &amp; Lined - Accent 1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Bordered &amp; Lined - Accent 2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Bordered &amp; Lined - Accent 3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Bordered &amp; Lined - Accent 4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Bordered &amp; Lined - Accent 5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Bordered &amp; Lined - Accent 6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Bordered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Bordered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Bordered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Bordered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Bordered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Bordered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Bordered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36" w:customStyle="1">
    <w:name w:val="Heading 1 Char"/>
    <w:basedOn w:val="798"/>
    <w:link w:val="789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937" w:customStyle="1">
    <w:name w:val="Heading 2 Char"/>
    <w:basedOn w:val="798"/>
    <w:link w:val="790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938" w:customStyle="1">
    <w:name w:val="Heading 3 Char"/>
    <w:basedOn w:val="798"/>
    <w:link w:val="791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939" w:customStyle="1">
    <w:name w:val="Heading 4 Char"/>
    <w:basedOn w:val="798"/>
    <w:link w:val="792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940" w:customStyle="1">
    <w:name w:val="Heading 5 Char"/>
    <w:basedOn w:val="798"/>
    <w:link w:val="793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941" w:customStyle="1">
    <w:name w:val="Heading 6 Char"/>
    <w:basedOn w:val="798"/>
    <w:link w:val="79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42" w:customStyle="1">
    <w:name w:val="Heading 7 Char"/>
    <w:basedOn w:val="798"/>
    <w:link w:val="79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43" w:customStyle="1">
    <w:name w:val="Heading 8 Char"/>
    <w:basedOn w:val="798"/>
    <w:link w:val="79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44" w:customStyle="1">
    <w:name w:val="Heading 9 Char"/>
    <w:basedOn w:val="798"/>
    <w:link w:val="79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45">
    <w:name w:val="Title"/>
    <w:basedOn w:val="788"/>
    <w:next w:val="788"/>
    <w:link w:val="94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46" w:customStyle="1">
    <w:name w:val="Title Char"/>
    <w:basedOn w:val="798"/>
    <w:link w:val="9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47">
    <w:name w:val="Subtitle"/>
    <w:basedOn w:val="788"/>
    <w:next w:val="788"/>
    <w:link w:val="9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48" w:customStyle="1">
    <w:name w:val="Subtitle Char"/>
    <w:basedOn w:val="798"/>
    <w:link w:val="9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49">
    <w:name w:val="Quote"/>
    <w:basedOn w:val="788"/>
    <w:next w:val="788"/>
    <w:link w:val="9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50" w:customStyle="1">
    <w:name w:val="Quote Char"/>
    <w:basedOn w:val="798"/>
    <w:link w:val="94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51">
    <w:name w:val="Intense Emphasis"/>
    <w:basedOn w:val="798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952">
    <w:name w:val="Intense Quote"/>
    <w:basedOn w:val="788"/>
    <w:next w:val="788"/>
    <w:link w:val="953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953" w:customStyle="1">
    <w:name w:val="Intense Quote Char"/>
    <w:basedOn w:val="798"/>
    <w:link w:val="952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954">
    <w:name w:val="Intense Reference"/>
    <w:basedOn w:val="798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character" w:styleId="955">
    <w:name w:val="Subtle Emphasis"/>
    <w:basedOn w:val="79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56">
    <w:name w:val="Emphasis"/>
    <w:basedOn w:val="798"/>
    <w:uiPriority w:val="20"/>
    <w:qFormat/>
    <w:pPr>
      <w:pBdr/>
      <w:spacing/>
      <w:ind/>
    </w:pPr>
    <w:rPr>
      <w:i/>
      <w:iCs/>
    </w:rPr>
  </w:style>
  <w:style w:type="character" w:styleId="957">
    <w:name w:val="Strong"/>
    <w:basedOn w:val="798"/>
    <w:uiPriority w:val="22"/>
    <w:qFormat/>
    <w:pPr>
      <w:pBdr/>
      <w:spacing/>
      <w:ind/>
    </w:pPr>
    <w:rPr>
      <w:b/>
      <w:bCs/>
    </w:rPr>
  </w:style>
  <w:style w:type="character" w:styleId="958">
    <w:name w:val="Subtle Reference"/>
    <w:basedOn w:val="79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59">
    <w:name w:val="Book Title"/>
    <w:basedOn w:val="79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60">
    <w:name w:val="Header"/>
    <w:basedOn w:val="788"/>
    <w:link w:val="961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61" w:customStyle="1">
    <w:name w:val="Header Char"/>
    <w:basedOn w:val="798"/>
    <w:link w:val="960"/>
    <w:uiPriority w:val="99"/>
    <w:pPr>
      <w:pBdr/>
      <w:spacing/>
      <w:ind/>
    </w:pPr>
  </w:style>
  <w:style w:type="paragraph" w:styleId="962">
    <w:name w:val="Footer"/>
    <w:basedOn w:val="788"/>
    <w:link w:val="963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63" w:customStyle="1">
    <w:name w:val="Footer Char"/>
    <w:basedOn w:val="798"/>
    <w:link w:val="962"/>
    <w:uiPriority w:val="99"/>
    <w:pPr>
      <w:pBdr/>
      <w:spacing/>
      <w:ind/>
    </w:pPr>
  </w:style>
  <w:style w:type="paragraph" w:styleId="964">
    <w:name w:val="Caption"/>
    <w:basedOn w:val="788"/>
    <w:next w:val="788"/>
    <w:uiPriority w:val="35"/>
    <w:unhideWhenUsed/>
    <w:qFormat/>
    <w:pPr>
      <w:pBdr/>
      <w:spacing w:line="240" w:lineRule="auto"/>
      <w:ind/>
    </w:pPr>
    <w:rPr>
      <w:i/>
      <w:iCs/>
      <w:color w:val="1f497d" w:themeColor="text2"/>
      <w:sz w:val="18"/>
      <w:szCs w:val="18"/>
    </w:rPr>
  </w:style>
  <w:style w:type="paragraph" w:styleId="965">
    <w:name w:val="footnote text"/>
    <w:basedOn w:val="788"/>
    <w:link w:val="9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6" w:customStyle="1">
    <w:name w:val="Footnote Text Char"/>
    <w:basedOn w:val="798"/>
    <w:link w:val="965"/>
    <w:uiPriority w:val="99"/>
    <w:semiHidden/>
    <w:pPr>
      <w:pBdr/>
      <w:spacing/>
      <w:ind/>
    </w:pPr>
    <w:rPr>
      <w:sz w:val="20"/>
      <w:szCs w:val="20"/>
    </w:rPr>
  </w:style>
  <w:style w:type="character" w:styleId="967">
    <w:name w:val="footnote reference"/>
    <w:basedOn w:val="798"/>
    <w:uiPriority w:val="99"/>
    <w:semiHidden/>
    <w:unhideWhenUsed/>
    <w:pPr>
      <w:pBdr/>
      <w:spacing/>
      <w:ind/>
    </w:pPr>
    <w:rPr>
      <w:vertAlign w:val="superscript"/>
    </w:rPr>
  </w:style>
  <w:style w:type="paragraph" w:styleId="968">
    <w:name w:val="endnote text"/>
    <w:basedOn w:val="788"/>
    <w:link w:val="9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9" w:customStyle="1">
    <w:name w:val="Endnote Text Char"/>
    <w:basedOn w:val="798"/>
    <w:link w:val="968"/>
    <w:uiPriority w:val="99"/>
    <w:semiHidden/>
    <w:pPr>
      <w:pBdr/>
      <w:spacing/>
      <w:ind/>
    </w:pPr>
    <w:rPr>
      <w:sz w:val="20"/>
      <w:szCs w:val="20"/>
    </w:rPr>
  </w:style>
  <w:style w:type="character" w:styleId="970">
    <w:name w:val="endnote reference"/>
    <w:basedOn w:val="798"/>
    <w:uiPriority w:val="99"/>
    <w:semiHidden/>
    <w:unhideWhenUsed/>
    <w:pPr>
      <w:pBdr/>
      <w:spacing/>
      <w:ind/>
    </w:pPr>
    <w:rPr>
      <w:vertAlign w:val="superscript"/>
    </w:rPr>
  </w:style>
  <w:style w:type="character" w:styleId="971">
    <w:name w:val="FollowedHyperlink"/>
    <w:basedOn w:val="798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972">
    <w:name w:val="TOC Heading"/>
    <w:uiPriority w:val="39"/>
    <w:unhideWhenUsed/>
    <w:pPr>
      <w:pBdr/>
      <w:spacing/>
      <w:ind/>
    </w:pPr>
  </w:style>
  <w:style w:type="paragraph" w:styleId="973">
    <w:name w:val="table of figures"/>
    <w:basedOn w:val="788"/>
    <w:next w:val="788"/>
    <w:uiPriority w:val="99"/>
    <w:unhideWhenUsed/>
    <w:pPr>
      <w:pBdr/>
      <w:spacing w:after="0"/>
      <w:ind/>
    </w:pPr>
  </w:style>
  <w:style w:type="table" w:styleId="974">
    <w:name w:val="Table Grid"/>
    <w:basedOn w:val="799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 w:customStyle="1">
    <w:name w:val="Table Grid1"/>
    <w:basedOn w:val="799"/>
    <w:next w:val="974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6">
    <w:name w:val="No Spacing"/>
    <w:uiPriority w:val="1"/>
    <w:qFormat/>
    <w:pPr>
      <w:pBdr/>
      <w:spacing w:after="0" w:line="240" w:lineRule="auto"/>
      <w:ind/>
    </w:pPr>
  </w:style>
  <w:style w:type="paragraph" w:styleId="977">
    <w:name w:val="List Paragraph"/>
    <w:basedOn w:val="788"/>
    <w:link w:val="978"/>
    <w:uiPriority w:val="34"/>
    <w:qFormat/>
    <w:pPr>
      <w:pBdr/>
      <w:spacing/>
      <w:ind w:left="720"/>
      <w:contextualSpacing w:val="true"/>
    </w:pPr>
    <w:rPr>
      <w:rFonts w:ascii="Calibri" w:hAnsi="Calibri" w:eastAsia="Times New Roman" w:cs="Times New Roman"/>
      <w:lang w:val="en-GB"/>
    </w:rPr>
  </w:style>
  <w:style w:type="character" w:styleId="978" w:customStyle="1">
    <w:name w:val="List Paragraph Char"/>
    <w:link w:val="977"/>
    <w:uiPriority w:val="34"/>
    <w:qFormat/>
    <w:pPr>
      <w:pBdr/>
      <w:spacing/>
      <w:ind/>
    </w:pPr>
    <w:rPr>
      <w:rFonts w:ascii="Calibri" w:hAnsi="Calibri" w:eastAsia="Times New Roman" w:cs="Times New Roman"/>
      <w:lang w:val="en-GB"/>
    </w:rPr>
  </w:style>
  <w:style w:type="paragraph" w:styleId="979">
    <w:name w:val="Body Text"/>
    <w:basedOn w:val="788"/>
    <w:link w:val="980"/>
    <w:uiPriority w:val="1"/>
    <w:qFormat/>
    <w:pPr>
      <w:widowControl w:val="false"/>
      <w:pBdr/>
      <w:spacing w:after="0" w:line="240" w:lineRule="auto"/>
      <w:ind/>
    </w:pPr>
    <w:rPr>
      <w:rFonts w:ascii="Sylfaen" w:hAnsi="Sylfaen" w:eastAsia="Sylfaen" w:cs="Sylfaen"/>
      <w:sz w:val="20"/>
      <w:szCs w:val="20"/>
      <w:lang w:bidi="en-US"/>
    </w:rPr>
  </w:style>
  <w:style w:type="character" w:styleId="980" w:customStyle="1">
    <w:name w:val="Body Text Char"/>
    <w:basedOn w:val="798"/>
    <w:link w:val="979"/>
    <w:uiPriority w:val="1"/>
    <w:pPr>
      <w:pBdr/>
      <w:spacing/>
      <w:ind/>
    </w:pPr>
    <w:rPr>
      <w:rFonts w:ascii="Sylfaen" w:hAnsi="Sylfaen" w:eastAsia="Sylfaen" w:cs="Sylfaen"/>
      <w:sz w:val="20"/>
      <w:szCs w:val="20"/>
      <w:lang w:bidi="en-US"/>
    </w:rPr>
  </w:style>
  <w:style w:type="character" w:styleId="981">
    <w:name w:val="Hyperlink"/>
    <w:basedOn w:val="798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982">
    <w:name w:val="annotation reference"/>
    <w:basedOn w:val="798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83">
    <w:name w:val="annotation text"/>
    <w:basedOn w:val="788"/>
    <w:link w:val="984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84" w:customStyle="1">
    <w:name w:val="Comment Text Char"/>
    <w:basedOn w:val="798"/>
    <w:link w:val="983"/>
    <w:uiPriority w:val="99"/>
    <w:semiHidden/>
    <w:pPr>
      <w:pBdr/>
      <w:spacing/>
      <w:ind/>
    </w:pPr>
    <w:rPr>
      <w:sz w:val="20"/>
      <w:szCs w:val="20"/>
    </w:rPr>
  </w:style>
  <w:style w:type="paragraph" w:styleId="985">
    <w:name w:val="annotation subject"/>
    <w:basedOn w:val="983"/>
    <w:next w:val="983"/>
    <w:link w:val="986"/>
    <w:uiPriority w:val="99"/>
    <w:semiHidden/>
    <w:unhideWhenUsed/>
    <w:pPr>
      <w:pBdr/>
      <w:spacing/>
      <w:ind/>
    </w:pPr>
    <w:rPr>
      <w:b/>
      <w:bCs/>
    </w:rPr>
  </w:style>
  <w:style w:type="character" w:styleId="986" w:customStyle="1">
    <w:name w:val="Comment Subject Char"/>
    <w:basedOn w:val="984"/>
    <w:link w:val="985"/>
    <w:uiPriority w:val="99"/>
    <w:semiHidden/>
    <w:pPr>
      <w:pBdr/>
      <w:spacing/>
      <w:ind/>
    </w:pPr>
    <w:rPr>
      <w:b/>
      <w:bCs/>
      <w:sz w:val="20"/>
      <w:szCs w:val="20"/>
    </w:rPr>
  </w:style>
  <w:style w:type="paragraph" w:styleId="987">
    <w:name w:val="Balloon Text"/>
    <w:basedOn w:val="788"/>
    <w:link w:val="988"/>
    <w:uiPriority w:val="99"/>
    <w:semiHidden/>
    <w:unhideWhenUsed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character" w:styleId="988" w:customStyle="1">
    <w:name w:val="Balloon Text Char"/>
    <w:basedOn w:val="798"/>
    <w:link w:val="987"/>
    <w:uiPriority w:val="99"/>
    <w:semiHidden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989">
    <w:name w:val="Unresolved Mention"/>
    <w:basedOn w:val="798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group301markuppart3.netlify.app/" TargetMode="External"/><Relationship Id="rId11" Type="http://schemas.openxmlformats.org/officeDocument/2006/relationships/hyperlink" Target="https://www.figma.com/design/fyP7NpCt7U2YvbzTi1L6eu/Full-E-Commerce-Website-UI-UX-Design--Community-?node-id=1-3&amp;p=f&amp;t=pMzchSSxg8Ib9iS3-0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53F2D6A2-1045-4B9B-9466-EEFBB855CDF0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revision>184</cp:revision>
  <dcterms:created xsi:type="dcterms:W3CDTF">2018-12-18T13:52:00Z</dcterms:created>
  <dcterms:modified xsi:type="dcterms:W3CDTF">2026-05-07T08:09:19Z</dcterms:modified>
</cp:coreProperties>
</file>