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17" w:rsidRDefault="00E3001A">
      <w:pPr>
        <w:pStyle w:val="bizHeading1"/>
      </w:pPr>
      <w:bookmarkStart w:id="0" w:name="_Toc256000002"/>
      <w:r>
        <w:t>Пенсії_Соц. виплати</w:t>
      </w:r>
      <w:bookmarkEnd w:id="0"/>
    </w:p>
    <w:p w:rsidR="00A50017" w:rsidRDefault="00E3001A">
      <w:pPr>
        <w:jc w:val="center"/>
      </w:pPr>
      <w:r w:rsidRPr="00E3001A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33" type="#_x0000_t75" style="width:621pt;height:220.2pt;visibility:visible;mso-wrap-style:square">
            <v:imagedata r:id="rId9" o:title=""/>
          </v:shape>
        </w:pict>
      </w:r>
    </w:p>
    <w:p w:rsidR="00A50017" w:rsidRDefault="00A50017">
      <w:pPr>
        <w:sectPr w:rsidR="00A50017" w:rsidSect="005368B7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50017" w:rsidRDefault="00E3001A">
      <w:pPr>
        <w:pStyle w:val="bizHeading1"/>
      </w:pPr>
      <w:bookmarkStart w:id="1" w:name="_Toc256000011"/>
      <w:r>
        <w:lastRenderedPageBreak/>
        <w:t>СФІ-3.1.1. Зава</w:t>
      </w:r>
      <w:r>
        <w:t>нтаження ел.док.</w:t>
      </w:r>
      <w:bookmarkEnd w:id="1"/>
    </w:p>
    <w:p w:rsidR="00A50017" w:rsidRDefault="00E3001A">
      <w:pPr>
        <w:jc w:val="center"/>
      </w:pPr>
      <w:r w:rsidRPr="00E3001A">
        <w:rPr>
          <w:noProof/>
          <w:lang w:val="uk-UA" w:eastAsia="uk-UA"/>
        </w:rPr>
        <w:pict>
          <v:shape id="Рисунок 100016" o:spid="_x0000_i1032" type="#_x0000_t75" style="width:606pt;height:379.2pt;visibility:visible;mso-wrap-style:square">
            <v:imagedata r:id="rId14" o:title=""/>
          </v:shape>
        </w:pict>
      </w:r>
    </w:p>
    <w:p w:rsidR="00A50017" w:rsidRDefault="00A50017">
      <w:pPr>
        <w:sectPr w:rsidR="00A50017" w:rsidSect="005368B7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50017" w:rsidRDefault="00E3001A">
      <w:pPr>
        <w:pStyle w:val="bizHeading1"/>
      </w:pPr>
      <w:bookmarkStart w:id="2" w:name="_Toc256000016"/>
      <w:r>
        <w:lastRenderedPageBreak/>
        <w:t>ФІ-3.1. Виплата у ВПЗ</w:t>
      </w:r>
      <w:bookmarkEnd w:id="2"/>
    </w:p>
    <w:p w:rsidR="00A50017" w:rsidRDefault="00E3001A">
      <w:pPr>
        <w:jc w:val="center"/>
      </w:pPr>
      <w:r w:rsidRPr="00E3001A">
        <w:rPr>
          <w:noProof/>
          <w:lang w:val="uk-UA" w:eastAsia="uk-UA"/>
        </w:rPr>
        <w:pict>
          <v:shape id="Рисунок 100019" o:spid="_x0000_i1031" type="#_x0000_t75" style="width:621.6pt;height:268.2pt;visibility:visible;mso-wrap-style:square">
            <v:imagedata r:id="rId15" o:title=""/>
          </v:shape>
        </w:pict>
      </w:r>
    </w:p>
    <w:p w:rsidR="00A50017" w:rsidRDefault="00A50017">
      <w:pPr>
        <w:sectPr w:rsidR="00A50017" w:rsidSect="005368B7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50017" w:rsidRDefault="00E3001A">
      <w:pPr>
        <w:pStyle w:val="bizHeading1"/>
      </w:pPr>
      <w:bookmarkStart w:id="3" w:name="_Toc256000025"/>
      <w:r>
        <w:lastRenderedPageBreak/>
        <w:t>СФІ-3.2.1. Видача в доставку</w:t>
      </w:r>
      <w:bookmarkEnd w:id="3"/>
    </w:p>
    <w:p w:rsidR="00A50017" w:rsidRDefault="00E3001A">
      <w:pPr>
        <w:jc w:val="center"/>
      </w:pPr>
      <w:r w:rsidRPr="00E3001A">
        <w:rPr>
          <w:noProof/>
          <w:lang w:val="uk-UA" w:eastAsia="uk-UA"/>
        </w:rPr>
        <w:pict>
          <v:shape id="Рисунок 100026" o:spid="_x0000_i1030" type="#_x0000_t75" style="width:621.6pt;height:341.4pt;visibility:visible;mso-wrap-style:square">
            <v:imagedata r:id="rId16" o:title=""/>
          </v:shape>
        </w:pict>
      </w:r>
    </w:p>
    <w:p w:rsidR="00A50017" w:rsidRDefault="00A50017">
      <w:pPr>
        <w:sectPr w:rsidR="00A50017" w:rsidSect="005368B7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50017" w:rsidRDefault="00E3001A">
      <w:pPr>
        <w:pStyle w:val="bizHeading1"/>
      </w:pPr>
      <w:bookmarkStart w:id="4" w:name="_Toc256000029"/>
      <w:r>
        <w:lastRenderedPageBreak/>
        <w:t>ФІ-3.2.</w:t>
      </w:r>
      <w:r>
        <w:t xml:space="preserve"> Виплата листоношею</w:t>
      </w:r>
      <w:bookmarkEnd w:id="4"/>
    </w:p>
    <w:p w:rsidR="00A50017" w:rsidRDefault="00E3001A">
      <w:pPr>
        <w:jc w:val="center"/>
      </w:pPr>
      <w:r w:rsidRPr="00E3001A">
        <w:rPr>
          <w:noProof/>
          <w:lang w:val="uk-UA" w:eastAsia="uk-UA"/>
        </w:rPr>
        <w:pict>
          <v:shape id="Рисунок 100028" o:spid="_x0000_i1029" type="#_x0000_t75" style="width:620.4pt;height:320.4pt;visibility:visible;mso-wrap-style:square">
            <v:imagedata r:id="rId17" o:title=""/>
          </v:shape>
        </w:pict>
      </w:r>
    </w:p>
    <w:p w:rsidR="00A50017" w:rsidRDefault="00A50017">
      <w:pPr>
        <w:sectPr w:rsidR="00A50017" w:rsidSect="005368B7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50017" w:rsidRDefault="00E3001A">
      <w:pPr>
        <w:pStyle w:val="bizHeading1"/>
      </w:pPr>
      <w:bookmarkStart w:id="5" w:name="_Toc256000042"/>
      <w:r>
        <w:lastRenderedPageBreak/>
        <w:t>СФІ-3.2.2. Повернення невручених</w:t>
      </w:r>
      <w:bookmarkEnd w:id="5"/>
    </w:p>
    <w:p w:rsidR="00A50017" w:rsidRDefault="00E3001A">
      <w:pPr>
        <w:jc w:val="center"/>
      </w:pPr>
      <w:r w:rsidRPr="00E3001A">
        <w:rPr>
          <w:noProof/>
          <w:lang w:val="uk-UA" w:eastAsia="uk-UA"/>
        </w:rPr>
        <w:pict>
          <v:shape id="Рисунок 100039" o:spid="_x0000_i1028" type="#_x0000_t75" style="width:588pt;height:378.6pt;visibility:visible;mso-wrap-style:square">
            <v:imagedata r:id="rId18" o:title=""/>
          </v:shape>
        </w:pict>
      </w:r>
    </w:p>
    <w:p w:rsidR="00A50017" w:rsidRDefault="00A50017">
      <w:pPr>
        <w:sectPr w:rsidR="00A50017" w:rsidSect="005368B7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50017" w:rsidRDefault="00E3001A">
      <w:pPr>
        <w:pStyle w:val="bizHeading1"/>
      </w:pPr>
      <w:bookmarkStart w:id="6" w:name="_Toc256000046"/>
      <w:r>
        <w:lastRenderedPageBreak/>
        <w:t>СФІ-3.1.2.+СФІ-3.</w:t>
      </w:r>
      <w:r>
        <w:t>2.3.</w:t>
      </w:r>
      <w:bookmarkEnd w:id="6"/>
    </w:p>
    <w:p w:rsidR="00A50017" w:rsidRDefault="00E3001A">
      <w:pPr>
        <w:jc w:val="center"/>
      </w:pPr>
      <w:r w:rsidRPr="00E3001A">
        <w:rPr>
          <w:noProof/>
          <w:lang w:val="uk-UA" w:eastAsia="uk-UA"/>
        </w:rPr>
        <w:pict>
          <v:shape id="Рисунок 100041" o:spid="_x0000_i1027" type="#_x0000_t75" style="width:606pt;height:379.2pt;visibility:visible;mso-wrap-style:square">
            <v:imagedata r:id="rId19" o:title=""/>
          </v:shape>
        </w:pict>
      </w:r>
    </w:p>
    <w:p w:rsidR="00A50017" w:rsidRDefault="00A50017" w:rsidP="005368B7">
      <w:pPr>
        <w:pStyle w:val="BoldModelerNormal"/>
      </w:pPr>
      <w:bookmarkStart w:id="7" w:name="_GoBack"/>
      <w:bookmarkEnd w:id="7"/>
    </w:p>
    <w:sectPr w:rsidR="00A50017" w:rsidSect="005368B7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01A" w:rsidRDefault="00E3001A">
      <w:pPr>
        <w:spacing w:after="0" w:line="240" w:lineRule="auto"/>
      </w:pPr>
      <w:r>
        <w:separator/>
      </w:r>
    </w:p>
  </w:endnote>
  <w:endnote w:type="continuationSeparator" w:id="0">
    <w:p w:rsidR="00E3001A" w:rsidRDefault="00E3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5368B7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01A" w:rsidRDefault="00E3001A">
      <w:pPr>
        <w:spacing w:after="0" w:line="240" w:lineRule="auto"/>
      </w:pPr>
      <w:r>
        <w:separator/>
      </w:r>
    </w:p>
  </w:footnote>
  <w:footnote w:type="continuationSeparator" w:id="0">
    <w:p w:rsidR="00E3001A" w:rsidRDefault="00E3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5368B7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E3001A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5368B7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E3001A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D7B869B6">
      <w:start w:val="1"/>
      <w:numFmt w:val="decimal"/>
      <w:lvlText w:val="%1."/>
      <w:lvlJc w:val="left"/>
      <w:pPr>
        <w:ind w:left="720" w:hanging="360"/>
      </w:pPr>
    </w:lvl>
    <w:lvl w:ilvl="1" w:tplc="C1345990" w:tentative="1">
      <w:start w:val="1"/>
      <w:numFmt w:val="lowerLetter"/>
      <w:lvlText w:val="%2."/>
      <w:lvlJc w:val="left"/>
      <w:pPr>
        <w:ind w:left="1440" w:hanging="360"/>
      </w:pPr>
    </w:lvl>
    <w:lvl w:ilvl="2" w:tplc="49722338" w:tentative="1">
      <w:start w:val="1"/>
      <w:numFmt w:val="lowerRoman"/>
      <w:lvlText w:val="%3."/>
      <w:lvlJc w:val="right"/>
      <w:pPr>
        <w:ind w:left="2160" w:hanging="180"/>
      </w:pPr>
    </w:lvl>
    <w:lvl w:ilvl="3" w:tplc="5CC44242" w:tentative="1">
      <w:start w:val="1"/>
      <w:numFmt w:val="decimal"/>
      <w:lvlText w:val="%4."/>
      <w:lvlJc w:val="left"/>
      <w:pPr>
        <w:ind w:left="2880" w:hanging="360"/>
      </w:pPr>
    </w:lvl>
    <w:lvl w:ilvl="4" w:tplc="6EF084A0" w:tentative="1">
      <w:start w:val="1"/>
      <w:numFmt w:val="lowerLetter"/>
      <w:lvlText w:val="%5."/>
      <w:lvlJc w:val="left"/>
      <w:pPr>
        <w:ind w:left="3600" w:hanging="360"/>
      </w:pPr>
    </w:lvl>
    <w:lvl w:ilvl="5" w:tplc="6540E5DE" w:tentative="1">
      <w:start w:val="1"/>
      <w:numFmt w:val="lowerRoman"/>
      <w:lvlText w:val="%6."/>
      <w:lvlJc w:val="right"/>
      <w:pPr>
        <w:ind w:left="4320" w:hanging="180"/>
      </w:pPr>
    </w:lvl>
    <w:lvl w:ilvl="6" w:tplc="1168469A" w:tentative="1">
      <w:start w:val="1"/>
      <w:numFmt w:val="decimal"/>
      <w:lvlText w:val="%7."/>
      <w:lvlJc w:val="left"/>
      <w:pPr>
        <w:ind w:left="5040" w:hanging="360"/>
      </w:pPr>
    </w:lvl>
    <w:lvl w:ilvl="7" w:tplc="DB9EDAEC" w:tentative="1">
      <w:start w:val="1"/>
      <w:numFmt w:val="lowerLetter"/>
      <w:lvlText w:val="%8."/>
      <w:lvlJc w:val="left"/>
      <w:pPr>
        <w:ind w:left="5760" w:hanging="360"/>
      </w:pPr>
    </w:lvl>
    <w:lvl w:ilvl="8" w:tplc="20860A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C85062E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F0E073EE" w:tentative="1">
      <w:start w:val="1"/>
      <w:numFmt w:val="lowerLetter"/>
      <w:lvlText w:val="%2."/>
      <w:lvlJc w:val="left"/>
      <w:pPr>
        <w:ind w:left="1440" w:hanging="360"/>
      </w:pPr>
    </w:lvl>
    <w:lvl w:ilvl="2" w:tplc="0AD85ECC" w:tentative="1">
      <w:start w:val="1"/>
      <w:numFmt w:val="lowerRoman"/>
      <w:lvlText w:val="%3."/>
      <w:lvlJc w:val="right"/>
      <w:pPr>
        <w:ind w:left="2160" w:hanging="180"/>
      </w:pPr>
    </w:lvl>
    <w:lvl w:ilvl="3" w:tplc="154A378A" w:tentative="1">
      <w:start w:val="1"/>
      <w:numFmt w:val="decimal"/>
      <w:lvlText w:val="%4."/>
      <w:lvlJc w:val="left"/>
      <w:pPr>
        <w:ind w:left="2880" w:hanging="360"/>
      </w:pPr>
    </w:lvl>
    <w:lvl w:ilvl="4" w:tplc="2E38874E" w:tentative="1">
      <w:start w:val="1"/>
      <w:numFmt w:val="lowerLetter"/>
      <w:lvlText w:val="%5."/>
      <w:lvlJc w:val="left"/>
      <w:pPr>
        <w:ind w:left="3600" w:hanging="360"/>
      </w:pPr>
    </w:lvl>
    <w:lvl w:ilvl="5" w:tplc="300A7D38" w:tentative="1">
      <w:start w:val="1"/>
      <w:numFmt w:val="lowerRoman"/>
      <w:lvlText w:val="%6."/>
      <w:lvlJc w:val="right"/>
      <w:pPr>
        <w:ind w:left="4320" w:hanging="180"/>
      </w:pPr>
    </w:lvl>
    <w:lvl w:ilvl="6" w:tplc="62E8B2AC" w:tentative="1">
      <w:start w:val="1"/>
      <w:numFmt w:val="decimal"/>
      <w:lvlText w:val="%7."/>
      <w:lvlJc w:val="left"/>
      <w:pPr>
        <w:ind w:left="5040" w:hanging="360"/>
      </w:pPr>
    </w:lvl>
    <w:lvl w:ilvl="7" w:tplc="DFB6CD62" w:tentative="1">
      <w:start w:val="1"/>
      <w:numFmt w:val="lowerLetter"/>
      <w:lvlText w:val="%8."/>
      <w:lvlJc w:val="left"/>
      <w:pPr>
        <w:ind w:left="5760" w:hanging="360"/>
      </w:pPr>
    </w:lvl>
    <w:lvl w:ilvl="8" w:tplc="A1F6C1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B4AA631C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B9A0C1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1A2F8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4029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2496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A0CA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C1CCD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4F4FE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C08469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rAwt7AwMjKzMDA0NTdV0lEKTi0uzszPAykwrAUA9z3aji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368B7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017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01A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CDFE673F-CC7C-4A8D-AF02-C85F1861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99D4D-4600-4026-98FF-494721DD73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3EED7-19DB-46BE-8F3F-13362746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2020-07-10T18:21:00Z</dcterms:modified>
</cp:coreProperties>
</file>