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60"/>
          <w:szCs w:val="60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Сергей 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                                      Fullstack QA, Senior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                  Москва, 29 лет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05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56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60"/>
        <w:gridCol w:w="5160"/>
        <w:tblGridChange w:id="0">
          <w:tblGrid>
            <w:gridCol w:w="516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Навыки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Ключевой стек: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Языки программирования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Java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Фреймворки автоматизации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REST API: Rest Assured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UI/Web: Selenide</w:t>
            </w:r>
          </w:p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Мобильная отладка/тестирование</w:t>
            </w:r>
          </w:p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ADB (Android), Xcode, iOS Simulator / Real Devices, Android Studio, TestFlight, Console.app, logcat, Charles Proxy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Тестовые раннеры / Фреймворки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JUnit 5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TestNG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Сборка и управление зависимостями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Maven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Базы данных и работа с данными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PostgreSQL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SQL (сложные запросы, JOIN, валидация данных)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Очереди и работа с очередями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Kafka - offset explorer/ testcontainers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Инструменты для API и спецификаций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Postman (ручное тестирование и отладка запросов)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Swagger / OpenAPI (анализ и верификация API-контрактов)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Управление задачами и баг-трекинг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Jira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Английский -  В2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          </w:t>
      </w:r>
    </w:p>
    <w:tbl>
      <w:tblPr>
        <w:tblStyle w:val="Table2"/>
        <w:tblW w:w="10344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44.929133858268"/>
        <w:tblGridChange w:id="0">
          <w:tblGrid>
            <w:gridCol w:w="10344.929133858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8" w:val="single"/>
              <w:left w:color="f3f3f3" w:space="0" w:sz="8" w:val="single"/>
              <w:bottom w:color="8e7cc3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left="-566.9291338582677" w:right="283.937007874016" w:firstLine="141.73228346456682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Опыт работы - 6 лет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-566.9291338582677" w:right="570.4724409448835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570.4724409448835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 Decart IT</w:t>
      </w:r>
    </w:p>
    <w:p w:rsidR="00000000" w:rsidDel="00000000" w:rsidP="00000000" w:rsidRDefault="00000000" w:rsidRPr="00000000" w14:paraId="0000002A">
      <w:pPr>
        <w:ind w:left="-566.9291338582677" w:right="570.4724409448835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Проект: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Enterprise Backend-платформа на микросервисной архитектуре</w:t>
      </w:r>
    </w:p>
    <w:p w:rsidR="00000000" w:rsidDel="00000000" w:rsidP="00000000" w:rsidRDefault="00000000" w:rsidRPr="00000000" w14:paraId="0000002B">
      <w:pPr>
        <w:ind w:right="570.4724409448835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Роль: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Старший Fullstack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QA</w:t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ab/>
        <w:tab/>
        <w:t xml:space="preserve">                  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shd w:fill="f3f3f3" w:val="clear"/>
          <w:rtl w:val="0"/>
        </w:rPr>
        <w:t xml:space="preserve">Ноябрь 2021  - н\вр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Ind w:w="-581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8625"/>
        <w:tblGridChange w:id="0">
          <w:tblGrid>
            <w:gridCol w:w="1710"/>
            <w:gridCol w:w="8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0" w:before="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bookmarkStart w:colFirst="0" w:colLast="0" w:name="_54bfx2xtldd5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-Архитектура и инженерия качества: Проектирование и развитие модульной тестовой архитектуры, объединяющей API-, UI- и DB-автоматизацию. -Внедрение паттернов PageObject/API-Client, Data-Driven и параметризации.</w:t>
            </w:r>
          </w:p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-Разработка фреймворка: Создание и поддержка кросс-платформенного автотестового фреймворка на Java (Rest Assured + Selenide + JUnit 5), настройка параллельного запуска, генерации отчетов и интеграции с CI/CD.</w:t>
            </w:r>
          </w:p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-API-контрактное тестирование: Анализ и валидация OpenAPI/Swagger-спецификаций, написание контрактных тестов для предотвращения breaking changes при обновлениях сервисов.</w:t>
            </w:r>
          </w:p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-Валидация данных: Написание оптимизированных SQL-запросов (CTE, оконные функции, сложные JOIN), проверка консистентности данных между микросервисами и БД.</w:t>
            </w:r>
          </w:p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-Процессы и метрики: Выстраивание shift-left практик, интеграция автотестов в пайплайн сборки, настройка quality gates. Мониторинг coverage, flaky-тестов, времени выполнения регресса.</w:t>
            </w:r>
          </w:p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-Кросс-функциональное взаимодействие: Участие в грумингах, планировании спринтов, оценка рисков и трудозатрат. Код-ревью автотестов, менторинг junior/middle QA, стандартизация баг-репортов и тестовой документации.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Проект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Высоконагруженная распределенная система, обеспечивающая критически важные бизнес-процессы предприятия. Архитектура построена по принципам API-First, включает 15+ микросервисов, взаимодействующих через REST/gRPC, с централизованным хранением данных в PostgreSQL. Проект ориентирован на стабильность, масштабируемость и быструю доставку изменений в production через CI/CD.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-Покрытие автотестами ключевых микросервисов: Реализовано автоматическое покрытие &gt;80% критичных API-эндпоинтов, что исключило ручную проверку базовых сценариев.</w:t>
            </w:r>
          </w:p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Снижение количества критических дефектов на этапе интеграционного тестирования: Внедрение pre-merge API-чекеров и контрактного тестирования снизило пропуск критических багов в интеграцию на ~40%.</w:t>
            </w:r>
          </w:p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-Ускорение регрессионного тестирования: Интеграция автотестов в CI/CD и оптимизация структуры тестов сократила время выполнения полного регресса с нескольких дней до нескольких часов, обеспечив nightly-прогоны и быстрый feedback для разработки.</w:t>
            </w:r>
          </w:p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Стандартизация процессов: Внедрены единые шаблоны тест-кейсов, чек-листов и баг-репортов, повысившие прозрачность метрик качества для команды и стейкхолдеров.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Технологии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Язык</w:t>
            </w:r>
          </w:p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Java (11/17+)</w:t>
            </w:r>
          </w:p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API-автоматизация</w:t>
            </w:r>
          </w:p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Rest Assured</w:t>
            </w:r>
          </w:p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UI-автоматизация</w:t>
            </w:r>
          </w:p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Selenide</w:t>
            </w:r>
          </w:p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Тестовые раннеры</w:t>
            </w:r>
          </w:p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JUnit 5</w:t>
            </w:r>
          </w:p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Сборка и зависимости</w:t>
            </w:r>
          </w:p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Maven</w:t>
            </w:r>
          </w:p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PostgreSQL, SQL (JOIN, CTE, оконные функции, валидация данных)</w:t>
            </w:r>
          </w:p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Инструменты анализа API</w:t>
            </w:r>
          </w:p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Swagger / OpenAPI, Postman</w:t>
            </w:r>
          </w:p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Управление задачами/баг-трекинг</w:t>
            </w:r>
          </w:p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Доп. (ожидаемые в экосистеме)</w:t>
            </w:r>
          </w:p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Git, CI/CD (Jenkins/GitLab CI), Allure/ReportPortal, 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 команды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Формат работы: Agile/Scrum, 2-недельные спринты, регулярные демо и ретроспективы.</w:t>
            </w:r>
          </w:p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Команда (~10–12 человек):</w:t>
            </w:r>
          </w:p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Backend-разработчики (Java/Kotlin, Spring Boot)</w:t>
            </w:r>
          </w:p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Frontend-разработчики (React/Angular/Vue)</w:t>
            </w:r>
          </w:p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Системные и бизнес-аналитики</w:t>
            </w:r>
          </w:p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DevOps/SRE-инженер</w:t>
            </w:r>
          </w:p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Product Owner / Scrum Master</w:t>
            </w:r>
          </w:p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QA-инженеры (1–2 manual, 1–2 automation)</w:t>
            </w:r>
          </w:p>
        </w:tc>
      </w:tr>
    </w:tbl>
    <w:p w:rsidR="00000000" w:rsidDel="00000000" w:rsidP="00000000" w:rsidRDefault="00000000" w:rsidRPr="00000000" w14:paraId="00000056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color w:val="2a3137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       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133"/>
          <w:sz w:val="20"/>
          <w:szCs w:val="20"/>
          <w:rtl w:val="0"/>
        </w:rPr>
        <w:t xml:space="preserve">Айтикью Груп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firstLine="0"/>
        <w:jc w:val="both"/>
        <w:rPr>
          <w:rFonts w:ascii="Montserrat" w:cs="Montserrat" w:eastAsia="Montserrat" w:hAnsi="Montserrat"/>
          <w:color w:val="ff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a3137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shd w:fill="f3f3f3" w:val="clear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color w:val="303133"/>
          <w:sz w:val="20"/>
          <w:szCs w:val="20"/>
          <w:rtl w:val="0"/>
        </w:rPr>
        <w:t xml:space="preserve">Fullstack QA Engineer</w:t>
      </w: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a3137"/>
          <w:sz w:val="20"/>
          <w:szCs w:val="20"/>
          <w:shd w:fill="f3f3f3" w:val="clear"/>
          <w:rtl w:val="0"/>
        </w:rPr>
        <w:tab/>
        <w:tab/>
        <w:tab/>
        <w:t xml:space="preserve">                                               Апрель 2020- Ноябрь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8655"/>
        <w:tblGridChange w:id="0">
          <w:tblGrid>
            <w:gridCol w:w="1665"/>
            <w:gridCol w:w="8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0" w:before="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bookmarkStart w:colFirst="0" w:colLast="0" w:name="_qi7ulonvc6oo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Задачи: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-Построение QA-процессов с нуля: Разработка и внедрение регламентов тестирования, определение критериев готовности функционала (DoD), интеграция тестирования в CI/CD-пайплайн.</w:t>
            </w:r>
          </w:p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-Анализ требований и тест-дизайн: Участие в грумингах и планировании спринтов, декомпозиция пользовательских историй, выявление краевых случаев и рисков на ранних этапах.</w:t>
            </w:r>
          </w:p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-Разработка тестовой документации: Создание тест-планов, чек-листов, тест-кейсов (Functional/Regression/Smoke), поддержка актуальности артефактов в Confluence.</w:t>
            </w:r>
          </w:p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-Функциональное и исследовательское тестирование: Проведение ручного тестирования UI/Web-интерфейсов, валидация бизнес-логики, тестирование форм ввода, расчетов и интеграций.</w:t>
            </w:r>
          </w:p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-Мобильное тестирование (Android/iOS): Сборка, установка и отладка билдов через ADB и Xcode, снятие и анализ логов (logcat, Console.app), проверка нативных сценариев, push-уведомлений, работы в офлайне и переключений сетей.</w:t>
            </w:r>
          </w:p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-Работа с данными и бэкендом: Валидация данных в БД через SQL-запросы, проверка консистентности финансовых транзакций, логирование и анализ ответов сервера.</w:t>
            </w:r>
          </w:p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-Запуск автоматизации: Инициация направления UI-автотестов, проектирование архитектуры фреймворка (Java + Selenide + TestNG), написание первых стабильных тестов для smoke-регресса.</w:t>
            </w:r>
          </w:p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-Управление дефектами: Полное сопровождение жизненного цикла багов в Jira: заведение, приоритизация, контроль исправлений, верификация фиксов, подготовка релизных нот.</w:t>
            </w:r>
          </w:p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-Коммуникация и стандартизация: Взаимодействие с разработчиками, аналитиками и бизнесом; внедрение единых стандартов оформления баг-репортов и тестовой документации.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Проект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Цифровая платформа Московского Кредитного Банка (МКБ)</w:t>
            </w:r>
          </w:p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Масштабный банковский проект по развитию веб-портала, мобильных приложений (iOS/Android) и внутренних систем обслуживания клиентов. Система обеспечивает работу с розничными продуктами: открытие счетов, кредитование, депозиты, платежи и переводы. Проект характеризуется высокими требованиями к безопасности (стандарты ЦБ РФ, 152-ФЗ), надежности и точности финансовых операций. Внедрение QA-процессов велось в условиях Agile-команды с фокусом на стабильность релизов, кросс-платформенную консистентность и минимизацию рисков для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-Построение QA-процессов с нуля: Сформирована полноценная стратегия тестирования для банковского проекта, что позволило систематизировать работу команды и снизить количество пост-релизных инцидентов.</w:t>
            </w:r>
          </w:p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-Разработка регрессионной стратегии: Создана оптимизированная матрица регрессионного тестирования, сократившая время на подготовку к релизу при сохранении высокого качества покрытия.</w:t>
            </w:r>
          </w:p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-Запуск UI-автоматизации: Инициировано и реализовано направление автоматизации: разработан MVP фреймворка на Java + Selenide, покрыты ключевые пользовательские сценарии (авторизация, заявки, платежи), что дало основу для дальнейшего масштабирования.</w:t>
            </w:r>
          </w:p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-Налажен цикл мобильного тестирования: выстроен процесс регулярных сборок и деплоя через ADB/Xcode, внедрён анализ краш-репортов и системных логов, что сократило time-to-release обновлений клиентов и повысило стабильность мобильных сборок на ~20%.</w:t>
            </w:r>
          </w:p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-Стандартизация баг-репортов: Внедрены единые шаблоны описания дефектов с обязательными шагами, логами и скриншотами — это ускорило воспроизведение и фикс багов разработчиками на ~30%.</w:t>
            </w:r>
          </w:p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-Повышение прозрачности качества: Настроена регулярная отчетность по метрикам (покрытие, проходимость тестов, плотность дефектов), что улучшило видимость статуса качества для менеджмента и стейкхолдеров.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Технологии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Язык программирования</w:t>
            </w:r>
          </w:p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UI-автоматизация</w:t>
            </w:r>
          </w:p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Selenide, Selenium WebDriver</w:t>
            </w:r>
          </w:p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Тестовые раннеры</w:t>
            </w:r>
          </w:p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TestNG, JUnit</w:t>
            </w:r>
          </w:p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Мобильная отладка/тестирование</w:t>
            </w:r>
          </w:p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ADB (Android), Xcode, iOS Simulator / Real Devices, Android Studio, TestFlight, Console.app, logcat, Charles Proxy</w:t>
            </w:r>
          </w:p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PostgreSQL / Oracle, SQL (SELECT, JOIN, агрегации, валидация транзакций)</w:t>
            </w:r>
          </w:p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API-инструменты</w:t>
            </w:r>
          </w:p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Postman, Swagger/OpenAPI (базовый анализ контрактов)</w:t>
            </w:r>
          </w:p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Управление задачами</w:t>
            </w:r>
          </w:p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Jira, Confluence</w:t>
            </w:r>
          </w:p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Системы контроля версий</w:t>
            </w:r>
          </w:p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Git (базовое использование)</w:t>
            </w:r>
          </w:p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CI/CD</w:t>
            </w:r>
          </w:p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Jenkins / GitLab CI</w:t>
            </w:r>
          </w:p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Отчетность</w:t>
            </w:r>
          </w:p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Allure Report / TestNG 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Состав команды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Формат работы: Scrum/Kanban, 2-недельные спринты, ежедневные дейли, демо, ретроспективы.</w:t>
            </w:r>
          </w:p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Команда (~8–12 человек):</w:t>
            </w:r>
          </w:p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Product Owner / Бизнес-аналитики (формирование требований, приоритизация бэклога)</w:t>
            </w:r>
          </w:p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Backend-разработчики (Java, Spring, микросервисы/монолит)</w:t>
            </w:r>
          </w:p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Frontend-разработчики (Angular/React, TypeScript, HTML/CSS)</w:t>
            </w:r>
          </w:p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QA-инженеры (ручное тестирование)</w:t>
            </w:r>
          </w:p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DevOps / Системный администратор (поддержка тестовых сред, деплой)</w:t>
            </w:r>
          </w:p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color w:val="2a3137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a3137"/>
                <w:sz w:val="20"/>
                <w:szCs w:val="20"/>
                <w:rtl w:val="0"/>
              </w:rPr>
              <w:t xml:space="preserve">Специалист по информационной безопасности (валидация требований к защите данных)</w:t>
            </w:r>
          </w:p>
        </w:tc>
      </w:tr>
    </w:tbl>
    <w:p w:rsidR="00000000" w:rsidDel="00000000" w:rsidP="00000000" w:rsidRDefault="00000000" w:rsidRPr="00000000" w14:paraId="0000008C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7" w:firstLine="0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Образование</w:t>
      </w:r>
    </w:p>
    <w:p w:rsidR="00000000" w:rsidDel="00000000" w:rsidP="00000000" w:rsidRDefault="00000000" w:rsidRPr="00000000" w14:paraId="00000091">
      <w:pPr>
        <w:ind w:left="-566.9291338582677" w:right="570.4724409448835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35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5070"/>
        <w:gridCol w:w="4500"/>
        <w:tblGridChange w:id="0">
          <w:tblGrid>
            <w:gridCol w:w="765"/>
            <w:gridCol w:w="5070"/>
            <w:gridCol w:w="4500"/>
          </w:tblGrid>
        </w:tblGridChange>
      </w:tblGrid>
      <w:tr>
        <w:trPr>
          <w:cantSplit w:val="0"/>
          <w:trHeight w:val="610.37" w:hRule="atLeast"/>
          <w:tblHeader w:val="0"/>
        </w:trPr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8e7cc3" w:space="0" w:sz="12" w:val="single"/>
              <w:left w:color="f3f3f3" w:space="0" w:sz="12" w:val="single"/>
              <w:bottom w:color="8e7cc3" w:space="0" w:sz="12" w:val="single"/>
              <w:right w:color="8e7cc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Московский технический университет связи и информатики</w:t>
            </w:r>
          </w:p>
        </w:tc>
        <w:tc>
          <w:tcPr>
            <w:tcBorders>
              <w:top w:color="8e7cc3" w:space="0" w:sz="12" w:val="single"/>
              <w:left w:color="8e7cc3" w:space="0" w:sz="12" w:val="single"/>
              <w:bottom w:color="8e7cc3" w:space="0" w:sz="12" w:val="single"/>
              <w:right w:color="f3f3f3" w:space="0" w:sz="12" w:val="single"/>
            </w:tcBorders>
            <w:shd w:fill="e9e5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Компьютерные системы и технологии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40" w:lineRule="auto"/>
        <w:ind w:left="-566.9291338582677" w:right="283.937007874016" w:firstLine="141.73228346456682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80.0" w:type="dxa"/>
        <w:jc w:val="left"/>
        <w:tblInd w:w="-626.929133858267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20"/>
        <w:gridCol w:w="5160"/>
        <w:tblGridChange w:id="0">
          <w:tblGrid>
            <w:gridCol w:w="5220"/>
            <w:gridCol w:w="5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8e7cc3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О себе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Имею более 6 лет опыта в fullstack QA и автоматизации тестирования в финтехе и enterprise-секторе, работая со стеком Java, Rest Assured, Selenide, JUnit 5/TestNG, Maven и PostgreSQL. Моя ключевая экспертиза охватывает проектирование архитектуры автотестов для REST API и веб-интерфейсов, контрактное тестирование (Swagger/OpenAPI), глубокую валидацию бизнес-данных через SQL и построение стратегий регрессионного тестирования. Я успешно выстраивал QA-процессы с нуля на банковских проектах, запуская автоматизацию, стандартизируя документацию и внедряя quality gates на ранних этапах разработки. Отличаюсь системным подходом и фокусом на измеримые результаты: стабильно сокращаю время регресса, снижаю количество критических дефектов на интеграции и повышаю прозрачность метрик качества для бизнеса. Благодаря глубокому пониманию микросервисной архитектуры, навыкам создания устойчивых фреймворков и эффективному кросс-функциональному взаимодействию, я обеспечиваю высокую скорость релизов без компромиссов в надёжности продукта.</w:t>
              <w:tab/>
              <w:tab/>
              <w:tab/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8e7cc3" w:space="0" w:sz="12" w:val="single"/>
              <w:left w:color="f3f3f3" w:space="0" w:sz="8" w:val="single"/>
              <w:bottom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rFonts w:ascii="Montserrat" w:cs="Montserrat" w:eastAsia="Montserrat" w:hAnsi="Montserrat"/>
          <w:color w:val="2a31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73.0708661417325" w:top="1440.0000000000002" w:left="1440.0000000000002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drawing>
        <wp:inline distB="114300" distT="114300" distL="114300" distR="114300">
          <wp:extent cx="2243138" cy="6191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3138" cy="619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Montserrat" w:cs="Montserrat" w:eastAsia="Montserrat" w:hAnsi="Montserrat"/>
        <w:sz w:val="36"/>
        <w:szCs w:val="36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