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8429A" w14:textId="6188A96E" w:rsidR="00F013C4" w:rsidRDefault="00F013C4" w:rsidP="00F013C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CB14A5">
        <w:rPr>
          <w:rFonts w:ascii="Times New Roman" w:hAnsi="Times New Roman" w:cs="Times New Roman"/>
          <w:b/>
          <w:sz w:val="24"/>
          <w:szCs w:val="24"/>
        </w:rPr>
        <w:t>Шевченко Глеб 214-322</w:t>
      </w:r>
    </w:p>
    <w:p w14:paraId="395FF9C5" w14:textId="77777777" w:rsidR="00F013C4" w:rsidRDefault="00F013C4" w:rsidP="00F013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14:paraId="31FDBCBB" w14:textId="77777777" w:rsidR="00F013C4" w:rsidRDefault="00F013C4" w:rsidP="00F013C4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265E">
        <w:rPr>
          <w:rFonts w:ascii="Times New Roman" w:hAnsi="Times New Roman" w:cs="Times New Roman"/>
          <w:b/>
          <w:sz w:val="28"/>
          <w:szCs w:val="28"/>
        </w:rPr>
        <w:t>Расчет допусков на воспроизведение памятных цветов на базе проведенного опроса</w:t>
      </w:r>
    </w:p>
    <w:p w14:paraId="6E3E1451" w14:textId="77777777" w:rsidR="00F013C4" w:rsidRDefault="00F013C4" w:rsidP="00F013C4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5E9E6514" w14:textId="77777777" w:rsidR="00F013C4" w:rsidRDefault="00F013C4" w:rsidP="00F013C4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95265E">
        <w:rPr>
          <w:rFonts w:ascii="Times New Roman" w:hAnsi="Times New Roman" w:cs="Times New Roman"/>
          <w:sz w:val="28"/>
          <w:szCs w:val="28"/>
        </w:rPr>
        <w:t>Установить допустимые отклонения по цветовому тону, насыщенности и светлоте для разных памятных цветов и определить важность этих параметров при формировании психологически точного воспроизведения.</w:t>
      </w:r>
    </w:p>
    <w:p w14:paraId="7D98A1A1" w14:textId="77777777" w:rsidR="00F013C4" w:rsidRDefault="00F013C4" w:rsidP="00F013C4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Содержание работы </w:t>
      </w:r>
    </w:p>
    <w:p w14:paraId="706BF1FA" w14:textId="77777777" w:rsidR="00F013C4" w:rsidRDefault="00F013C4" w:rsidP="00F013C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65E">
        <w:rPr>
          <w:rFonts w:ascii="Times New Roman" w:hAnsi="Times New Roman" w:cs="Times New Roman"/>
          <w:sz w:val="28"/>
          <w:szCs w:val="28"/>
        </w:rPr>
        <w:t>Расчет допустимых отклонений по цветовому тону, насыщенности и светлоте.</w:t>
      </w:r>
    </w:p>
    <w:p w14:paraId="6411CCBD" w14:textId="5CB03EF4" w:rsidR="00F013C4" w:rsidRPr="00F013C4" w:rsidRDefault="00F013C4" w:rsidP="00F013C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13C4">
        <w:rPr>
          <w:rFonts w:ascii="Times New Roman" w:hAnsi="Times New Roman" w:cs="Times New Roman"/>
          <w:sz w:val="28"/>
          <w:szCs w:val="28"/>
        </w:rPr>
        <w:t>Определение наиболее чувствительных групп изображений к изменению цветового тона, насыщенности и светлоты</w:t>
      </w:r>
    </w:p>
    <w:tbl>
      <w:tblPr>
        <w:tblStyle w:val="a4"/>
        <w:tblW w:w="11057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4421"/>
        <w:gridCol w:w="2931"/>
        <w:gridCol w:w="3705"/>
      </w:tblGrid>
      <w:tr w:rsidR="00F013C4" w14:paraId="1B692562" w14:textId="77777777" w:rsidTr="00C3489D">
        <w:tc>
          <w:tcPr>
            <w:tcW w:w="4421" w:type="dxa"/>
          </w:tcPr>
          <w:p w14:paraId="19E865CC" w14:textId="77777777" w:rsidR="00F013C4" w:rsidRPr="00F64D02" w:rsidRDefault="00F013C4" w:rsidP="00C348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</w:rPr>
              <w:t>Оригинал изображения</w:t>
            </w:r>
          </w:p>
        </w:tc>
        <w:tc>
          <w:tcPr>
            <w:tcW w:w="2931" w:type="dxa"/>
          </w:tcPr>
          <w:p w14:paraId="0396159C" w14:textId="77777777" w:rsidR="00F013C4" w:rsidRPr="00F64D02" w:rsidRDefault="00F013C4" w:rsidP="00C348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</w:rPr>
              <w:t>Памятный цвет</w:t>
            </w:r>
          </w:p>
        </w:tc>
        <w:tc>
          <w:tcPr>
            <w:tcW w:w="3705" w:type="dxa"/>
          </w:tcPr>
          <w:p w14:paraId="2FC7B4A0" w14:textId="77777777" w:rsidR="00F013C4" w:rsidRPr="00F64D02" w:rsidRDefault="00F013C4" w:rsidP="00C348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</w:rPr>
              <w:t>Изображения после применения методов коррекции</w:t>
            </w:r>
          </w:p>
        </w:tc>
      </w:tr>
      <w:tr w:rsidR="00F013C4" w14:paraId="15DF07BD" w14:textId="77777777" w:rsidTr="00C3489D">
        <w:tc>
          <w:tcPr>
            <w:tcW w:w="4421" w:type="dxa"/>
          </w:tcPr>
          <w:p w14:paraId="2BCBF07A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noProof/>
                <w:sz w:val="24"/>
                <w:szCs w:val="24"/>
              </w:rPr>
              <w:drawing>
                <wp:inline distT="0" distB="0" distL="0" distR="0" wp14:anchorId="4B5060C6" wp14:editId="659D6398">
                  <wp:extent cx="2670175" cy="21907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175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1" w:type="dxa"/>
          </w:tcPr>
          <w:p w14:paraId="49D543EC" w14:textId="77777777" w:rsidR="00F013C4" w:rsidRPr="00F64D02" w:rsidRDefault="00F013C4" w:rsidP="00C348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#df9a8b</w:t>
            </w:r>
          </w:p>
        </w:tc>
        <w:tc>
          <w:tcPr>
            <w:tcW w:w="3705" w:type="dxa"/>
            <w:shd w:val="clear" w:color="auto" w:fill="auto"/>
          </w:tcPr>
          <w:p w14:paraId="159B9924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64D02">
              <w:rPr>
                <w:noProof/>
                <w:sz w:val="24"/>
                <w:szCs w:val="24"/>
              </w:rPr>
              <w:drawing>
                <wp:inline distT="0" distB="0" distL="0" distR="0" wp14:anchorId="6202ABFD" wp14:editId="1B8CE6B9">
                  <wp:extent cx="2215515" cy="181800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51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EBCD8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#dfac8f</w:t>
            </w:r>
          </w:p>
          <w:p w14:paraId="20AF57E1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 e =</w:t>
            </w:r>
            <w:r w:rsidRPr="00F64D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10.8645</w:t>
            </w:r>
          </w:p>
          <w:p w14:paraId="01CB0911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64D02">
              <w:rPr>
                <w:noProof/>
                <w:sz w:val="24"/>
                <w:szCs w:val="24"/>
              </w:rPr>
              <w:drawing>
                <wp:inline distT="0" distB="0" distL="0" distR="0" wp14:anchorId="077C0A92" wp14:editId="3CAE41D4">
                  <wp:extent cx="2215515" cy="181800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51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778BC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#de9890</w:t>
            </w:r>
          </w:p>
          <w:p w14:paraId="364FC0E8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 e=</w:t>
            </w:r>
            <w:r w:rsidRPr="00F64D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3.7001</w:t>
            </w:r>
          </w:p>
          <w:p w14:paraId="2CA85162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64D02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420441A" wp14:editId="64E14401">
                  <wp:extent cx="2215515" cy="181800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51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46F2EB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#e4b0a3</w:t>
            </w:r>
          </w:p>
          <w:p w14:paraId="4CE204CD" w14:textId="77777777" w:rsidR="00F013C4" w:rsidRPr="00F64D02" w:rsidRDefault="00F013C4" w:rsidP="00C3489D">
            <w:pPr>
              <w:rPr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 e =</w:t>
            </w:r>
            <w:r w:rsidRPr="00F64D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10.2495</w:t>
            </w:r>
          </w:p>
        </w:tc>
      </w:tr>
      <w:tr w:rsidR="00F013C4" w14:paraId="47EF925D" w14:textId="77777777" w:rsidTr="00C3489D">
        <w:tc>
          <w:tcPr>
            <w:tcW w:w="4421" w:type="dxa"/>
          </w:tcPr>
          <w:p w14:paraId="28389A47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0FABACC" wp14:editId="1DDCF52F">
                  <wp:extent cx="2670175" cy="178117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1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1" w:type="dxa"/>
          </w:tcPr>
          <w:p w14:paraId="1E836D9C" w14:textId="77777777" w:rsidR="00F013C4" w:rsidRPr="00F64D02" w:rsidRDefault="00F013C4" w:rsidP="00C348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#3a8300</w:t>
            </w:r>
          </w:p>
        </w:tc>
        <w:tc>
          <w:tcPr>
            <w:tcW w:w="3705" w:type="dxa"/>
          </w:tcPr>
          <w:p w14:paraId="3310CF04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noProof/>
                <w:sz w:val="24"/>
                <w:szCs w:val="24"/>
              </w:rPr>
              <w:drawing>
                <wp:inline distT="0" distB="0" distL="0" distR="0" wp14:anchorId="40B6D415" wp14:editId="40F2F276">
                  <wp:extent cx="2215515" cy="1478280"/>
                  <wp:effectExtent l="0" t="0" r="0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515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2A206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#2c8215</w:t>
            </w:r>
          </w:p>
          <w:p w14:paraId="5F6E844A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Delta e = 6.062 </w:t>
            </w:r>
          </w:p>
          <w:p w14:paraId="2DD5E8FF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noProof/>
                <w:sz w:val="24"/>
                <w:szCs w:val="24"/>
              </w:rPr>
              <w:drawing>
                <wp:inline distT="0" distB="0" distL="0" distR="0" wp14:anchorId="434C619F" wp14:editId="6449F8E9">
                  <wp:extent cx="2215515" cy="1478280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515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583783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#519f0d</w:t>
            </w:r>
          </w:p>
          <w:p w14:paraId="0D564AE6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 e = 12.4864</w:t>
            </w:r>
          </w:p>
          <w:p w14:paraId="428416C6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noProof/>
                <w:sz w:val="24"/>
                <w:szCs w:val="24"/>
              </w:rPr>
              <w:drawing>
                <wp:inline distT="0" distB="0" distL="0" distR="0" wp14:anchorId="04DEEEEB" wp14:editId="778072E7">
                  <wp:extent cx="2215515" cy="1478280"/>
                  <wp:effectExtent l="0" t="0" r="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515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A83C2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#80bd5d</w:t>
            </w:r>
          </w:p>
          <w:p w14:paraId="714D9239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 e = 25.1602</w:t>
            </w:r>
          </w:p>
        </w:tc>
      </w:tr>
      <w:tr w:rsidR="00F013C4" w14:paraId="1E548511" w14:textId="77777777" w:rsidTr="00C3489D">
        <w:tc>
          <w:tcPr>
            <w:tcW w:w="4421" w:type="dxa"/>
          </w:tcPr>
          <w:p w14:paraId="4CCEC4CA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5C4F757" wp14:editId="40517BFA">
                  <wp:extent cx="2670175" cy="1669415"/>
                  <wp:effectExtent l="0" t="0" r="0" b="698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175" cy="166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1" w:type="dxa"/>
          </w:tcPr>
          <w:p w14:paraId="33604C68" w14:textId="77777777" w:rsidR="00F013C4" w:rsidRPr="00F64D02" w:rsidRDefault="00F013C4" w:rsidP="00C348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#1c4f64</w:t>
            </w:r>
          </w:p>
        </w:tc>
        <w:tc>
          <w:tcPr>
            <w:tcW w:w="3705" w:type="dxa"/>
          </w:tcPr>
          <w:p w14:paraId="105FEF27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noProof/>
                <w:sz w:val="24"/>
                <w:szCs w:val="24"/>
              </w:rPr>
              <w:drawing>
                <wp:inline distT="0" distB="0" distL="0" distR="0" wp14:anchorId="110E0894" wp14:editId="626BD8AD">
                  <wp:extent cx="2215515" cy="1384935"/>
                  <wp:effectExtent l="0" t="0" r="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515" cy="1384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65594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#235b8a</w:t>
            </w:r>
          </w:p>
          <w:p w14:paraId="2FEDE143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 e = 17.3267</w:t>
            </w:r>
          </w:p>
          <w:p w14:paraId="53E7A0A7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noProof/>
                <w:sz w:val="24"/>
                <w:szCs w:val="24"/>
              </w:rPr>
              <w:drawing>
                <wp:inline distT="0" distB="0" distL="0" distR="0" wp14:anchorId="5E64468D" wp14:editId="47F38A08">
                  <wp:extent cx="2215515" cy="1384935"/>
                  <wp:effectExtent l="0" t="0" r="0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515" cy="1384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0B1449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#1f6684</w:t>
            </w:r>
          </w:p>
          <w:p w14:paraId="5C162AC1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 e = 10.8523</w:t>
            </w:r>
          </w:p>
          <w:p w14:paraId="5973203A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noProof/>
                <w:sz w:val="24"/>
                <w:szCs w:val="24"/>
              </w:rPr>
              <w:drawing>
                <wp:inline distT="0" distB="0" distL="0" distR="0" wp14:anchorId="65032394" wp14:editId="4478DA54">
                  <wp:extent cx="2215515" cy="1384935"/>
                  <wp:effectExtent l="0" t="0" r="0" b="571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515" cy="1384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436A" w14:textId="77777777" w:rsidR="00F013C4" w:rsidRPr="00F64D02" w:rsidRDefault="00F013C4" w:rsidP="00C348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#6b888e</w:t>
            </w:r>
          </w:p>
          <w:p w14:paraId="422EF407" w14:textId="77777777" w:rsidR="00F013C4" w:rsidRPr="00F64D02" w:rsidRDefault="00F013C4" w:rsidP="00C3489D">
            <w:pPr>
              <w:rPr>
                <w:rFonts w:cs="Times New Roman"/>
                <w:sz w:val="24"/>
                <w:szCs w:val="24"/>
              </w:rPr>
            </w:pPr>
            <w:r w:rsidRPr="00F64D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 e = 25.7797</w:t>
            </w:r>
          </w:p>
        </w:tc>
      </w:tr>
    </w:tbl>
    <w:p w14:paraId="2B818C75" w14:textId="77777777" w:rsidR="00F013C4" w:rsidRDefault="00F013C4" w:rsidP="00F013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F62F96" w14:textId="77777777" w:rsidR="00F013C4" w:rsidRPr="00D53573" w:rsidRDefault="00F013C4" w:rsidP="00F013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3573"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68C411E" w14:textId="77777777" w:rsidR="00F013C4" w:rsidRPr="00F64D02" w:rsidRDefault="00F013C4" w:rsidP="00F013C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D02">
        <w:rPr>
          <w:rFonts w:ascii="Times New Roman" w:hAnsi="Times New Roman" w:cs="Times New Roman"/>
          <w:sz w:val="28"/>
          <w:szCs w:val="28"/>
        </w:rPr>
        <w:t>Наиболее чувствительным к изменению тона является синий цвет.</w:t>
      </w:r>
    </w:p>
    <w:p w14:paraId="3DAAFB82" w14:textId="77777777" w:rsidR="00F013C4" w:rsidRDefault="00F013C4" w:rsidP="00F013C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D02">
        <w:rPr>
          <w:rFonts w:ascii="Times New Roman" w:hAnsi="Times New Roman" w:cs="Times New Roman"/>
          <w:sz w:val="28"/>
          <w:szCs w:val="28"/>
        </w:rPr>
        <w:t>Наиболее чувствительным к изменению яркости является зелёный.</w:t>
      </w:r>
    </w:p>
    <w:p w14:paraId="637F7B5F" w14:textId="77777777" w:rsidR="00F013C4" w:rsidRPr="00F64D02" w:rsidRDefault="00F013C4" w:rsidP="00F013C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D02">
        <w:rPr>
          <w:rFonts w:ascii="Times New Roman" w:hAnsi="Times New Roman" w:cs="Times New Roman"/>
          <w:sz w:val="28"/>
          <w:szCs w:val="28"/>
        </w:rPr>
        <w:t>Наиболее чувствительным к изменению насыщенности является телесный.</w:t>
      </w:r>
    </w:p>
    <w:p w14:paraId="2CACE0DA" w14:textId="77777777" w:rsidR="00F013C4" w:rsidRPr="00F64D02" w:rsidRDefault="00F013C4" w:rsidP="00F013C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D02">
        <w:rPr>
          <w:rFonts w:ascii="Times New Roman" w:hAnsi="Times New Roman" w:cs="Times New Roman"/>
          <w:sz w:val="28"/>
          <w:szCs w:val="28"/>
        </w:rPr>
        <w:t>Допустимые отклонения для телесного цвета: 20 насыщенность, 10 тон, 20 яркость.</w:t>
      </w:r>
    </w:p>
    <w:p w14:paraId="7F3ACFE7" w14:textId="77777777" w:rsidR="00F013C4" w:rsidRPr="00F64D02" w:rsidRDefault="00F013C4" w:rsidP="00F013C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D02">
        <w:rPr>
          <w:rFonts w:ascii="Times New Roman" w:hAnsi="Times New Roman" w:cs="Times New Roman"/>
          <w:sz w:val="28"/>
          <w:szCs w:val="28"/>
        </w:rPr>
        <w:t>Допустимые отклонения для зелёного: 20 насыщенность, 20 тон, 20 яркость.</w:t>
      </w:r>
    </w:p>
    <w:p w14:paraId="0E46C06A" w14:textId="77777777" w:rsidR="00F013C4" w:rsidRPr="00F64D02" w:rsidRDefault="00F013C4" w:rsidP="00F013C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D02">
        <w:rPr>
          <w:rFonts w:ascii="Times New Roman" w:hAnsi="Times New Roman" w:cs="Times New Roman"/>
          <w:sz w:val="28"/>
          <w:szCs w:val="28"/>
        </w:rPr>
        <w:lastRenderedPageBreak/>
        <w:t>Допустимые отклонения для синего: 15 насыщенность, 10 тон, 10 яркость.</w:t>
      </w:r>
    </w:p>
    <w:p w14:paraId="6F503150" w14:textId="77777777" w:rsidR="00B27918" w:rsidRDefault="00B27918"/>
    <w:sectPr w:rsidR="00B27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962D7"/>
    <w:multiLevelType w:val="hybridMultilevel"/>
    <w:tmpl w:val="580AD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1E2757"/>
    <w:multiLevelType w:val="hybridMultilevel"/>
    <w:tmpl w:val="F184F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149379">
    <w:abstractNumId w:val="1"/>
  </w:num>
  <w:num w:numId="2" w16cid:durableId="595482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3C4"/>
    <w:rsid w:val="00B27918"/>
    <w:rsid w:val="00E62969"/>
    <w:rsid w:val="00F013C4"/>
    <w:rsid w:val="00F34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A071C"/>
  <w15:chartTrackingRefBased/>
  <w15:docId w15:val="{6AB0B07E-2176-4D24-BED1-7412609A0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13C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3C4"/>
    <w:pPr>
      <w:ind w:left="720"/>
      <w:contextualSpacing/>
    </w:pPr>
  </w:style>
  <w:style w:type="table" w:styleId="a4">
    <w:name w:val="Table Grid"/>
    <w:basedOn w:val="a1"/>
    <w:uiPriority w:val="39"/>
    <w:rsid w:val="00F013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Shevchenko</dc:creator>
  <cp:keywords/>
  <dc:description/>
  <cp:lastModifiedBy>Gleb Shevchenko</cp:lastModifiedBy>
  <cp:revision>1</cp:revision>
  <dcterms:created xsi:type="dcterms:W3CDTF">2023-03-03T09:00:00Z</dcterms:created>
  <dcterms:modified xsi:type="dcterms:W3CDTF">2023-03-03T09:02:00Z</dcterms:modified>
</cp:coreProperties>
</file>