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559" w:rsidRDefault="00342B62">
      <w:pPr>
        <w:pStyle w:val="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before="0" w:after="0" w:line="62" w:lineRule="atLeast"/>
        <w:jc w:val="center"/>
      </w:pPr>
      <w:bookmarkStart w:id="0" w:name="_GoBack"/>
      <w:bookmarkEnd w:id="0"/>
      <w:r>
        <w:rPr>
          <w:b/>
          <w:color w:val="333333"/>
          <w:sz w:val="72"/>
        </w:rPr>
        <w:t>Пользовательское соглашение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ОБЩИЕ ПОЛОЖЕНИЯ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r>
        <w:rPr>
          <w:rFonts w:ascii="Arial" w:eastAsia="Arial" w:hAnsi="Arial" w:cs="Arial"/>
          <w:i/>
          <w:color w:val="333333"/>
          <w:sz w:val="24"/>
        </w:rPr>
        <w:t>Н</w:t>
      </w:r>
      <w:r>
        <w:rPr>
          <w:rFonts w:ascii="Arial" w:eastAsia="Arial" w:hAnsi="Arial" w:cs="Arial"/>
          <w:i/>
          <w:iCs/>
          <w:color w:val="333333"/>
          <w:sz w:val="24"/>
        </w:rPr>
        <w:t>астоящее Пользовательское соглашение (далее – Соглашение) относится к сайту Интернет-ресурса «</w:t>
      </w:r>
      <w:proofErr w:type="spellStart"/>
      <w:r w:rsidR="00F15B67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iCs/>
          <w:color w:val="333333"/>
          <w:sz w:val="24"/>
        </w:rPr>
        <w:t>», расположенному по адресу </w:t>
      </w:r>
      <w:proofErr w:type="spellStart"/>
      <w:r w:rsidR="00F15B67">
        <w:rPr>
          <w:rFonts w:ascii="Arial" w:eastAsia="Arial" w:hAnsi="Arial" w:cs="Arial"/>
          <w:b/>
          <w:bCs/>
          <w:i/>
          <w:i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i/>
          <w:i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iCs/>
          <w:color w:val="333333"/>
          <w:sz w:val="24"/>
        </w:rPr>
        <w:t>, и ко всем соответствующим сайтам, связанным с сайтом </w:t>
      </w:r>
      <w:proofErr w:type="spellStart"/>
      <w:r w:rsidR="00F15B67">
        <w:rPr>
          <w:rFonts w:ascii="Arial" w:eastAsia="Arial" w:hAnsi="Arial" w:cs="Arial"/>
          <w:b/>
          <w:bCs/>
          <w:i/>
          <w:i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i/>
          <w:iCs/>
          <w:color w:val="333333"/>
          <w:sz w:val="24"/>
        </w:rPr>
        <w:t xml:space="preserve"> </w:t>
      </w:r>
    </w:p>
    <w:p w:rsidR="00F94559" w:rsidRDefault="00342B6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Сайт Интернет-ресурса «</w:t>
      </w:r>
      <w:proofErr w:type="spellStart"/>
      <w:r w:rsidR="00F15B67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color w:val="333333"/>
          <w:sz w:val="24"/>
        </w:rPr>
        <w:t>» (далее – Сайт) является собственностью ООО «АВОКАДО».</w:t>
      </w:r>
    </w:p>
    <w:p w:rsidR="00F94559" w:rsidRDefault="00342B6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Настоящее Соглашение регулирует отношения между Администрацией сайта Интернет-ресурса «</w:t>
      </w:r>
      <w:proofErr w:type="spellStart"/>
      <w:r w:rsidR="00F15B67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color w:val="333333"/>
          <w:sz w:val="24"/>
        </w:rPr>
        <w:t>» (далее – Администрация сайта) и Пользователем данного Сайта.</w:t>
      </w:r>
    </w:p>
    <w:p w:rsidR="00F94559" w:rsidRDefault="00342B6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оставляет за собой право в любое время изменять, добавлять или удалять пункты настоящего Соглашения без уведомления Пользователя.</w:t>
      </w:r>
    </w:p>
    <w:p w:rsidR="00F94559" w:rsidRDefault="00342B62">
      <w:pPr>
        <w:pStyle w:val="af9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r>
        <w:rPr>
          <w:rFonts w:ascii="Arial" w:eastAsia="Arial" w:hAnsi="Arial" w:cs="Arial"/>
          <w:i/>
          <w:iCs/>
          <w:color w:val="333333"/>
          <w:sz w:val="24"/>
        </w:rPr>
        <w:t>Продолжение использования Сайта Пользователем означает принятие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i/>
          <w:iCs/>
          <w:color w:val="333333"/>
          <w:sz w:val="24"/>
        </w:rPr>
        <w:t>Соглашения и изменений, внесенных в настоящее Соглашение.</w:t>
      </w:r>
    </w:p>
    <w:p w:rsidR="00F94559" w:rsidRDefault="00342B62">
      <w:pPr>
        <w:pStyle w:val="af9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Пользователь несет персональную ответственность за проверку настоящего Соглашения на наличие изменений в нем.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ind w:left="709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ОПРЕДЕЛЕНИЯ ТЕРМИНОВ</w:t>
      </w:r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Перечисленные ниже термины имеют для целей настоящего Соглашения следующее значение:</w:t>
      </w:r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«</w:t>
      </w:r>
      <w:proofErr w:type="spellStart"/>
      <w:r w:rsidR="00F15B67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color w:val="333333"/>
          <w:sz w:val="24"/>
        </w:rPr>
        <w:t xml:space="preserve">» – Интернет-ресурс, расположенный на доменном имени </w:t>
      </w:r>
      <w:proofErr w:type="spellStart"/>
      <w:r w:rsidR="00F15B67">
        <w:rPr>
          <w:rFonts w:ascii="Arial" w:eastAsia="Arial" w:hAnsi="Arial" w:cs="Arial"/>
          <w:b/>
          <w:bCs/>
          <w:color w:val="333333"/>
          <w:sz w:val="24"/>
        </w:rPr>
        <w:t>cryptomasteracademy.online</w:t>
      </w:r>
      <w:proofErr w:type="spellEnd"/>
      <w:r w:rsidR="00F15B67">
        <w:rPr>
          <w:rFonts w:ascii="Arial" w:eastAsia="Arial" w:hAnsi="Arial" w:cs="Arial"/>
          <w:b/>
          <w:bCs/>
          <w:color w:val="333333"/>
          <w:sz w:val="24"/>
        </w:rPr>
        <w:t xml:space="preserve"> </w:t>
      </w:r>
      <w:r>
        <w:rPr>
          <w:rFonts w:ascii="Arial" w:eastAsia="Arial" w:hAnsi="Arial" w:cs="Arial"/>
          <w:i/>
          <w:color w:val="333333"/>
          <w:sz w:val="24"/>
        </w:rPr>
        <w:t>, осуществляющий свою деятельность посредством Интернет-ресурса и сопутствующих ему сервисов.</w:t>
      </w:r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proofErr w:type="gramStart"/>
      <w:r>
        <w:rPr>
          <w:rFonts w:ascii="Arial" w:eastAsia="Arial" w:hAnsi="Arial" w:cs="Arial"/>
          <w:i/>
          <w:color w:val="333333"/>
          <w:sz w:val="24"/>
        </w:rPr>
        <w:t>Интернет-ресурс – сайт, содержащий информацию о Товарах, Продавце, позволяющий осуществить выбор, заказ и (или) приобретение Товара.</w:t>
      </w:r>
      <w:proofErr w:type="gramEnd"/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Интернет-ресурса – уполномоченные сотрудники для управления Сайтом, действующие от имен</w:t>
      </w:r>
      <w:proofErr w:type="gramStart"/>
      <w:r>
        <w:rPr>
          <w:rFonts w:ascii="Arial" w:eastAsia="Arial" w:hAnsi="Arial" w:cs="Arial"/>
          <w:i/>
          <w:color w:val="333333"/>
          <w:sz w:val="24"/>
        </w:rPr>
        <w:t>и ООО</w:t>
      </w:r>
      <w:proofErr w:type="gramEnd"/>
      <w:r>
        <w:rPr>
          <w:rFonts w:ascii="Arial" w:eastAsia="Arial" w:hAnsi="Arial" w:cs="Arial"/>
          <w:i/>
          <w:color w:val="333333"/>
          <w:sz w:val="24"/>
        </w:rPr>
        <w:t xml:space="preserve"> «АВОКАДО».</w:t>
      </w:r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Пользователь сайта Интернет-ресурса (далее – Пользователь) – лицо, имеющее доступ к Сайту, посредством сети Интернет и использующее Сайт.</w:t>
      </w:r>
    </w:p>
    <w:p w:rsidR="00F94559" w:rsidRDefault="00342B62">
      <w:pPr>
        <w:pStyle w:val="af9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proofErr w:type="gramStart"/>
      <w:r>
        <w:rPr>
          <w:rFonts w:ascii="Arial" w:eastAsia="Arial" w:hAnsi="Arial" w:cs="Arial"/>
          <w:i/>
          <w:color w:val="333333"/>
          <w:sz w:val="24"/>
        </w:rPr>
        <w:t>С</w:t>
      </w:r>
      <w:r>
        <w:rPr>
          <w:rFonts w:ascii="Arial" w:eastAsia="Arial" w:hAnsi="Arial" w:cs="Arial"/>
          <w:i/>
          <w:iCs/>
          <w:color w:val="333333"/>
          <w:sz w:val="24"/>
        </w:rPr>
        <w:t xml:space="preserve">одержание сайта Интернет-ресурса (далее – Содержание) – охраняемые результаты интеллектуальной деятельности, включая </w:t>
      </w:r>
      <w:r>
        <w:rPr>
          <w:rFonts w:ascii="Arial" w:eastAsia="Arial" w:hAnsi="Arial" w:cs="Arial"/>
          <w:i/>
          <w:iCs/>
          <w:color w:val="333333"/>
          <w:sz w:val="24"/>
        </w:rPr>
        <w:lastRenderedPageBreak/>
        <w:t>тексты литературных произведений, их названия, предисловия, аннотации, статьи, иллюстрации, обложки, музыкальные произведения с текстом или без текста, графические, текстовые, фотографические, производные, составные и иные произведения, пользовательские интерфейсы, визуальные интерфейсы, названия товарных знаков, логотипы, программы для ЭВМ, базы данных, а также дизайн, структура, выбор, координация, внешний вид, общий стиль и расположение</w:t>
      </w:r>
      <w:proofErr w:type="gramEnd"/>
      <w:r>
        <w:rPr>
          <w:rFonts w:ascii="Arial" w:eastAsia="Arial" w:hAnsi="Arial" w:cs="Arial"/>
          <w:i/>
          <w:iCs/>
          <w:color w:val="333333"/>
          <w:sz w:val="24"/>
        </w:rPr>
        <w:t xml:space="preserve"> данного Содержания, входящего в состав Сайта и другие объекты интеллектуальной собственности все вместе и/или по отдельности, содержащиеся на сайте Интернет-ресурса.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ПРЕДМЕТ СОГЛАШЕНИЯ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 xml:space="preserve">Предметом настоящего Соглашения является предоставление Пользователю Интернет-ресурса доступа к содержащимся на Сайте Товарам и оказываемым услугам. 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Интернет-ресурс предоставляет Пользователю следующие виды услуг (сервисов):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 xml:space="preserve">-доступ к </w:t>
      </w:r>
      <w:proofErr w:type="gramStart"/>
      <w:r>
        <w:rPr>
          <w:rFonts w:ascii="Arial" w:eastAsia="Arial" w:hAnsi="Arial" w:cs="Arial"/>
          <w:color w:val="333333"/>
          <w:sz w:val="24"/>
        </w:rPr>
        <w:t>электронному</w:t>
      </w:r>
      <w:proofErr w:type="gramEnd"/>
      <w:r>
        <w:rPr>
          <w:rFonts w:ascii="Arial" w:eastAsia="Arial" w:hAnsi="Arial" w:cs="Arial"/>
          <w:color w:val="333333"/>
          <w:sz w:val="24"/>
        </w:rPr>
        <w:t xml:space="preserve"> контенту на бесплатной основе, с правом приобретения (скачивания), просмотра контента;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-доступ к средствам поиска и навигации Интернет-ресурса;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t>-предоставление Пользователю возможности размещения сообщений, комментариев, рецензий Пользователей, выставления оценок контенту Интернет-ресурса;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-доступ к информации о Товаре и к информации о приобретении Товара на бесплатной основе;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-иные виды услуг (сервисов), реализуемые на страницах Интернет-ресурса, включая платные услуги (сервисы).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     Под действие настоящего Соглашения подпадают все существующие (реально функционирующие) на данный момент услуги (сервисы) Интернет- ресурса, а также любые их последующие модификации и появляющиеся в дальнейшем дополнительные услуги (сервисы) Интернет-ресурса.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Доступ к Интернет-ресурсу предоставляется на бесплатной основе. Настоящее Соглашение является публичной офертой. Получая доступ к Сайту, Пользователь считается присоединившимся к настоящему Соглашению. Использование материалов и сервисов Сайта регулируется нормами действующего законодательства Российской Федерации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ПРАВА И ОБЯЗАННОСТИ СТОРОН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вправе: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lastRenderedPageBreak/>
        <w:t>Изменять правила пользования Сайтом, а также изменять содержание данного Сайта. Изменения вступают в силу с момента публикации новой редакции Соглашения на Сайте.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Ограничить доступ к Сайту в случае нарушения Пользователем условий настоящего Соглашения.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Изменять размер оплаты, взимаемый за предоставление доступа к использованию сайта Интернет-ресурса. Изменение стоимости не будет распространяться на Пользователей, имеющих регистрацию к моменту изменения размера оплаты, за исключением случаев, особо оговоренных Администрацией сайта </w:t>
      </w:r>
      <w:proofErr w:type="spellStart"/>
      <w:r>
        <w:rPr>
          <w:rFonts w:ascii="Arial" w:eastAsia="Arial" w:hAnsi="Arial" w:cs="Arial"/>
          <w:i/>
          <w:color w:val="333333"/>
          <w:sz w:val="24"/>
        </w:rPr>
        <w:t>интернет-ресурса</w:t>
      </w:r>
      <w:proofErr w:type="spellEnd"/>
      <w:r>
        <w:rPr>
          <w:rFonts w:ascii="Arial" w:eastAsia="Arial" w:hAnsi="Arial" w:cs="Arial"/>
          <w:i/>
          <w:color w:val="333333"/>
          <w:sz w:val="24"/>
        </w:rPr>
        <w:t>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Собирать, анализировать, использовать, делиться (в том числе на платной основе) информацией о Пользователе, содержащейся на Сайте, включая, </w:t>
      </w:r>
      <w:proofErr w:type="gramStart"/>
      <w:r>
        <w:rPr>
          <w:rFonts w:ascii="Arial" w:eastAsia="Arial" w:hAnsi="Arial" w:cs="Arial"/>
          <w:i/>
          <w:color w:val="333333"/>
          <w:sz w:val="24"/>
        </w:rPr>
        <w:t>но</w:t>
      </w:r>
      <w:proofErr w:type="gramEnd"/>
      <w:r>
        <w:rPr>
          <w:rFonts w:ascii="Arial" w:eastAsia="Arial" w:hAnsi="Arial" w:cs="Arial"/>
          <w:i/>
          <w:color w:val="333333"/>
          <w:sz w:val="24"/>
        </w:rPr>
        <w:t xml:space="preserve"> не ограничиваясь, информацией о контактных и личных данных Пользователя, информацией о действиях Пользователя на Сайте </w:t>
      </w:r>
      <w:proofErr w:type="spellStart"/>
      <w:r>
        <w:rPr>
          <w:rFonts w:ascii="Arial" w:eastAsia="Arial" w:hAnsi="Arial" w:cs="Arial"/>
          <w:i/>
          <w:color w:val="333333"/>
          <w:sz w:val="24"/>
        </w:rPr>
        <w:t>и.т.д</w:t>
      </w:r>
      <w:proofErr w:type="spellEnd"/>
      <w:r>
        <w:rPr>
          <w:rFonts w:ascii="Arial" w:eastAsia="Arial" w:hAnsi="Arial" w:cs="Arial"/>
          <w:i/>
          <w:color w:val="333333"/>
          <w:sz w:val="24"/>
        </w:rPr>
        <w:t>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Пользователь вправе: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Получить доступ к использованию Сайта.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Пользоваться всеми имеющимися на Сайте услугами, а также приобретать любые Товары, предлагаемые на Сайте.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Задавать любые вопросы, относящиеся к услугам Интернет-ресурса по реквизитам, которые находятся в разделе Сайта «Веб-дизайн Центр».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Пользоваться Сайтом исключительно в целях и порядке, предусмотренных Соглашением и не запрещенных законодательством Российской Федерации.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Пользователь Сайта обязуется: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Предоставлять по запросу Администрации сайта дополнительную информацию, которая имеет непосредственное отношение к предоставляемым услугам данного Сайта.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Соблюдать имущественные и неимущественные права авторов и иных правообладателей при использовании Сайта.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Не предпринимать действий, которые могут рассматриваться как нарушающие нормальную работу Сайта.</w:t>
      </w:r>
    </w:p>
    <w:p w:rsidR="00F94559" w:rsidRDefault="00342B62">
      <w:pPr>
        <w:pStyle w:val="af9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Не распространять с использованием Сайта любую конфиденциальную и охраняемую законодательством Российской Федерации информацию о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 xml:space="preserve">физических либо юридических </w:t>
      </w:r>
      <w:proofErr w:type="gramStart"/>
      <w:r>
        <w:rPr>
          <w:rFonts w:ascii="Arial" w:eastAsia="Arial" w:hAnsi="Arial" w:cs="Arial"/>
          <w:color w:val="333333"/>
          <w:sz w:val="24"/>
        </w:rPr>
        <w:t>лицах</w:t>
      </w:r>
      <w:proofErr w:type="gramEnd"/>
      <w:r>
        <w:rPr>
          <w:rFonts w:ascii="Arial" w:eastAsia="Arial" w:hAnsi="Arial" w:cs="Arial"/>
          <w:color w:val="333333"/>
          <w:sz w:val="24"/>
        </w:rPr>
        <w:t>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Избегать любых действий, в результате которых может быть нарушена конфиденциальность охраняемой законодательством Российской Федерации информации.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lastRenderedPageBreak/>
        <w:t>Не использовать Сайт для распространения информации рекламного характера, иначе как с согласия Администрации сайта.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Не использовать сервисы сайта Интернет-ресурса с целью: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proofErr w:type="gramStart"/>
      <w:r>
        <w:rPr>
          <w:rFonts w:ascii="Arial" w:eastAsia="Arial" w:hAnsi="Arial" w:cs="Arial"/>
          <w:i/>
          <w:color w:val="333333"/>
          <w:sz w:val="24"/>
        </w:rPr>
        <w:t>загрузки контента, который является незаконным, нарушает любые права третьих лиц; пропагандирует насилие, жестокость, ненависть и (или) дискриминацию по расовому, национальному, половому, религиозному, социальному признакам; содержит недостоверные сведения и (или) оскорбления в адрес конкретных лиц, организаций, органов власти.</w:t>
      </w:r>
      <w:proofErr w:type="gramEnd"/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побуждения к совершению противоправных действий, а также содействия лицам, действия которых направлены на нарушение ограничений и запретов, действующих на территории Российской Федерации.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нарушения прав несовершеннолетних лиц и (или) причинение им вреда в любой форме.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ущемления прав меньшинств.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представления себя за другого человека или представителя организации и (или) сообщества без достаточных на то прав, в том числе за сотрудников данного Интернет-ресурса.</w:t>
      </w:r>
    </w:p>
    <w:p w:rsidR="00F94559" w:rsidRDefault="00342B62">
      <w:pPr>
        <w:pStyle w:val="af9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r>
        <w:rPr>
          <w:rFonts w:ascii="Arial" w:eastAsia="Arial" w:hAnsi="Arial" w:cs="Arial"/>
          <w:i/>
          <w:iCs/>
          <w:color w:val="333333"/>
          <w:sz w:val="24"/>
        </w:rPr>
        <w:t xml:space="preserve">введения в заблуждение относительно </w:t>
      </w:r>
      <w:proofErr w:type="gramStart"/>
      <w:r>
        <w:rPr>
          <w:rFonts w:ascii="Arial" w:eastAsia="Arial" w:hAnsi="Arial" w:cs="Arial"/>
          <w:i/>
          <w:iCs/>
          <w:color w:val="333333"/>
          <w:sz w:val="24"/>
        </w:rPr>
        <w:t>свойств</w:t>
      </w:r>
      <w:proofErr w:type="gramEnd"/>
      <w:r>
        <w:rPr>
          <w:rFonts w:ascii="Arial" w:eastAsia="Arial" w:hAnsi="Arial" w:cs="Arial"/>
          <w:i/>
          <w:iCs/>
          <w:color w:val="333333"/>
          <w:sz w:val="24"/>
        </w:rPr>
        <w:t xml:space="preserve"> и характеристик </w:t>
      </w:r>
      <w:proofErr w:type="gramStart"/>
      <w:r>
        <w:rPr>
          <w:rFonts w:ascii="Arial" w:eastAsia="Arial" w:hAnsi="Arial" w:cs="Arial"/>
          <w:i/>
          <w:iCs/>
          <w:color w:val="333333"/>
          <w:sz w:val="24"/>
        </w:rPr>
        <w:t>какого</w:t>
      </w:r>
      <w:proofErr w:type="gramEnd"/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i/>
          <w:iCs/>
          <w:color w:val="333333"/>
          <w:sz w:val="24"/>
        </w:rPr>
        <w:t>-либо Товара из каталога Интернет-ресурса, размещенного на Сайте.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некорректного сравнения Товара, а также формирования негативного отношения к лицам, (не) пользующимся определенными Товарами, или осуждения таких лиц.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Пользователю запрещается: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Использовать любые устройства, программы, процедуры, алгоритмы и методы, автоматические устройства или эквивалентные ручные процессы для доступа, приобретения, копирования или отслеживания содержания Сайта данного Интернет-ресурса;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Нарушать надлежащее функционирование Сайта;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Любым способом обходить навигационную структуру Сайта для получения или попытки получения любой информации, документов или материалов любыми средствами, которые специально не представлены сервисами данного Сайта;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Несанкционированный доступ к функциям Сайта, любым другим системам или сетям, относящимся к данному Сайту, а также к любым услугам, предлагаемым на Сайте;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lastRenderedPageBreak/>
        <w:t>Нарушать систему безопасности или аутентификации на Сайте или в любой сети, относящейся к Сайту.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Выполнять обратный поиск, отслеживать или пытаться отслеживать любую информацию о любом другом Пользователе Сайта.</w:t>
      </w:r>
    </w:p>
    <w:p w:rsidR="00F94559" w:rsidRDefault="00342B62">
      <w:pPr>
        <w:pStyle w:val="af9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Использовать Сайт и его Содержание в любых целях, запрещенных законодательством Российской Федерации, а также подстрекать к любой незаконной деятельности или другой деятельности, нарушающей права </w:t>
      </w:r>
      <w:proofErr w:type="spellStart"/>
      <w:r>
        <w:rPr>
          <w:rFonts w:ascii="Arial" w:eastAsia="Arial" w:hAnsi="Arial" w:cs="Arial"/>
          <w:i/>
          <w:color w:val="333333"/>
          <w:sz w:val="24"/>
        </w:rPr>
        <w:t>интернет-ресурса</w:t>
      </w:r>
      <w:proofErr w:type="spellEnd"/>
      <w:r>
        <w:rPr>
          <w:rFonts w:ascii="Arial" w:eastAsia="Arial" w:hAnsi="Arial" w:cs="Arial"/>
          <w:i/>
          <w:color w:val="333333"/>
          <w:sz w:val="24"/>
        </w:rPr>
        <w:t xml:space="preserve"> или других лиц.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ind w:left="709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ИСПОЛЬЗОВАНИЕ САЙТА ИНТЕРНЕТ-РЕСУРСА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r>
        <w:rPr>
          <w:rFonts w:ascii="Arial" w:eastAsia="Arial" w:hAnsi="Arial" w:cs="Arial"/>
          <w:i/>
          <w:color w:val="333333"/>
          <w:sz w:val="24"/>
        </w:rPr>
        <w:t xml:space="preserve">Сайт и Содержание, входящее в состав Сайта, принадлежит и управляется Администрацией сайта. Содержание Сайта не может быть скопировано, опубликовано, воспроизведено, передано или распространено любым способом, а также размещено в глобальной сети «Интернет» без предварительного письменного согласия Администрации сайта. Содержание Сайта защищено авторским правом, законодательством о товарных знаках, а также другими правами, связанными с интеллектуальной собственностью, и законодательством о недобросовестной конкуренции. При использовании некоторых сервисов сайта, может потребоваться создание учётной записи Пользователя. Пользователь несет персональную ответственность за сохранение конфиденциальности информации учётной записи, включая пароль, а также за всю без исключения деятельность, которая ведётся от имени Пользователя учётной записи. Пользователь должен незамедлительно уведомить Администрацию сайта о несанкционированном использовании его учётной записи или пароля или любом другом нарушении системы безопасности. Администрация сайта обладает правом в одностороннем порядке аннулировать учетную запись Пользователя, если она не использовалась более 24 (двадцати четырех) календарных месяцев подряд без </w:t>
      </w:r>
      <w:r>
        <w:rPr>
          <w:rFonts w:ascii="Arial" w:eastAsia="Arial" w:hAnsi="Arial" w:cs="Arial"/>
          <w:i/>
          <w:iCs/>
          <w:color w:val="333333"/>
          <w:sz w:val="24"/>
        </w:rPr>
        <w:t>уведомления Пользователя.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bCs/>
          <w:i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333333"/>
          <w:sz w:val="24"/>
        </w:rPr>
        <w:t xml:space="preserve">     Настоящее Соглашение распространяет свое действия на все дополнительные положения и условия о покупке Товара и оказании услуг, предоставляемых на Сайте. Информация, размещаемая на Сайте не должна истолковываться как изменение настоящего Соглашения. Администрация сайта имеет право в любое время без уведомления Пользователя вносить изменения в перечень Товаров и услуг, предлагаемых на Сайте, и (или) в цены, применимые к таким Товарам по их реализации и (или) оказываемым услугам Интернет-ресурсом. 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</w:rPr>
        <w:lastRenderedPageBreak/>
        <w:t>ОТВЕТСТВЕННОСТЬ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Любые убытки, которые Пользователь может понести в случае умышленного или неосторожного нарушения любого положения настоящего Соглашения, а также вследствие несанкционированного доступа к коммуникациям другого Пользователя, Администрацией сайта не возмещаются. Администрация сайта не несет ответственности </w:t>
      </w:r>
      <w:proofErr w:type="gramStart"/>
      <w:r>
        <w:rPr>
          <w:rFonts w:ascii="Arial" w:eastAsia="Arial" w:hAnsi="Arial" w:cs="Arial"/>
          <w:i/>
          <w:color w:val="333333"/>
          <w:sz w:val="24"/>
        </w:rPr>
        <w:t>за</w:t>
      </w:r>
      <w:proofErr w:type="gramEnd"/>
      <w:r>
        <w:rPr>
          <w:rFonts w:ascii="Arial" w:eastAsia="Arial" w:hAnsi="Arial" w:cs="Arial"/>
          <w:i/>
          <w:color w:val="333333"/>
          <w:sz w:val="24"/>
        </w:rPr>
        <w:t>:</w:t>
      </w:r>
    </w:p>
    <w:p w:rsidR="00F94559" w:rsidRDefault="00342B62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Задержки или сбои в процессе совершения операции, возникшие вследствие непреодолимой силы, а также любого случая неполадок в телекоммуникационных, компьютерных, электрических и иных смежных системах.</w:t>
      </w:r>
    </w:p>
    <w:p w:rsidR="00F94559" w:rsidRDefault="00342B62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Надлежащее функционирование Сайта, в случае, если Пользователь не имеет необходимых технических сре</w:t>
      </w:r>
      <w:proofErr w:type="gramStart"/>
      <w:r>
        <w:rPr>
          <w:rFonts w:ascii="Arial" w:eastAsia="Arial" w:hAnsi="Arial" w:cs="Arial"/>
          <w:i/>
          <w:color w:val="333333"/>
          <w:sz w:val="24"/>
        </w:rPr>
        <w:t>дств дл</w:t>
      </w:r>
      <w:proofErr w:type="gramEnd"/>
      <w:r>
        <w:rPr>
          <w:rFonts w:ascii="Arial" w:eastAsia="Arial" w:hAnsi="Arial" w:cs="Arial"/>
          <w:i/>
          <w:color w:val="333333"/>
          <w:sz w:val="24"/>
        </w:rPr>
        <w:t>я его использования, а также не несет никаких обязательств по обеспечению пользователей такими средствами.</w:t>
      </w:r>
    </w:p>
    <w:p w:rsidR="00F94559" w:rsidRDefault="00342B62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Содержание (контент) информации размещенной на Сайте.</w:t>
      </w:r>
    </w:p>
    <w:p w:rsidR="00F94559" w:rsidRDefault="00342B62">
      <w:pPr>
        <w:pStyle w:val="af9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Пользователь самостоятельно несет ответственность за интерпретацию и использование контента (информации), </w:t>
      </w:r>
      <w:proofErr w:type="gramStart"/>
      <w:r>
        <w:rPr>
          <w:rFonts w:ascii="Arial" w:eastAsia="Arial" w:hAnsi="Arial" w:cs="Arial"/>
          <w:i/>
          <w:color w:val="333333"/>
          <w:sz w:val="24"/>
        </w:rPr>
        <w:t>размещенного</w:t>
      </w:r>
      <w:proofErr w:type="gramEnd"/>
      <w:r>
        <w:rPr>
          <w:rFonts w:ascii="Arial" w:eastAsia="Arial" w:hAnsi="Arial" w:cs="Arial"/>
          <w:i/>
          <w:color w:val="333333"/>
          <w:sz w:val="24"/>
        </w:rPr>
        <w:t xml:space="preserve"> на Сайте.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ind w:left="709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НАРУШЕНИЕ УСЛОВИЙ ПОЛЬЗОВАТЕЛЬСКОГО СОГЛАШЕНИЯ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вправе раскрыть любую собранную о Пользователе данного Сайта информацию, если раскрытие необходимо в связи с расследованием или жалобой в отношении неправомерного использования Сайта либо для установления (идентификации) Пользователя, который может нарушать или вмешиваться в права Администрации сайта или в права других Пользователей Сайта.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имеет право раскрыть любую информацию о Пользователе, которую посчитает необходимой для выполнения положений действующего законодательства или судебных решений, обеспечения выполнения условий настоящего Соглашения, защиты прав или безопасности название организации, Пользователей.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имеет право раскрыть информацию о Пользователе, если действующее законодательство Российской Федерации требует или разрешает такое раскрытие.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 xml:space="preserve">Администрация сайта вправе без предварительного уведомления Пользователя прекратить и (или) заблокировать доступ к Сайту, если Пользователь нарушил настоящее Соглашение или содержащиеся в иных </w:t>
      </w:r>
      <w:r>
        <w:rPr>
          <w:rFonts w:ascii="Arial" w:eastAsia="Arial" w:hAnsi="Arial" w:cs="Arial"/>
          <w:i/>
          <w:color w:val="333333"/>
          <w:sz w:val="24"/>
        </w:rPr>
        <w:lastRenderedPageBreak/>
        <w:t>документах условия пользования Сайтом, а также в случае прекращения действия Сайта либо по причине технической неполадки или проблемы.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bCs/>
          <w:i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не несет ответственности перед Пользователем или третьими лицами за прекращение доступа к Сайту в случае нарушения Пользователем любого положения настоящего Соглашения или иного документа, содержащего условия пользования Сайтом.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РАЗРЕШЕНИЕ СПОРОВ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В случае возникновения любых разногласий или споров между Сторонами настоящего Соглашения обязательным условием до обращения в суд является предъявление претензии (письменного предложения о добровольном урегулировании спора).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bCs/>
          <w:i/>
        </w:rPr>
      </w:pPr>
      <w:r>
        <w:rPr>
          <w:rFonts w:ascii="Arial" w:eastAsia="Arial" w:hAnsi="Arial" w:cs="Arial"/>
          <w:i/>
          <w:iCs/>
          <w:color w:val="333333"/>
          <w:sz w:val="24"/>
        </w:rPr>
        <w:t>Получатель претензии в течение 7 (семи) календарных дней со дня ее получения, письменно уведомляет заявителя претензии о результатах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i/>
          <w:iCs/>
          <w:color w:val="333333"/>
          <w:sz w:val="24"/>
        </w:rPr>
        <w:t>рассмотрения претензии.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При невозможности разрешить спор в добровольном порядке любая из Сторон вправе обратиться в суд за защитой своих прав, которые предоставлены им действующим законодательством Российской Федерации.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bCs/>
          <w:i/>
          <w:color w:val="333333"/>
          <w:sz w:val="24"/>
          <w:szCs w:val="24"/>
        </w:rPr>
      </w:pPr>
      <w:r>
        <w:rPr>
          <w:rFonts w:ascii="Arial" w:eastAsia="Arial" w:hAnsi="Arial" w:cs="Arial"/>
          <w:i/>
          <w:color w:val="333333"/>
          <w:sz w:val="24"/>
        </w:rPr>
        <w:t>Любой иск в отношении условий использования Сайта должен быть предъявлен в течение срока после возникновения оснований для иска, за исключением защиты авторских прав на охраняемые в соответствии с законодательством материалы Сайта. При нарушении условий данного пункта любой иск или основания для иска погашаются исковой давностью.</w:t>
      </w:r>
    </w:p>
    <w:p w:rsidR="00F94559" w:rsidRDefault="00F94559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  <w:rPr>
          <w:rFonts w:ascii="Arial" w:eastAsia="Arial" w:hAnsi="Arial" w:cs="Arial"/>
          <w:sz w:val="24"/>
          <w:szCs w:val="24"/>
        </w:rPr>
      </w:pP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91" w:lineRule="atLeast"/>
      </w:pPr>
      <w:r>
        <w:rPr>
          <w:rFonts w:ascii="Arial" w:eastAsia="Arial" w:hAnsi="Arial" w:cs="Arial"/>
          <w:color w:val="333333"/>
          <w:sz w:val="24"/>
        </w:rPr>
        <w:t>ДОПОЛНИТЕЛЬНЫЕ УСЛОВИЯ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Администрация сайта не принимает встречные предложения от Пользователя относительно изменений настоящего Пользовательского соглашения.</w:t>
      </w:r>
    </w:p>
    <w:p w:rsidR="00F94559" w:rsidRDefault="00342B6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 w:line="384" w:lineRule="atLeast"/>
      </w:pPr>
      <w:r>
        <w:rPr>
          <w:rFonts w:ascii="Arial" w:eastAsia="Arial" w:hAnsi="Arial" w:cs="Arial"/>
          <w:i/>
          <w:color w:val="333333"/>
          <w:sz w:val="24"/>
        </w:rPr>
        <w:t>Отзывы Пользователя, размещенные на Сайте, не являются конфиденциальной информацией и могут быть использованы Администрацией сайта без ограничений.</w:t>
      </w:r>
    </w:p>
    <w:p w:rsidR="00F94559" w:rsidRDefault="00342B62">
      <w:r>
        <w:br/>
      </w:r>
    </w:p>
    <w:sectPr w:rsidR="00F9455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628" w:rsidRDefault="00932628">
      <w:pPr>
        <w:spacing w:after="0" w:line="240" w:lineRule="auto"/>
      </w:pPr>
      <w:r>
        <w:separator/>
      </w:r>
    </w:p>
  </w:endnote>
  <w:endnote w:type="continuationSeparator" w:id="0">
    <w:p w:rsidR="00932628" w:rsidRDefault="009326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628" w:rsidRDefault="00932628">
      <w:pPr>
        <w:spacing w:after="0" w:line="240" w:lineRule="auto"/>
      </w:pPr>
      <w:r>
        <w:separator/>
      </w:r>
    </w:p>
  </w:footnote>
  <w:footnote w:type="continuationSeparator" w:id="0">
    <w:p w:rsidR="00932628" w:rsidRDefault="009326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2021"/>
    <w:multiLevelType w:val="hybridMultilevel"/>
    <w:tmpl w:val="AC802048"/>
    <w:lvl w:ilvl="0" w:tplc="F12A7DF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419C4D7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4BD45B7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608416C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8EFAA95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2BBE9BF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5A7A6FC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BEA2F8E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3F98380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">
    <w:nsid w:val="19267DB1"/>
    <w:multiLevelType w:val="hybridMultilevel"/>
    <w:tmpl w:val="7CC640D0"/>
    <w:lvl w:ilvl="0" w:tplc="D2EAD2F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FD2E6BC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FD9E266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06C2B37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06D0C4D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33965BC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DA0E015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5A22567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A8FEB0F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2">
    <w:nsid w:val="194355B8"/>
    <w:multiLevelType w:val="hybridMultilevel"/>
    <w:tmpl w:val="5AC49812"/>
    <w:lvl w:ilvl="0" w:tplc="8C3A34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B86CBD30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6F6AA08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F8904BC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F800B89E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39A0197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910CEF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CE1A5B3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D5AE34C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3">
    <w:nsid w:val="28A0307D"/>
    <w:multiLevelType w:val="hybridMultilevel"/>
    <w:tmpl w:val="BAC244E4"/>
    <w:lvl w:ilvl="0" w:tplc="65FE5CA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54EEBF5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7C88E76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3CE6CDD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5344C45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ECDC76D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87AC32D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5CBE48A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04E8B340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4">
    <w:nsid w:val="2F5500AC"/>
    <w:multiLevelType w:val="hybridMultilevel"/>
    <w:tmpl w:val="09F8AF02"/>
    <w:lvl w:ilvl="0" w:tplc="914ECF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06A8A3B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7BC48CA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3D6EF3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EC9EFBC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FE4C696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7A08103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B232941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CE4E1F8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5">
    <w:nsid w:val="2F673B52"/>
    <w:multiLevelType w:val="hybridMultilevel"/>
    <w:tmpl w:val="094AD404"/>
    <w:lvl w:ilvl="0" w:tplc="536E1C1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3EFCCF6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0934681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A4B2B68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B092728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E00E01A6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A796BFF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DDA8262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6CAA3172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6">
    <w:nsid w:val="30014830"/>
    <w:multiLevelType w:val="hybridMultilevel"/>
    <w:tmpl w:val="4A4A7ED6"/>
    <w:lvl w:ilvl="0" w:tplc="77D245E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6AAE20F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995E2D1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64BE360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6C52121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49BE907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04BCD90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3266E97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B02C23E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7">
    <w:nsid w:val="3A17322E"/>
    <w:multiLevelType w:val="hybridMultilevel"/>
    <w:tmpl w:val="784A1706"/>
    <w:lvl w:ilvl="0" w:tplc="A3A21C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8152A00C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8BBC21C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5900ABD2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015C942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B1EE846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5A04C3F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80C0C15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93CED2D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8">
    <w:nsid w:val="3DCD25D8"/>
    <w:multiLevelType w:val="hybridMultilevel"/>
    <w:tmpl w:val="25DCDF8E"/>
    <w:lvl w:ilvl="0" w:tplc="F2F432D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470AAA6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B36840F2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DB1C3DF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25F47FC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2962EFDC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7868AE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9E16410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664013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9">
    <w:nsid w:val="424D4DF1"/>
    <w:multiLevelType w:val="hybridMultilevel"/>
    <w:tmpl w:val="B2609B5A"/>
    <w:lvl w:ilvl="0" w:tplc="62B4143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5CDE3DA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C3FE9B6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239A0CA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39FAB03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EB5A5FC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1D5246E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05C0F3A6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B7FE408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0">
    <w:nsid w:val="44595239"/>
    <w:multiLevelType w:val="hybridMultilevel"/>
    <w:tmpl w:val="3D1E1252"/>
    <w:lvl w:ilvl="0" w:tplc="1FD477E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8C227E14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64163BF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CEA2DA2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6DA4C24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4032135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7DBAB83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74BE036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EC3C626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1">
    <w:nsid w:val="487F71A1"/>
    <w:multiLevelType w:val="hybridMultilevel"/>
    <w:tmpl w:val="E5A212E6"/>
    <w:lvl w:ilvl="0" w:tplc="42C8513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11D4410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7C4616C4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C8D6551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14B838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EDDCC7D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7E70FC9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F52423E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12E647E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2">
    <w:nsid w:val="48DE39DD"/>
    <w:multiLevelType w:val="hybridMultilevel"/>
    <w:tmpl w:val="2B6C4644"/>
    <w:lvl w:ilvl="0" w:tplc="1F5EA34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2EA86DD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9934CD8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65F4CAA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F7C6217A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C3B44E7E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8788F9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6214118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EFE6010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3">
    <w:nsid w:val="5CB131C6"/>
    <w:multiLevelType w:val="hybridMultilevel"/>
    <w:tmpl w:val="63C85C5C"/>
    <w:lvl w:ilvl="0" w:tplc="C6B0CD5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B7BE6B4E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F6B8925E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85A69FE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1B9C76A6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549441F8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29F85E4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494674F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31527696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4">
    <w:nsid w:val="689D1DF1"/>
    <w:multiLevelType w:val="hybridMultilevel"/>
    <w:tmpl w:val="9796E6FE"/>
    <w:lvl w:ilvl="0" w:tplc="2F483B6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4990800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628E51F8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FE6AB1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0632EDC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B05C517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0A12CFE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680886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C9961A7A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abstractNum w:abstractNumId="15">
    <w:nsid w:val="79116128"/>
    <w:multiLevelType w:val="hybridMultilevel"/>
    <w:tmpl w:val="0F80E9D4"/>
    <w:lvl w:ilvl="0" w:tplc="07AA5A6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333333"/>
        <w:sz w:val="24"/>
      </w:rPr>
    </w:lvl>
    <w:lvl w:ilvl="1" w:tplc="426235E2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333333"/>
        <w:sz w:val="24"/>
      </w:rPr>
    </w:lvl>
    <w:lvl w:ilvl="2" w:tplc="808AD236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333333"/>
        <w:sz w:val="24"/>
      </w:rPr>
    </w:lvl>
    <w:lvl w:ilvl="3" w:tplc="DE20033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333333"/>
        <w:sz w:val="24"/>
      </w:rPr>
    </w:lvl>
    <w:lvl w:ilvl="4" w:tplc="BEB242E8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333333"/>
        <w:sz w:val="24"/>
      </w:rPr>
    </w:lvl>
    <w:lvl w:ilvl="5" w:tplc="4B42A930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333333"/>
        <w:sz w:val="24"/>
      </w:rPr>
    </w:lvl>
    <w:lvl w:ilvl="6" w:tplc="48A6621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333333"/>
        <w:sz w:val="24"/>
      </w:rPr>
    </w:lvl>
    <w:lvl w:ilvl="7" w:tplc="E45E6CA4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333333"/>
        <w:sz w:val="24"/>
      </w:rPr>
    </w:lvl>
    <w:lvl w:ilvl="8" w:tplc="4296F44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333333"/>
        <w:sz w:val="24"/>
      </w:r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15"/>
  </w:num>
  <w:num w:numId="5">
    <w:abstractNumId w:val="12"/>
  </w:num>
  <w:num w:numId="6">
    <w:abstractNumId w:val="6"/>
  </w:num>
  <w:num w:numId="7">
    <w:abstractNumId w:val="9"/>
  </w:num>
  <w:num w:numId="8">
    <w:abstractNumId w:val="5"/>
  </w:num>
  <w:num w:numId="9">
    <w:abstractNumId w:val="2"/>
  </w:num>
  <w:num w:numId="10">
    <w:abstractNumId w:val="10"/>
  </w:num>
  <w:num w:numId="11">
    <w:abstractNumId w:val="3"/>
  </w:num>
  <w:num w:numId="12">
    <w:abstractNumId w:val="1"/>
  </w:num>
  <w:num w:numId="13">
    <w:abstractNumId w:val="0"/>
  </w:num>
  <w:num w:numId="14">
    <w:abstractNumId w:val="4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559"/>
    <w:rsid w:val="00342B62"/>
    <w:rsid w:val="0042138F"/>
    <w:rsid w:val="00932628"/>
    <w:rsid w:val="00F15B67"/>
    <w:rsid w:val="00F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ние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2016</Words>
  <Characters>11495</Characters>
  <Application>Microsoft Office Word</Application>
  <DocSecurity>0</DocSecurity>
  <Lines>95</Lines>
  <Paragraphs>26</Paragraphs>
  <ScaleCrop>false</ScaleCrop>
  <Company/>
  <LinksUpToDate>false</LinksUpToDate>
  <CharactersWithSpaces>13485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Max</cp:lastModifiedBy>
  <cp:revision>3</cp:revision>
  <dcterms:created xsi:type="dcterms:W3CDTF">2024-01-23T05:34:00Z</dcterms:created>
  <dcterms:modified xsi:type="dcterms:W3CDTF">2024-01-23T05:28:00Z</dcterms:modified>
</cp:coreProperties>
</file>