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ЛИЦЕЙ АКАДЕМИИ ЯНДЕКСА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ТЕХНИЧЕСКОЕ ЗАДАНИЕ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на разработку проекта по блоку «</w:t>
      </w: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PyQt</w:t>
      </w:r>
      <w:r>
        <w:rPr>
          <w:rFonts w:cs="Times New Roman" w:ascii="Times New Roman" w:hAnsi="Times New Roman"/>
          <w:b/>
          <w:bCs/>
          <w:sz w:val="36"/>
          <w:szCs w:val="36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на тему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«</w:t>
      </w:r>
      <w:r>
        <w:rPr>
          <w:rFonts w:cs="Times New Roman" w:ascii="Times New Roman" w:hAnsi="Times New Roman"/>
          <w:b/>
          <w:bCs/>
          <w:sz w:val="36"/>
          <w:szCs w:val="36"/>
        </w:rPr>
        <w:t>Skin-std-bot</w:t>
      </w:r>
      <w:r>
        <w:rPr>
          <w:rFonts w:cs="Times New Roman" w:ascii="Times New Roman" w:hAnsi="Times New Roman"/>
          <w:b/>
          <w:bCs/>
          <w:sz w:val="36"/>
          <w:szCs w:val="36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1 Общие сведения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Полное название приложения</w:t>
      </w:r>
    </w:p>
    <w:p>
      <w:pPr>
        <w:pStyle w:val="Normal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Телеграм бот «</w:t>
      </w:r>
      <w:r>
        <w:rPr>
          <w:rFonts w:cs="Times New Roman" w:ascii="Times New Roman" w:hAnsi="Times New Roman"/>
          <w:b/>
          <w:bCs/>
          <w:sz w:val="30"/>
          <w:szCs w:val="30"/>
        </w:rPr>
        <w:t>Skin-std-bot</w:t>
      </w:r>
      <w:r>
        <w:rPr>
          <w:sz w:val="30"/>
          <w:szCs w:val="30"/>
        </w:rPr>
        <w:t>»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FFFFFF" w:themeColor="background1"/>
          <w:highlight w:val="blue"/>
        </w:rPr>
      </w:pPr>
      <w:r>
        <w:rPr>
          <w:sz w:val="30"/>
          <w:szCs w:val="30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cs="Times New Roman" w:ascii="Times New Roman" w:hAnsi="Times New Roman"/>
          <w:color w:val="FFFFFF" w:themeColor="background1"/>
          <w:sz w:val="28"/>
          <w:szCs w:val="28"/>
        </w:rPr>
        <w:t>П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Сокращённое название приложения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</w:rPr>
        <w:t>Skin-std-bot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cs="Times New Roman" w:ascii="Times New Roman" w:hAnsi="Times New Roman"/>
          <w:color w:val="FFFFFF" w:themeColor="background1"/>
          <w:sz w:val="28"/>
          <w:szCs w:val="28"/>
        </w:rPr>
        <w:t>«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Назначение приложения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Этот проект представляет собой бота, который позволяет пользователят пользователям получать внутреигровой ресурс в игре standoff 2. Бот разработан на основе фреймворка aiogram и использует ORM SQLAlchemy для хранения информации о пользователях и их подписках.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1.4 Разработчики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«Данный проект разрабатывает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Касилов Глеб Олегович и Сергей Сергеевич Черный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, ученик Лицея Академии Яндекса на базе центра цифрового образования детей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GB"/>
        </w:rPr>
        <w:t>IT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-Куб» ГАПОУ Оренбургского колледжа экономики и информатики»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cs="Times New Roman" w:ascii="Times New Roman" w:hAnsi="Times New Roman"/>
          <w:color w:val="FFFFFF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cs="Times New Roman" w:ascii="Times New Roman" w:hAnsi="Times New Roman"/>
          <w:color w:val="FFFFFF"/>
          <w:sz w:val="28"/>
          <w:szCs w:val="28"/>
        </w:rPr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2 Требования к средствам реализации приложения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Python, Aiogram, Docker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Visual Studio Code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Сервер способный выдержать телеграм бота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3 Требования к функциональной составляющей приложения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Есть функции которые проверяют, что отсылает пользователь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Айди пользователя/админа, колличесво валюты, реферальные переходы, имена админов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Все есть в презентации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Все есть в презентации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/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auto"/>
      </w:tcPr>
    </w:tblStylePr>
    <w:tblStylePr w:type="band1Horz">
      <w:tblPr/>
      <w:tcPr>
        <w:shd w:val="clear" w:color="F2F2F2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auto"/>
      </w:tcPr>
    </w:tblStylePr>
    <w:tblStylePr w:type="band1Horz">
      <w:rPr>
        <w:color w:val="404040"/>
        <w:sz w:val="22"/>
      </w:rPr>
      <w:tblPr/>
      <w:tcPr>
        <w:shd w:val="clear" w:color="DAE3F3" w:fill="auto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color w:val="FFFFFF"/>
        <w:sz w:val="22"/>
      </w:rPr>
      <w:tblPr/>
      <w:tcPr>
        <w:shd w:val="clear" w:color="000000" w:fill="auto"/>
      </w:tcPr>
    </w:tblStylePr>
    <w:tblStylePr w:type="lastCol">
      <w:rPr>
        <w:b/>
        <w:color w:val="FFFFFF"/>
        <w:sz w:val="22"/>
      </w:rPr>
      <w:tblPr/>
      <w:tcPr>
        <w:shd w:val="clear" w:color="000000" w:fill="auto"/>
      </w:tcPr>
    </w:tblStylePr>
    <w:tblStylePr w:type="band1Vert">
      <w:tblPr/>
      <w:tcPr>
        <w:shd w:val="clear" w:color="8A8A8A" w:fill="auto"/>
      </w:tcPr>
    </w:tblStylePr>
    <w:tblStylePr w:type="band1Horz">
      <w:tblPr/>
      <w:tcPr>
        <w:shd w:val="clear" w:color="8A8A8A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color w:val="FFFFFF"/>
        <w:sz w:val="22"/>
      </w:rPr>
      <w:tblPr/>
      <w:tcPr>
        <w:shd w:val="clear" w:color="4472C4" w:fill="auto"/>
      </w:tcPr>
    </w:tblStylePr>
    <w:tblStylePr w:type="lastCol">
      <w:rPr>
        <w:b/>
        <w:color w:val="FFFFFF"/>
        <w:sz w:val="22"/>
      </w:rPr>
      <w:tblPr/>
      <w:tcPr>
        <w:shd w:val="clear" w:color="4472C4" w:fill="auto"/>
      </w:tcPr>
    </w:tblStylePr>
    <w:tblStylePr w:type="band1Vert">
      <w:tblPr/>
      <w:tcPr>
        <w:shd w:val="clear" w:color="A9BEE4" w:fill="auto"/>
      </w:tcPr>
    </w:tblStylePr>
    <w:tblStylePr w:type="band1Horz">
      <w:tblPr/>
      <w:tcPr>
        <w:shd w:val="clear" w:color="A9BEE4" w:fill="auto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color w:val="FFFFFF"/>
        <w:sz w:val="22"/>
      </w:rPr>
      <w:tblPr/>
      <w:tcPr>
        <w:shd w:val="clear" w:color="ED7D31" w:fill="auto"/>
      </w:tcPr>
    </w:tblStylePr>
    <w:tblStylePr w:type="lastCol">
      <w:rPr>
        <w:b/>
        <w:color w:val="FFFFFF"/>
        <w:sz w:val="22"/>
      </w:rPr>
      <w:tblPr/>
      <w:tcPr>
        <w:shd w:val="clear" w:color="ED7D31" w:fill="auto"/>
      </w:tcPr>
    </w:tblStylePr>
    <w:tblStylePr w:type="band1Vert">
      <w:tblPr/>
      <w:tcPr>
        <w:shd w:val="clear" w:color="F6C3A0" w:fill="auto"/>
      </w:tcPr>
    </w:tblStylePr>
    <w:tblStylePr w:type="band1Horz">
      <w:tblPr/>
      <w:tcPr>
        <w:shd w:val="clear" w:color="F6C3A0" w:fill="auto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color w:val="FFFFFF"/>
        <w:sz w:val="22"/>
      </w:rPr>
      <w:tblPr/>
      <w:tcPr>
        <w:shd w:val="clear" w:color="A5A5A5" w:fill="auto"/>
      </w:tcPr>
    </w:tblStylePr>
    <w:tblStylePr w:type="lastCol">
      <w:rPr>
        <w:b/>
        <w:color w:val="FFFFFF"/>
        <w:sz w:val="22"/>
      </w:rPr>
      <w:tblPr/>
      <w:tcPr>
        <w:shd w:val="clear" w:color="A5A5A5" w:fill="auto"/>
      </w:tcPr>
    </w:tblStylePr>
    <w:tblStylePr w:type="band1Vert">
      <w:tblPr/>
      <w:tcPr>
        <w:shd w:val="clear" w:color="D5D5D5" w:fill="auto"/>
      </w:tcPr>
    </w:tblStylePr>
    <w:tblStylePr w:type="band1Horz">
      <w:tblPr/>
      <w:tcPr>
        <w:shd w:val="clear" w:color="D5D5D5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color w:val="FFFFFF"/>
        <w:sz w:val="22"/>
      </w:rPr>
      <w:tblPr/>
      <w:tcPr>
        <w:shd w:val="clear" w:color="FFC000" w:fill="auto"/>
      </w:tcPr>
    </w:tblStylePr>
    <w:tblStylePr w:type="lastCol">
      <w:rPr>
        <w:b/>
        <w:color w:val="FFFFFF"/>
        <w:sz w:val="22"/>
      </w:rPr>
      <w:tblPr/>
      <w:tcPr>
        <w:shd w:val="clear" w:color="FFC000" w:fill="auto"/>
      </w:tcPr>
    </w:tblStylePr>
    <w:tblStylePr w:type="band1Vert">
      <w:tblPr/>
      <w:tcPr>
        <w:shd w:val="clear" w:color="FFE28A" w:fill="auto"/>
      </w:tcPr>
    </w:tblStylePr>
    <w:tblStylePr w:type="band1Horz">
      <w:tblPr/>
      <w:tcPr>
        <w:shd w:val="clear" w:color="FFE28A" w:fill="auto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color w:val="FFFFFF"/>
        <w:sz w:val="22"/>
      </w:rPr>
      <w:tblPr/>
      <w:tcPr>
        <w:shd w:val="clear" w:color="5B9BD5" w:fill="auto"/>
      </w:tcPr>
    </w:tblStylePr>
    <w:tblStylePr w:type="lastCol">
      <w:rPr>
        <w:b/>
        <w:color w:val="FFFFFF"/>
        <w:sz w:val="22"/>
      </w:rPr>
      <w:tblPr/>
      <w:tcPr>
        <w:shd w:val="clear" w:color="5B9BD5" w:fill="auto"/>
      </w:tcPr>
    </w:tblStylePr>
    <w:tblStylePr w:type="band1Vert">
      <w:tblPr/>
      <w:tcPr>
        <w:shd w:val="clear" w:color="B3D0EB" w:fill="auto"/>
      </w:tcPr>
    </w:tblStylePr>
    <w:tblStylePr w:type="band1Horz">
      <w:tblPr/>
      <w:tcPr>
        <w:shd w:val="clear" w:color="B3D0EB" w:fill="auto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color w:val="FFFFFF"/>
        <w:sz w:val="22"/>
      </w:rPr>
      <w:tblPr/>
      <w:tcPr>
        <w:shd w:val="clear" w:color="70AD47" w:fill="auto"/>
      </w:tcPr>
    </w:tblStylePr>
    <w:tblStylePr w:type="lastCol">
      <w:rPr>
        <w:b/>
        <w:color w:val="FFFFFF"/>
        <w:sz w:val="22"/>
      </w:rPr>
      <w:tblPr/>
      <w:tcPr>
        <w:shd w:val="clear" w:color="70AD47" w:fill="auto"/>
      </w:tcPr>
    </w:tblStylePr>
    <w:tblStylePr w:type="band1Vert">
      <w:tblPr/>
      <w:tcPr>
        <w:shd w:val="clear" w:color="BCDBA8" w:fill="auto"/>
      </w:tcPr>
    </w:tblStylePr>
    <w:tblStylePr w:type="band1Horz">
      <w:tblPr/>
      <w:tcPr>
        <w:shd w:val="clear" w:color="BCDBA8" w:fill="auto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auto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auto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auto"/>
      </w:tcPr>
    </w:tblStylePr>
    <w:tblStylePr w:type="band1Horz">
      <w:tblPr/>
      <w:tcPr>
        <w:shd w:val="clear" w:color="BFBFBF" w:fill="auto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auto"/>
      </w:tcPr>
    </w:tblStylePr>
    <w:tblStylePr w:type="band1Horz">
      <w:tblPr/>
      <w:tcPr>
        <w:shd w:val="clear" w:color="CFDBF0" w:fill="auto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auto"/>
      </w:tcPr>
    </w:tblStylePr>
    <w:tblStylePr w:type="band1Horz">
      <w:tblPr/>
      <w:tcPr>
        <w:shd w:val="clear" w:color="FADECB" w:fill="auto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auto"/>
      </w:tcPr>
    </w:tblStylePr>
    <w:tblStylePr w:type="band1Horz">
      <w:tblPr/>
      <w:tcPr>
        <w:shd w:val="clear" w:color="E8E8E8" w:fill="auto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auto"/>
      </w:tcPr>
    </w:tblStylePr>
    <w:tblStylePr w:type="band1Horz">
      <w:tblPr/>
      <w:tcPr>
        <w:shd w:val="clear" w:color="FFEFBF" w:fill="auto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auto"/>
      </w:tcPr>
    </w:tblStylePr>
    <w:tblStylePr w:type="band1Horz">
      <w:tblPr/>
      <w:tcPr>
        <w:shd w:val="clear" w:color="D5E5F4" w:fill="auto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auto"/>
      </w:tcPr>
    </w:tblStylePr>
    <w:tblStylePr w:type="band1Horz">
      <w:tblPr/>
      <w:tcPr>
        <w:shd w:val="clear" w:color="DAEBCF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auto"/>
      </w:tcPr>
    </w:tblStylePr>
    <w:tblStylePr w:type="band1Horz">
      <w:rPr>
        <w:color w:val="000000" w:themeColor="text1"/>
        <w:sz w:val="22"/>
      </w:rPr>
      <w:tblPr/>
      <w:tcPr>
        <w:shd w:val="clear" w:color="BFBFBF" w:fill="auto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9A535794-D5A8-4E6E-AFF8-8EC4C4698AF6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4</Pages>
  <Words>183</Words>
  <Characters>1254</Characters>
  <CharactersWithSpaces>1405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2025-05-16T11:03:00Z</dcterms:created>
  <dc:creator>Артем Малышев</dc:creator>
  <dc:description/>
  <dc:language>ru-RU</dc:language>
  <cp:lastModifiedBy/>
  <dcterms:modified xsi:type="dcterms:W3CDTF">2025-05-16T16:22:22Z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E902CBEC34404762879C4FAD8B777BDF</vt:lpwstr>
  </property>
  <property fmtid="{D5CDD505-2E9C-101B-9397-08002B2CF9AE}" pid="3" name="KSOProductBuildVer">
    <vt:lpwstr>1049-11.2.0.10323</vt:lpwstr>
  </property>
</Properties>
</file>