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4F2F" w14:textId="6A07DD95" w:rsidR="0059384A" w:rsidRPr="002D5CF8" w:rsidRDefault="0059384A" w:rsidP="00921ED7">
      <w:pPr>
        <w:pStyle w:val="1"/>
      </w:pPr>
      <w:r w:rsidRPr="002D5CF8">
        <w:t>Интеграционное тестирование интерфейса</w:t>
      </w:r>
    </w:p>
    <w:tbl>
      <w:tblPr>
        <w:tblStyle w:val="a4"/>
        <w:tblW w:w="10422" w:type="dxa"/>
        <w:tblLook w:val="04A0" w:firstRow="1" w:lastRow="0" w:firstColumn="1" w:lastColumn="0" w:noHBand="0" w:noVBand="1"/>
      </w:tblPr>
      <w:tblGrid>
        <w:gridCol w:w="2482"/>
        <w:gridCol w:w="2636"/>
        <w:gridCol w:w="1689"/>
        <w:gridCol w:w="1971"/>
        <w:gridCol w:w="1644"/>
      </w:tblGrid>
      <w:tr w:rsidR="00F6329F" w:rsidRPr="002D5CF8" w14:paraId="5F1896BF" w14:textId="77777777" w:rsidTr="005240DD">
        <w:tc>
          <w:tcPr>
            <w:tcW w:w="2482" w:type="dxa"/>
          </w:tcPr>
          <w:p w14:paraId="3AC093F1" w14:textId="77777777" w:rsidR="0059384A" w:rsidRPr="002D5CF8" w:rsidRDefault="0059384A" w:rsidP="002D5CF8">
            <w:r w:rsidRPr="002D5CF8">
              <w:t>Класс требований</w:t>
            </w:r>
          </w:p>
        </w:tc>
        <w:tc>
          <w:tcPr>
            <w:tcW w:w="2636" w:type="dxa"/>
          </w:tcPr>
          <w:p w14:paraId="08F8648A" w14:textId="77777777" w:rsidR="0059384A" w:rsidRPr="002D5CF8" w:rsidRDefault="0059384A" w:rsidP="002D5CF8">
            <w:r w:rsidRPr="002D5CF8">
              <w:t>Требование</w:t>
            </w:r>
          </w:p>
        </w:tc>
        <w:tc>
          <w:tcPr>
            <w:tcW w:w="1689" w:type="dxa"/>
          </w:tcPr>
          <w:p w14:paraId="3C35A965" w14:textId="77777777" w:rsidR="0059384A" w:rsidRPr="002D5CF8" w:rsidRDefault="0059384A" w:rsidP="002D5CF8">
            <w:r w:rsidRPr="002D5CF8">
              <w:t>Действие</w:t>
            </w:r>
          </w:p>
        </w:tc>
        <w:tc>
          <w:tcPr>
            <w:tcW w:w="1971" w:type="dxa"/>
          </w:tcPr>
          <w:p w14:paraId="71B0686C" w14:textId="77777777" w:rsidR="0059384A" w:rsidRPr="002D5CF8" w:rsidRDefault="0059384A" w:rsidP="002D5CF8">
            <w:r w:rsidRPr="002D5CF8">
              <w:t>Реакция системы</w:t>
            </w:r>
          </w:p>
        </w:tc>
        <w:tc>
          <w:tcPr>
            <w:tcW w:w="1644" w:type="dxa"/>
          </w:tcPr>
          <w:p w14:paraId="17A2E42F" w14:textId="77777777" w:rsidR="0059384A" w:rsidRPr="002D5CF8" w:rsidRDefault="0059384A" w:rsidP="002D5CF8">
            <w:r w:rsidRPr="002D5CF8">
              <w:t>Результат</w:t>
            </w:r>
          </w:p>
        </w:tc>
      </w:tr>
      <w:tr w:rsidR="00F6329F" w:rsidRPr="002D5CF8" w14:paraId="581707AB" w14:textId="77777777" w:rsidTr="005240DD">
        <w:tc>
          <w:tcPr>
            <w:tcW w:w="2482" w:type="dxa"/>
            <w:vMerge w:val="restart"/>
          </w:tcPr>
          <w:p w14:paraId="4D5BF5A7" w14:textId="06D72DDC" w:rsidR="009456D2" w:rsidRPr="002D5CF8" w:rsidRDefault="009456D2" w:rsidP="002D5CF8">
            <w:r w:rsidRPr="002D5CF8">
              <w:t>Общие требования</w:t>
            </w:r>
          </w:p>
        </w:tc>
        <w:tc>
          <w:tcPr>
            <w:tcW w:w="2636" w:type="dxa"/>
          </w:tcPr>
          <w:p w14:paraId="5BEBE075" w14:textId="545D5145" w:rsidR="009456D2" w:rsidRPr="002D5CF8" w:rsidRDefault="009456D2" w:rsidP="002D5CF8">
            <w:r w:rsidRPr="002D5CF8">
              <w:t>Язык интерфейса – русский</w:t>
            </w:r>
          </w:p>
        </w:tc>
        <w:tc>
          <w:tcPr>
            <w:tcW w:w="1689" w:type="dxa"/>
          </w:tcPr>
          <w:p w14:paraId="030ECBB7" w14:textId="1770078A" w:rsidR="009456D2" w:rsidRPr="002D5CF8" w:rsidRDefault="009456D2" w:rsidP="002D5CF8">
            <w:r w:rsidRPr="002D5CF8">
              <w:t>Открыть приложение</w:t>
            </w:r>
          </w:p>
        </w:tc>
        <w:tc>
          <w:tcPr>
            <w:tcW w:w="1971" w:type="dxa"/>
          </w:tcPr>
          <w:p w14:paraId="69A9CB79" w14:textId="5A18A048" w:rsidR="009456D2" w:rsidRPr="002D5CF8" w:rsidRDefault="009456D2" w:rsidP="002D5CF8">
            <w:r w:rsidRPr="002D5CF8">
              <w:t>Интерфейс приложения должен быть на русском</w:t>
            </w:r>
          </w:p>
        </w:tc>
        <w:tc>
          <w:tcPr>
            <w:tcW w:w="1644" w:type="dxa"/>
          </w:tcPr>
          <w:p w14:paraId="31EFD04E" w14:textId="01D4B39D" w:rsidR="009456D2" w:rsidRPr="002D5CF8" w:rsidRDefault="009456D2" w:rsidP="002D5CF8">
            <w:r w:rsidRPr="002D5CF8">
              <w:t>Соответствие требованиям</w:t>
            </w:r>
          </w:p>
        </w:tc>
      </w:tr>
      <w:tr w:rsidR="00F6329F" w:rsidRPr="002D5CF8" w14:paraId="3FB4C07D" w14:textId="77777777" w:rsidTr="005240DD">
        <w:tc>
          <w:tcPr>
            <w:tcW w:w="2482" w:type="dxa"/>
            <w:vMerge/>
          </w:tcPr>
          <w:p w14:paraId="068E01F8" w14:textId="77777777" w:rsidR="009456D2" w:rsidRPr="002D5CF8" w:rsidRDefault="009456D2" w:rsidP="002D5CF8"/>
        </w:tc>
        <w:tc>
          <w:tcPr>
            <w:tcW w:w="2636" w:type="dxa"/>
          </w:tcPr>
          <w:p w14:paraId="10EE2837" w14:textId="57FB3200" w:rsidR="009456D2" w:rsidRPr="002D5CF8" w:rsidRDefault="009456D2" w:rsidP="002D5CF8">
            <w:r w:rsidRPr="002D5CF8">
              <w:t>Интерфейсы подсистем должен быть типизированы</w:t>
            </w:r>
          </w:p>
        </w:tc>
        <w:tc>
          <w:tcPr>
            <w:tcW w:w="1689" w:type="dxa"/>
          </w:tcPr>
          <w:p w14:paraId="1B898466" w14:textId="77777777" w:rsidR="009456D2" w:rsidRPr="002D5CF8" w:rsidRDefault="009456D2" w:rsidP="002D5CF8"/>
        </w:tc>
        <w:tc>
          <w:tcPr>
            <w:tcW w:w="1971" w:type="dxa"/>
          </w:tcPr>
          <w:p w14:paraId="05A8FC4C" w14:textId="77777777" w:rsidR="009456D2" w:rsidRPr="002D5CF8" w:rsidRDefault="009456D2" w:rsidP="002D5CF8"/>
        </w:tc>
        <w:tc>
          <w:tcPr>
            <w:tcW w:w="1644" w:type="dxa"/>
          </w:tcPr>
          <w:p w14:paraId="3EE3AEC6" w14:textId="77777777" w:rsidR="009456D2" w:rsidRPr="002D5CF8" w:rsidRDefault="009456D2" w:rsidP="002D5CF8"/>
        </w:tc>
      </w:tr>
      <w:tr w:rsidR="00F6329F" w:rsidRPr="002D5CF8" w14:paraId="107DB838" w14:textId="77777777" w:rsidTr="005240DD">
        <w:tc>
          <w:tcPr>
            <w:tcW w:w="2482" w:type="dxa"/>
            <w:vMerge/>
          </w:tcPr>
          <w:p w14:paraId="14495E18" w14:textId="77777777" w:rsidR="009456D2" w:rsidRPr="002D5CF8" w:rsidRDefault="009456D2" w:rsidP="002D5CF8"/>
        </w:tc>
        <w:tc>
          <w:tcPr>
            <w:tcW w:w="2636" w:type="dxa"/>
          </w:tcPr>
          <w:p w14:paraId="5DAB7AA9" w14:textId="128D9643" w:rsidR="009456D2" w:rsidRPr="002D5CF8" w:rsidRDefault="009456D2" w:rsidP="002D5CF8">
            <w:r w:rsidRPr="002D5CF8">
              <w:t>В шапке отчётов должен использоваться логотип заказчика</w:t>
            </w:r>
          </w:p>
        </w:tc>
        <w:tc>
          <w:tcPr>
            <w:tcW w:w="1689" w:type="dxa"/>
          </w:tcPr>
          <w:p w14:paraId="168D8B3A" w14:textId="01F59135" w:rsidR="009456D2" w:rsidRPr="002D5CF8" w:rsidRDefault="007D555D" w:rsidP="002D5CF8">
            <w:r w:rsidRPr="002D5CF8">
              <w:t xml:space="preserve">Открыть приложение и посмотреть все окна </w:t>
            </w:r>
          </w:p>
        </w:tc>
        <w:tc>
          <w:tcPr>
            <w:tcW w:w="1971" w:type="dxa"/>
          </w:tcPr>
          <w:p w14:paraId="4F22DDC7" w14:textId="6A1A9DF0" w:rsidR="009456D2" w:rsidRPr="002D5CF8" w:rsidRDefault="007D555D" w:rsidP="002D5CF8">
            <w:r w:rsidRPr="002D5CF8">
              <w:t>На всех окнах должен быть логотип</w:t>
            </w:r>
          </w:p>
        </w:tc>
        <w:tc>
          <w:tcPr>
            <w:tcW w:w="1644" w:type="dxa"/>
          </w:tcPr>
          <w:p w14:paraId="07A2ED7E" w14:textId="383337CC" w:rsidR="009456D2" w:rsidRPr="002D5CF8" w:rsidRDefault="007D555D" w:rsidP="002D5CF8">
            <w:r w:rsidRPr="002D5CF8">
              <w:t>Не соответствие требованиям. На главном окне нет логотипа.</w:t>
            </w:r>
          </w:p>
        </w:tc>
      </w:tr>
      <w:tr w:rsidR="00F6329F" w:rsidRPr="002D5CF8" w14:paraId="5EB4E10A" w14:textId="77777777" w:rsidTr="005240DD">
        <w:tc>
          <w:tcPr>
            <w:tcW w:w="2482" w:type="dxa"/>
            <w:vMerge/>
          </w:tcPr>
          <w:p w14:paraId="4210EDB9" w14:textId="77777777" w:rsidR="009456D2" w:rsidRPr="002D5CF8" w:rsidRDefault="009456D2" w:rsidP="002D5CF8"/>
        </w:tc>
        <w:tc>
          <w:tcPr>
            <w:tcW w:w="2636" w:type="dxa"/>
          </w:tcPr>
          <w:p w14:paraId="1E7CA096" w14:textId="368D8A7B" w:rsidR="009456D2" w:rsidRPr="002D5CF8" w:rsidRDefault="009456D2" w:rsidP="002D5CF8">
            <w:r w:rsidRPr="002D5CF8">
              <w:t>Интерфейс системы должен обеспечивать наглядное, интуитивно понятное представление структуры размещенной информации, быстрый и логичный переход к соответствующим разделам системы</w:t>
            </w:r>
          </w:p>
        </w:tc>
        <w:tc>
          <w:tcPr>
            <w:tcW w:w="1689" w:type="dxa"/>
          </w:tcPr>
          <w:p w14:paraId="2E294DD2" w14:textId="4941BD7D" w:rsidR="009456D2" w:rsidRPr="002D5CF8" w:rsidRDefault="00A21DB7" w:rsidP="002D5CF8">
            <w:r w:rsidRPr="002D5CF8">
              <w:t>Открыть приложение</w:t>
            </w:r>
          </w:p>
        </w:tc>
        <w:tc>
          <w:tcPr>
            <w:tcW w:w="1971" w:type="dxa"/>
          </w:tcPr>
          <w:p w14:paraId="019B3507" w14:textId="12BD5132" w:rsidR="009456D2" w:rsidRPr="002D5CF8" w:rsidRDefault="00A21DB7" w:rsidP="002D5CF8">
            <w:r w:rsidRPr="002D5CF8">
              <w:t>Интерфейс должен обеспечивать наглядное, интуитивно понятное представление структуры размещенной информации</w:t>
            </w:r>
          </w:p>
        </w:tc>
        <w:tc>
          <w:tcPr>
            <w:tcW w:w="1644" w:type="dxa"/>
          </w:tcPr>
          <w:p w14:paraId="3A4E08D0" w14:textId="7F37CA7A" w:rsidR="009456D2" w:rsidRPr="002D5CF8" w:rsidRDefault="0066574B" w:rsidP="002D5CF8">
            <w:r w:rsidRPr="002D5CF8">
              <w:t>Соответствие требованиям</w:t>
            </w:r>
          </w:p>
        </w:tc>
      </w:tr>
      <w:tr w:rsidR="00F6329F" w:rsidRPr="002D5CF8" w14:paraId="47A30AA7" w14:textId="77777777" w:rsidTr="005240DD">
        <w:tc>
          <w:tcPr>
            <w:tcW w:w="2482" w:type="dxa"/>
            <w:vMerge/>
          </w:tcPr>
          <w:p w14:paraId="5C2A1AE4" w14:textId="77777777" w:rsidR="009456D2" w:rsidRPr="002D5CF8" w:rsidRDefault="009456D2" w:rsidP="002D5CF8"/>
        </w:tc>
        <w:tc>
          <w:tcPr>
            <w:tcW w:w="2636" w:type="dxa"/>
          </w:tcPr>
          <w:p w14:paraId="565689FF" w14:textId="3192CF7C" w:rsidR="009456D2" w:rsidRPr="002D5CF8" w:rsidRDefault="009456D2" w:rsidP="002D5CF8">
            <w:r w:rsidRPr="002D5CF8">
              <w:t>Навигационные элементы интерфейса системы должны обеспечивать понимание пользователем их смысла и обеспечивать навигацию по разделам системы и отображать соответствующую информацию</w:t>
            </w:r>
          </w:p>
        </w:tc>
        <w:tc>
          <w:tcPr>
            <w:tcW w:w="1689" w:type="dxa"/>
          </w:tcPr>
          <w:p w14:paraId="50F8EE6D" w14:textId="7E832D6E" w:rsidR="009456D2" w:rsidRPr="002D5CF8" w:rsidRDefault="00C2089F" w:rsidP="002D5CF8">
            <w:r w:rsidRPr="002D5CF8">
              <w:t>Открыть приложение</w:t>
            </w:r>
          </w:p>
        </w:tc>
        <w:tc>
          <w:tcPr>
            <w:tcW w:w="1971" w:type="dxa"/>
          </w:tcPr>
          <w:p w14:paraId="78DFAFEC" w14:textId="346DEBFE" w:rsidR="009456D2" w:rsidRPr="002D5CF8" w:rsidRDefault="000C1ABE" w:rsidP="002D5CF8">
            <w:r w:rsidRPr="002D5CF8">
              <w:t>Навигационные элементы интерфейса обеспечивают понимание пользователем их смысла и обеспечивать навигацию по разделам системы и отображать соответствующую информацию</w:t>
            </w:r>
            <w:r w:rsidR="00C3588B" w:rsidRPr="002D5CF8">
              <w:t>.</w:t>
            </w:r>
          </w:p>
        </w:tc>
        <w:tc>
          <w:tcPr>
            <w:tcW w:w="1644" w:type="dxa"/>
          </w:tcPr>
          <w:p w14:paraId="386CF941" w14:textId="56260673" w:rsidR="009456D2" w:rsidRPr="002D5CF8" w:rsidRDefault="00C3588B" w:rsidP="002D5CF8">
            <w:r w:rsidRPr="002D5CF8">
              <w:t>Соответствие требованиям</w:t>
            </w:r>
          </w:p>
        </w:tc>
      </w:tr>
      <w:tr w:rsidR="00F6329F" w:rsidRPr="002D5CF8" w14:paraId="032F92E0" w14:textId="77777777" w:rsidTr="005240DD">
        <w:tc>
          <w:tcPr>
            <w:tcW w:w="2482" w:type="dxa"/>
            <w:vMerge/>
          </w:tcPr>
          <w:p w14:paraId="54DC92EA" w14:textId="77777777" w:rsidR="00187D8C" w:rsidRPr="002D5CF8" w:rsidRDefault="00187D8C" w:rsidP="002D5CF8"/>
        </w:tc>
        <w:tc>
          <w:tcPr>
            <w:tcW w:w="2636" w:type="dxa"/>
          </w:tcPr>
          <w:p w14:paraId="2CFD0A94" w14:textId="163AFB23" w:rsidR="00187D8C" w:rsidRPr="002D5CF8" w:rsidRDefault="00187D8C" w:rsidP="002D5CF8">
            <w:r w:rsidRPr="002D5CF8">
              <w:t>Интерфейс системы должен быть рассчитан на пользователей, малознакомых со специальными техническими знаниями в области компьютерной техники</w:t>
            </w:r>
          </w:p>
        </w:tc>
        <w:tc>
          <w:tcPr>
            <w:tcW w:w="1689" w:type="dxa"/>
          </w:tcPr>
          <w:p w14:paraId="028B9501" w14:textId="08F38C26" w:rsidR="00187D8C" w:rsidRPr="002D5CF8" w:rsidRDefault="00187D8C" w:rsidP="002D5CF8">
            <w:r w:rsidRPr="002D5CF8">
              <w:t>Открыть приложение</w:t>
            </w:r>
          </w:p>
        </w:tc>
        <w:tc>
          <w:tcPr>
            <w:tcW w:w="1971" w:type="dxa"/>
          </w:tcPr>
          <w:p w14:paraId="3FDFF48C" w14:textId="2A1C0A3A" w:rsidR="00187D8C" w:rsidRPr="002D5CF8" w:rsidRDefault="00187D8C" w:rsidP="002D5CF8">
            <w:r w:rsidRPr="002D5CF8">
              <w:t>Интерфейс системы рассчитан на пользователей, малознакомых со специальными техническими знаниями в области компьютерной техники</w:t>
            </w:r>
          </w:p>
        </w:tc>
        <w:tc>
          <w:tcPr>
            <w:tcW w:w="1644" w:type="dxa"/>
          </w:tcPr>
          <w:p w14:paraId="0DB566A5" w14:textId="5ADF7B1B" w:rsidR="00187D8C" w:rsidRPr="002D5CF8" w:rsidRDefault="00187D8C" w:rsidP="002D5CF8">
            <w:r w:rsidRPr="002D5CF8">
              <w:t>Соответствие требованиям</w:t>
            </w:r>
          </w:p>
        </w:tc>
      </w:tr>
      <w:tr w:rsidR="00F6329F" w:rsidRPr="002D5CF8" w14:paraId="6337244A" w14:textId="77777777" w:rsidTr="005240DD">
        <w:tc>
          <w:tcPr>
            <w:tcW w:w="2482" w:type="dxa"/>
            <w:vMerge w:val="restart"/>
          </w:tcPr>
          <w:p w14:paraId="53224110" w14:textId="5959A6CB" w:rsidR="00187D8C" w:rsidRPr="002D5CF8" w:rsidRDefault="00187D8C" w:rsidP="002D5CF8">
            <w:r w:rsidRPr="002D5CF8">
              <w:t>Требования к времени отклика на команды пользователя</w:t>
            </w:r>
          </w:p>
        </w:tc>
        <w:tc>
          <w:tcPr>
            <w:tcW w:w="2636" w:type="dxa"/>
          </w:tcPr>
          <w:p w14:paraId="6426EAAA" w14:textId="6FC4B70D" w:rsidR="00187D8C" w:rsidRPr="002D5CF8" w:rsidRDefault="00187D8C" w:rsidP="002D5CF8">
            <w:r w:rsidRPr="002D5CF8">
              <w:t xml:space="preserve">Все сетевые запросы не должны блокировать работу формы, т.е. </w:t>
            </w:r>
            <w:r w:rsidRPr="002D5CF8">
              <w:lastRenderedPageBreak/>
              <w:t>протекать асинхронно.</w:t>
            </w:r>
          </w:p>
        </w:tc>
        <w:tc>
          <w:tcPr>
            <w:tcW w:w="1689" w:type="dxa"/>
          </w:tcPr>
          <w:p w14:paraId="44056329" w14:textId="34F4082B" w:rsidR="00187D8C" w:rsidRPr="002D5CF8" w:rsidRDefault="00B85916" w:rsidP="002D5CF8">
            <w:r w:rsidRPr="002D5CF8">
              <w:lastRenderedPageBreak/>
              <w:t xml:space="preserve">Открыть приложения и выполнить </w:t>
            </w:r>
            <w:proofErr w:type="gramStart"/>
            <w:r w:rsidRPr="002D5CF8">
              <w:lastRenderedPageBreak/>
              <w:t>действия</w:t>
            </w:r>
            <w:proofErr w:type="gramEnd"/>
            <w:r w:rsidRPr="002D5CF8">
              <w:t xml:space="preserve"> связанные с сетевыми запросами.</w:t>
            </w:r>
          </w:p>
        </w:tc>
        <w:tc>
          <w:tcPr>
            <w:tcW w:w="1971" w:type="dxa"/>
          </w:tcPr>
          <w:p w14:paraId="1DB9E8D9" w14:textId="7CE3DFDE" w:rsidR="00187D8C" w:rsidRPr="002D5CF8" w:rsidRDefault="00B85916" w:rsidP="002D5CF8">
            <w:r w:rsidRPr="002D5CF8">
              <w:lastRenderedPageBreak/>
              <w:t xml:space="preserve">Окно приложения не должно зависать во время </w:t>
            </w:r>
            <w:r w:rsidRPr="002D5CF8">
              <w:lastRenderedPageBreak/>
              <w:t>работы.</w:t>
            </w:r>
          </w:p>
        </w:tc>
        <w:tc>
          <w:tcPr>
            <w:tcW w:w="1644" w:type="dxa"/>
          </w:tcPr>
          <w:p w14:paraId="00269538" w14:textId="7836D9DA" w:rsidR="00187D8C" w:rsidRPr="002D5CF8" w:rsidRDefault="00B85916" w:rsidP="002D5CF8">
            <w:r w:rsidRPr="002D5CF8">
              <w:lastRenderedPageBreak/>
              <w:t>Соответствие требованиям.</w:t>
            </w:r>
          </w:p>
        </w:tc>
      </w:tr>
      <w:tr w:rsidR="00F6329F" w:rsidRPr="002D5CF8" w14:paraId="43DDB878" w14:textId="77777777" w:rsidTr="005240DD">
        <w:tc>
          <w:tcPr>
            <w:tcW w:w="2482" w:type="dxa"/>
            <w:vMerge/>
          </w:tcPr>
          <w:p w14:paraId="590E8B6B" w14:textId="77777777" w:rsidR="00F6329F" w:rsidRPr="002D5CF8" w:rsidRDefault="00F6329F" w:rsidP="002D5CF8"/>
        </w:tc>
        <w:tc>
          <w:tcPr>
            <w:tcW w:w="2636" w:type="dxa"/>
          </w:tcPr>
          <w:p w14:paraId="1E076BE7" w14:textId="1FB45EB1" w:rsidR="00F6329F" w:rsidRPr="002D5CF8" w:rsidRDefault="00F6329F" w:rsidP="002D5CF8">
            <w:r w:rsidRPr="002D5CF8">
              <w:t>Для действий, занимающих более 2 секунд необходимо показывать процесс загрузки</w:t>
            </w:r>
          </w:p>
        </w:tc>
        <w:tc>
          <w:tcPr>
            <w:tcW w:w="1689" w:type="dxa"/>
          </w:tcPr>
          <w:p w14:paraId="1DC34334" w14:textId="1B491AD2" w:rsidR="00F6329F" w:rsidRPr="002D5CF8" w:rsidRDefault="00F6329F" w:rsidP="002D5CF8">
            <w:r w:rsidRPr="002D5CF8">
              <w:t>Открыть приложения и выполнить долго выполняющие действия</w:t>
            </w:r>
            <w:r w:rsidR="005240DD" w:rsidRPr="002D5CF8">
              <w:t>.</w:t>
            </w:r>
          </w:p>
        </w:tc>
        <w:tc>
          <w:tcPr>
            <w:tcW w:w="1971" w:type="dxa"/>
          </w:tcPr>
          <w:p w14:paraId="66F5E3E7" w14:textId="4E1BC66B" w:rsidR="00F6329F" w:rsidRPr="002D5CF8" w:rsidRDefault="005240DD" w:rsidP="002D5CF8">
            <w:r w:rsidRPr="002D5CF8">
              <w:t>Показывается процесс загрузки</w:t>
            </w:r>
          </w:p>
        </w:tc>
        <w:tc>
          <w:tcPr>
            <w:tcW w:w="1644" w:type="dxa"/>
          </w:tcPr>
          <w:p w14:paraId="0234EFBC" w14:textId="4B19B714" w:rsidR="00F6329F" w:rsidRPr="002D5CF8" w:rsidRDefault="005240DD" w:rsidP="002D5CF8">
            <w:r w:rsidRPr="002D5CF8">
              <w:t>Соответствие требованиям</w:t>
            </w:r>
          </w:p>
        </w:tc>
      </w:tr>
      <w:tr w:rsidR="00F6329F" w:rsidRPr="002D5CF8" w14:paraId="3074E510" w14:textId="77777777" w:rsidTr="005240DD">
        <w:tc>
          <w:tcPr>
            <w:tcW w:w="2482" w:type="dxa"/>
          </w:tcPr>
          <w:p w14:paraId="55780566" w14:textId="15594233" w:rsidR="00F6329F" w:rsidRPr="002D5CF8" w:rsidRDefault="005240DD" w:rsidP="002D5CF8">
            <w:r w:rsidRPr="002D5CF8">
              <w:t>Требования к защите информации от несанкционированного доступа</w:t>
            </w:r>
          </w:p>
        </w:tc>
        <w:tc>
          <w:tcPr>
            <w:tcW w:w="2636" w:type="dxa"/>
          </w:tcPr>
          <w:p w14:paraId="7873EC19" w14:textId="16A7B1B1" w:rsidR="00F6329F" w:rsidRPr="002D5CF8" w:rsidRDefault="005240DD" w:rsidP="002D5CF8">
            <w:r w:rsidRPr="002D5CF8">
              <w:t xml:space="preserve">Для защиты от перебора пароля нужно реализовать ввод </w:t>
            </w:r>
            <w:proofErr w:type="spellStart"/>
            <w:r w:rsidRPr="002D5CF8">
              <w:t>Capcha</w:t>
            </w:r>
            <w:proofErr w:type="spellEnd"/>
            <w:r w:rsidRPr="002D5CF8">
              <w:t xml:space="preserve"> при частом вводе неправильных паролей</w:t>
            </w:r>
          </w:p>
        </w:tc>
        <w:tc>
          <w:tcPr>
            <w:tcW w:w="1689" w:type="dxa"/>
          </w:tcPr>
          <w:p w14:paraId="12357751" w14:textId="0FAAB3C0" w:rsidR="00F6329F" w:rsidRPr="002D5CF8" w:rsidRDefault="005240DD" w:rsidP="002D5CF8">
            <w:r w:rsidRPr="002D5CF8">
              <w:t>Пытаться перебирать пароли</w:t>
            </w:r>
          </w:p>
        </w:tc>
        <w:tc>
          <w:tcPr>
            <w:tcW w:w="1971" w:type="dxa"/>
          </w:tcPr>
          <w:p w14:paraId="282F1833" w14:textId="434C3D29" w:rsidR="00F6329F" w:rsidRPr="002D5CF8" w:rsidRDefault="005240DD" w:rsidP="002D5CF8">
            <w:r w:rsidRPr="002D5CF8">
              <w:t>После нескольких неуспешных попыток показывается капча.</w:t>
            </w:r>
          </w:p>
        </w:tc>
        <w:tc>
          <w:tcPr>
            <w:tcW w:w="1644" w:type="dxa"/>
          </w:tcPr>
          <w:p w14:paraId="31C011BA" w14:textId="6341D269" w:rsidR="00F6329F" w:rsidRPr="002D5CF8" w:rsidRDefault="005240DD" w:rsidP="002D5CF8">
            <w:r w:rsidRPr="002D5CF8">
              <w:t>Соответствие требованиям</w:t>
            </w:r>
          </w:p>
        </w:tc>
      </w:tr>
    </w:tbl>
    <w:p w14:paraId="25075268" w14:textId="77777777" w:rsidR="0059384A" w:rsidRPr="002D5CF8" w:rsidRDefault="0059384A" w:rsidP="002D5CF8"/>
    <w:p w14:paraId="24F11C1A" w14:textId="77777777" w:rsidR="0059384A" w:rsidRPr="002D5CF8" w:rsidRDefault="0059384A" w:rsidP="002D5CF8"/>
    <w:sectPr w:rsidR="0059384A" w:rsidRPr="002D5CF8" w:rsidSect="0059384A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E3242"/>
    <w:multiLevelType w:val="hybridMultilevel"/>
    <w:tmpl w:val="951A75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384A"/>
    <w:rsid w:val="000C1ABE"/>
    <w:rsid w:val="00105FC8"/>
    <w:rsid w:val="00166585"/>
    <w:rsid w:val="00187D8C"/>
    <w:rsid w:val="001C2937"/>
    <w:rsid w:val="002D066E"/>
    <w:rsid w:val="002D5CF8"/>
    <w:rsid w:val="005240DD"/>
    <w:rsid w:val="0059384A"/>
    <w:rsid w:val="00650DBB"/>
    <w:rsid w:val="0066574B"/>
    <w:rsid w:val="007732BF"/>
    <w:rsid w:val="007D555D"/>
    <w:rsid w:val="00800477"/>
    <w:rsid w:val="00921ED7"/>
    <w:rsid w:val="009456D2"/>
    <w:rsid w:val="00A21DB7"/>
    <w:rsid w:val="00A41BD1"/>
    <w:rsid w:val="00B85916"/>
    <w:rsid w:val="00BE5163"/>
    <w:rsid w:val="00C2089F"/>
    <w:rsid w:val="00C3588B"/>
    <w:rsid w:val="00E241FC"/>
    <w:rsid w:val="00E754F7"/>
    <w:rsid w:val="00F6329F"/>
    <w:rsid w:val="00F9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734CB"/>
  <w15:docId w15:val="{31CF1BC8-1847-4BA3-8C12-2600A42F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1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56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59384A"/>
    <w:pPr>
      <w:keepNext/>
      <w:keepLines/>
      <w:spacing w:before="200" w:after="0" w:line="259" w:lineRule="auto"/>
      <w:ind w:left="430" w:right="1113" w:hanging="10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93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59384A"/>
  </w:style>
  <w:style w:type="character" w:customStyle="1" w:styleId="texample">
    <w:name w:val="texample"/>
    <w:basedOn w:val="a0"/>
    <w:rsid w:val="0059384A"/>
  </w:style>
  <w:style w:type="table" w:styleId="a4">
    <w:name w:val="Table Grid"/>
    <w:basedOn w:val="a1"/>
    <w:uiPriority w:val="59"/>
    <w:rsid w:val="00593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rsid w:val="0059384A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456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21E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BE6D719E83D704ABED3A87B832BC507" ma:contentTypeVersion="13" ma:contentTypeDescription="Создание документа." ma:contentTypeScope="" ma:versionID="3d7e1170bbd843f0795a517bfa9c2b18">
  <xsd:schema xmlns:xsd="http://www.w3.org/2001/XMLSchema" xmlns:xs="http://www.w3.org/2001/XMLSchema" xmlns:p="http://schemas.microsoft.com/office/2006/metadata/properties" xmlns:ns2="60c2f52d-7a7a-4d74-b0b4-c37fa4cbc04c" xmlns:ns3="ec86aef1-1ce2-4088-a0ab-336be4d6f891" targetNamespace="http://schemas.microsoft.com/office/2006/metadata/properties" ma:root="true" ma:fieldsID="77b514a440ddbef7f3bb90d7063ea381" ns2:_="" ns3:_="">
    <xsd:import namespace="60c2f52d-7a7a-4d74-b0b4-c37fa4cbc04c"/>
    <xsd:import namespace="ec86aef1-1ce2-4088-a0ab-336be4d6f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2f52d-7a7a-4d74-b0b4-c37fa4cbc0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86aef1-1ce2-4088-a0ab-336be4d6f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F4D739-E9D3-4ED6-A5FE-4D2AE5D85F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E1954F-2E50-471B-AB78-839D7A489C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45D1E8-E228-473D-99B0-EFF1580955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c2f52d-7a7a-4d74-b0b4-c37fa4cbc04c"/>
    <ds:schemaRef ds:uri="ec86aef1-1ce2-4088-a0ab-336be4d6f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Кякшта</dc:creator>
  <cp:lastModifiedBy>gleb</cp:lastModifiedBy>
  <cp:revision>24</cp:revision>
  <dcterms:created xsi:type="dcterms:W3CDTF">2022-02-10T14:06:00Z</dcterms:created>
  <dcterms:modified xsi:type="dcterms:W3CDTF">2022-02-11T09:21:00Z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0x0101006BE6D719E83D704ABED3A87B832BC507</vt:lpwstr>
  </property>
</Properties>
</file>