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Fine-Tuning and Alignment Survey</w:t>
      </w:r>
    </w:p>
    <w:p>
      <w:r>
        <w:t>Настоящий обзор посвящён недавним научным статьям о дообучении (fine-tuning), выравнивании (alignment) и улучшении архитектуры больших языковых моделей. Отобраны релевантные работы из репозитория статей: Direct Preference Optimization, Llama 2 и Mistral 7B. Для каждой статьи приводится название, авторы, описание предложенного метода и ключевые результаты, извлечённые при чтении разделов статьи. Работа Robot Learning with Affordances, относящаяся к робототехнике, в обзор не включена.</w:t>
      </w:r>
    </w:p>
    <w:p>
      <w:pPr>
        <w:pStyle w:val="Heading2"/>
      </w:pPr>
      <w:r>
        <w:t>1. Direct Preference Optimization: Your Language Model is Secretly a Reward Model</w:t>
      </w:r>
    </w:p>
    <w:p>
      <w:r>
        <w:t>Авторы: Rafael Rafailov, Archit Sharma. ArXiv ID: 2305.20050.</w:t>
      </w:r>
    </w:p>
    <w:p>
      <w:r>
        <w:t>Метод: Direct Preference Optimization (DPO). В разделе «Method» задача выравнивания формулируется как задача классификации на данных предпочтений, из которой выводится простое обновление в замкнутой форме, позволяющее оптимизировать политику языковой модели напрямую, без обучения отдельной модели награды и без RL/PPO.</w:t>
      </w:r>
    </w:p>
    <w:p>
      <w:r>
        <w:t>Ключевые результаты: DPO представляет стабильную, производительную и вычислительно лёгкую альтернативу RLHF; метод избегает подгонки явной модели награды и при этом сохраняет конкурентоспособное качество выравнивания.</w:t>
      </w:r>
    </w:p>
    <w:p>
      <w:pPr>
        <w:pStyle w:val="Heading2"/>
      </w:pPr>
      <w:r>
        <w:t>2. Llama 2: Open Foundation and Fine-Tuned Chat Models</w:t>
      </w:r>
    </w:p>
    <w:p>
      <w:r>
        <w:t>Авторы: Hugo Touvron, Louis Martin. ArXiv ID: 2307.09288.</w:t>
      </w:r>
    </w:p>
    <w:p>
      <w:r>
        <w:t>Метод: семейство открытых предобученных и дообученных моделей от 7B до 70B параметров на стандартной трансформерной архитектуре. В разделе «Fine-Tuning» описано дообучение чат-моделей Llama 2-Chat в два этапа: обучение с учителем (SFT), затем RLHF для согласования с человеческими предпочтениями по полезности и безопасности.</w:t>
      </w:r>
    </w:p>
    <w:p>
      <w:r>
        <w:t>Ключевые результаты: выпущено семейство открытых моделей, оптимизированных для диалоговых сценариев; связка SFT + RLHF заметно повышает согласованность чат-моделей с человеческими предпочтениями по полезности и безопасности.</w:t>
      </w:r>
    </w:p>
    <w:p>
      <w:pPr>
        <w:pStyle w:val="Heading2"/>
      </w:pPr>
      <w:r>
        <w:t>3. Mistral 7B</w:t>
      </w:r>
    </w:p>
    <w:p>
      <w:r>
        <w:t>Авторы: Albert Jiang, Alexandre Sablayrolles. ArXiv ID: 2310.06825.</w:t>
      </w:r>
    </w:p>
    <w:p>
      <w:r>
        <w:t>Метод: языковая модель на 7 миллиардов параметров для высокой производительности и эффективности. В разделе «Architecture» используются grouped-query attention (GQA) для ускорения инференса и sliding window attention (SWA) для эффективной обработки последовательностей произвольной длины.</w:t>
      </w:r>
    </w:p>
    <w:p>
      <w:r>
        <w:t>Ключевые результаты: Mistral 7B превосходит лучшие открытые модели сопоставимого размера на всех оцениваемых бенчмарках, обходит Llama 2 13B и приближается к значительно более крупным моделям; GQA и SWA дают выигрыш в эффективности инференса и работе с длинными последовательностями.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