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4E7" w:rsidRPr="00CD1CC1" w:rsidRDefault="00F354E7" w:rsidP="00F354E7">
      <w:pPr>
        <w:jc w:val="right"/>
        <w:rPr>
          <w:b/>
        </w:rPr>
      </w:pPr>
      <w:r>
        <w:rPr>
          <w:noProof/>
        </w:rPr>
        <w:drawing>
          <wp:inline distT="0" distB="0" distL="0" distR="0">
            <wp:extent cx="4505325" cy="656590"/>
            <wp:effectExtent l="19050" t="0" r="9525" b="0"/>
            <wp:docPr id="1" name="Рисунок 2" descr="pr_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pr_v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4E7" w:rsidRPr="00CD1CC1" w:rsidRDefault="00F354E7" w:rsidP="00F354E7"/>
    <w:p w:rsidR="00F354E7" w:rsidRDefault="00F354E7" w:rsidP="00F354E7">
      <w:pPr>
        <w:rPr>
          <w:b/>
        </w:rPr>
      </w:pPr>
    </w:p>
    <w:p w:rsidR="00F354E7" w:rsidRPr="00422826" w:rsidRDefault="00F354E7" w:rsidP="00F354E7">
      <w:pPr>
        <w:rPr>
          <w:b/>
        </w:rPr>
      </w:pPr>
      <w:r w:rsidRPr="00422826">
        <w:rPr>
          <w:b/>
        </w:rPr>
        <w:t xml:space="preserve">ПК </w:t>
      </w:r>
      <w:proofErr w:type="spellStart"/>
      <w:r w:rsidRPr="00422826">
        <w:rPr>
          <w:b/>
        </w:rPr>
        <w:t>Энергобилинг</w:t>
      </w:r>
      <w:proofErr w:type="spellEnd"/>
    </w:p>
    <w:p w:rsidR="00F354E7" w:rsidRPr="00422826" w:rsidRDefault="00F354E7" w:rsidP="00F354E7">
      <w:pPr>
        <w:rPr>
          <w:b/>
        </w:rPr>
      </w:pPr>
      <w:r w:rsidRPr="00422826">
        <w:rPr>
          <w:b/>
        </w:rPr>
        <w:t>Подсистема расчетов с физическими лицами</w:t>
      </w: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3F3205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 w:rsidRPr="00422826">
        <w:rPr>
          <w:spacing w:val="-30"/>
          <w:kern w:val="28"/>
          <w:sz w:val="40"/>
        </w:rPr>
        <w:t>Инструкция</w:t>
      </w:r>
    </w:p>
    <w:p w:rsidR="00F354E7" w:rsidRPr="00F354E7" w:rsidRDefault="00F354E7" w:rsidP="00F354E7">
      <w:pPr>
        <w:pBdr>
          <w:top w:val="single" w:sz="24" w:space="16" w:color="auto"/>
        </w:pBdr>
        <w:spacing w:before="220" w:line="320" w:lineRule="atLeast"/>
        <w:rPr>
          <w:spacing w:val="-30"/>
          <w:kern w:val="28"/>
          <w:sz w:val="40"/>
        </w:rPr>
      </w:pPr>
      <w:r>
        <w:rPr>
          <w:spacing w:val="-30"/>
          <w:kern w:val="28"/>
          <w:sz w:val="40"/>
        </w:rPr>
        <w:t>Групповая печать счетов-извещений</w:t>
      </w:r>
    </w:p>
    <w:p w:rsidR="00F354E7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422826" w:rsidRDefault="00F354E7" w:rsidP="00F354E7">
      <w:pPr>
        <w:pBdr>
          <w:top w:val="single" w:sz="24" w:space="16" w:color="auto"/>
        </w:pBdr>
        <w:spacing w:before="220" w:line="320" w:lineRule="atLeast"/>
        <w:rPr>
          <w:rFonts w:cs="Arial"/>
          <w:b/>
          <w:spacing w:val="-30"/>
          <w:kern w:val="28"/>
          <w:sz w:val="40"/>
        </w:rPr>
      </w:pPr>
    </w:p>
    <w:p w:rsidR="00F354E7" w:rsidRPr="00392CB2" w:rsidRDefault="00F354E7" w:rsidP="00F354E7">
      <w:r w:rsidRPr="00392CB2">
        <w:t xml:space="preserve">(Редакция </w:t>
      </w:r>
      <w:r>
        <w:t>1.</w:t>
      </w:r>
      <w:r w:rsidR="00B949A1">
        <w:t>1</w:t>
      </w:r>
      <w:r w:rsidRPr="00422826">
        <w:t xml:space="preserve"> </w:t>
      </w:r>
      <w:r w:rsidRPr="00392CB2">
        <w:t xml:space="preserve">от </w:t>
      </w:r>
      <w:r w:rsidR="00B353B4">
        <w:t>03.05</w:t>
      </w:r>
      <w:r>
        <w:t>.201</w:t>
      </w:r>
      <w:r w:rsidRPr="00F354E7">
        <w:t>1</w:t>
      </w:r>
      <w:r w:rsidRPr="00392CB2">
        <w:t>)</w:t>
      </w:r>
    </w:p>
    <w:p w:rsidR="00F354E7" w:rsidRPr="00392CB2" w:rsidRDefault="00F354E7" w:rsidP="00F354E7">
      <w:r w:rsidRPr="00392CB2">
        <w:t xml:space="preserve">Страниц </w:t>
      </w:r>
      <w:fldSimple w:instr=" NUMPAGES   \* MERGEFORMAT ">
        <w:r w:rsidR="00A44130">
          <w:rPr>
            <w:noProof/>
          </w:rPr>
          <w:t>7</w:t>
        </w:r>
      </w:fldSimple>
    </w:p>
    <w:p w:rsidR="00F354E7" w:rsidRPr="00CD1CC1" w:rsidRDefault="00F354E7" w:rsidP="00F354E7"/>
    <w:p w:rsidR="00F354E7" w:rsidRPr="00CD1CC1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/>
    <w:p w:rsidR="00F354E7" w:rsidRPr="00CD1CC1" w:rsidRDefault="00F354E7" w:rsidP="00F354E7">
      <w:pPr>
        <w:jc w:val="center"/>
      </w:pPr>
      <w:r w:rsidRPr="00CD1CC1">
        <w:t>г. Иркутск</w:t>
      </w:r>
    </w:p>
    <w:p w:rsidR="00F354E7" w:rsidRDefault="00F354E7" w:rsidP="00F354E7">
      <w:pPr>
        <w:jc w:val="center"/>
      </w:pPr>
      <w:r>
        <w:t>20</w:t>
      </w:r>
      <w:r w:rsidRPr="00F354E7">
        <w:t>11</w:t>
      </w:r>
      <w:r w:rsidRPr="00CD1CC1">
        <w:t xml:space="preserve"> г.</w:t>
      </w:r>
    </w:p>
    <w:p w:rsidR="00F354E7" w:rsidRPr="004E6D8F" w:rsidRDefault="00F354E7" w:rsidP="00F354E7">
      <w:pPr>
        <w:tabs>
          <w:tab w:val="left" w:pos="540"/>
        </w:tabs>
        <w:jc w:val="center"/>
      </w:pPr>
    </w:p>
    <w:p w:rsidR="00F354E7" w:rsidRPr="007D4E51" w:rsidRDefault="00F354E7" w:rsidP="00F354E7">
      <w:pPr>
        <w:tabs>
          <w:tab w:val="left" w:pos="540"/>
        </w:tabs>
        <w:jc w:val="center"/>
        <w:rPr>
          <w:b/>
          <w:sz w:val="28"/>
          <w:szCs w:val="28"/>
        </w:rPr>
      </w:pPr>
      <w:r w:rsidRPr="007D4E51">
        <w:rPr>
          <w:b/>
          <w:sz w:val="28"/>
          <w:szCs w:val="28"/>
        </w:rPr>
        <w:t>Оглавление</w:t>
      </w:r>
    </w:p>
    <w:p w:rsidR="00A44130" w:rsidRDefault="00F354E7" w:rsidP="00F354E7">
      <w:pPr>
        <w:tabs>
          <w:tab w:val="left" w:pos="540"/>
        </w:tabs>
        <w:jc w:val="center"/>
        <w:rPr>
          <w:noProof/>
        </w:rPr>
      </w:pPr>
      <w:r>
        <w:t xml:space="preserve"> </w:t>
      </w:r>
      <w:r w:rsidR="001612B3">
        <w:fldChar w:fldCharType="begin"/>
      </w:r>
      <w:r>
        <w:instrText xml:space="preserve"> TOC \o "1-5" \u </w:instrText>
      </w:r>
      <w:r w:rsidR="001612B3">
        <w:fldChar w:fldCharType="separate"/>
      </w:r>
    </w:p>
    <w:p w:rsidR="00A44130" w:rsidRDefault="00A44130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Общие сведения</w:t>
      </w:r>
      <w:r>
        <w:rPr>
          <w:noProof/>
        </w:rPr>
        <w:tab/>
      </w:r>
      <w:r w:rsidR="001612B3">
        <w:rPr>
          <w:noProof/>
        </w:rPr>
        <w:fldChar w:fldCharType="begin"/>
      </w:r>
      <w:r>
        <w:rPr>
          <w:noProof/>
        </w:rPr>
        <w:instrText xml:space="preserve"> PAGEREF _Toc292188842 \h </w:instrText>
      </w:r>
      <w:r w:rsidR="001612B3">
        <w:rPr>
          <w:noProof/>
        </w:rPr>
      </w:r>
      <w:r w:rsidR="001612B3">
        <w:rPr>
          <w:noProof/>
        </w:rPr>
        <w:fldChar w:fldCharType="separate"/>
      </w:r>
      <w:r>
        <w:rPr>
          <w:noProof/>
        </w:rPr>
        <w:t>2</w:t>
      </w:r>
      <w:r w:rsidR="001612B3">
        <w:rPr>
          <w:noProof/>
        </w:rPr>
        <w:fldChar w:fldCharType="end"/>
      </w:r>
    </w:p>
    <w:p w:rsidR="00A44130" w:rsidRDefault="00A44130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Формирование перечня счетов-извещений для печати</w:t>
      </w:r>
      <w:r>
        <w:rPr>
          <w:noProof/>
        </w:rPr>
        <w:tab/>
      </w:r>
      <w:r w:rsidR="001612B3">
        <w:rPr>
          <w:noProof/>
        </w:rPr>
        <w:fldChar w:fldCharType="begin"/>
      </w:r>
      <w:r>
        <w:rPr>
          <w:noProof/>
        </w:rPr>
        <w:instrText xml:space="preserve"> PAGEREF _Toc292188843 \h </w:instrText>
      </w:r>
      <w:r w:rsidR="001612B3">
        <w:rPr>
          <w:noProof/>
        </w:rPr>
      </w:r>
      <w:r w:rsidR="001612B3">
        <w:rPr>
          <w:noProof/>
        </w:rPr>
        <w:fldChar w:fldCharType="separate"/>
      </w:r>
      <w:r>
        <w:rPr>
          <w:noProof/>
        </w:rPr>
        <w:t>2</w:t>
      </w:r>
      <w:r w:rsidR="001612B3">
        <w:rPr>
          <w:noProof/>
        </w:rPr>
        <w:fldChar w:fldCharType="end"/>
      </w:r>
    </w:p>
    <w:p w:rsidR="00A44130" w:rsidRDefault="00A44130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Печать счетов-извещений</w:t>
      </w:r>
      <w:r>
        <w:rPr>
          <w:noProof/>
        </w:rPr>
        <w:tab/>
      </w:r>
      <w:r w:rsidR="001612B3">
        <w:rPr>
          <w:noProof/>
        </w:rPr>
        <w:fldChar w:fldCharType="begin"/>
      </w:r>
      <w:r>
        <w:rPr>
          <w:noProof/>
        </w:rPr>
        <w:instrText xml:space="preserve"> PAGEREF _Toc292188844 \h </w:instrText>
      </w:r>
      <w:r w:rsidR="001612B3">
        <w:rPr>
          <w:noProof/>
        </w:rPr>
      </w:r>
      <w:r w:rsidR="001612B3">
        <w:rPr>
          <w:noProof/>
        </w:rPr>
        <w:fldChar w:fldCharType="separate"/>
      </w:r>
      <w:r>
        <w:rPr>
          <w:noProof/>
        </w:rPr>
        <w:t>3</w:t>
      </w:r>
      <w:r w:rsidR="001612B3">
        <w:rPr>
          <w:noProof/>
        </w:rPr>
        <w:fldChar w:fldCharType="end"/>
      </w:r>
    </w:p>
    <w:p w:rsidR="00A44130" w:rsidRDefault="00A44130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Настройка подключения рекламных блоков при печати извещений</w:t>
      </w:r>
      <w:r>
        <w:rPr>
          <w:noProof/>
        </w:rPr>
        <w:tab/>
      </w:r>
      <w:r w:rsidR="001612B3">
        <w:rPr>
          <w:noProof/>
        </w:rPr>
        <w:fldChar w:fldCharType="begin"/>
      </w:r>
      <w:r>
        <w:rPr>
          <w:noProof/>
        </w:rPr>
        <w:instrText xml:space="preserve"> PAGEREF _Toc292188845 \h </w:instrText>
      </w:r>
      <w:r w:rsidR="001612B3">
        <w:rPr>
          <w:noProof/>
        </w:rPr>
      </w:r>
      <w:r w:rsidR="001612B3">
        <w:rPr>
          <w:noProof/>
        </w:rPr>
        <w:fldChar w:fldCharType="separate"/>
      </w:r>
      <w:r>
        <w:rPr>
          <w:noProof/>
        </w:rPr>
        <w:t>4</w:t>
      </w:r>
      <w:r w:rsidR="001612B3">
        <w:rPr>
          <w:noProof/>
        </w:rPr>
        <w:fldChar w:fldCharType="end"/>
      </w:r>
    </w:p>
    <w:p w:rsidR="00A44130" w:rsidRDefault="00A44130">
      <w:pPr>
        <w:pStyle w:val="11"/>
        <w:tabs>
          <w:tab w:val="left" w:pos="440"/>
          <w:tab w:val="righ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Просмотр отправленных счетов-извещений</w:t>
      </w:r>
      <w:r>
        <w:rPr>
          <w:noProof/>
        </w:rPr>
        <w:tab/>
      </w:r>
      <w:r w:rsidR="001612B3">
        <w:rPr>
          <w:noProof/>
        </w:rPr>
        <w:fldChar w:fldCharType="begin"/>
      </w:r>
      <w:r>
        <w:rPr>
          <w:noProof/>
        </w:rPr>
        <w:instrText xml:space="preserve"> PAGEREF _Toc292188846 \h </w:instrText>
      </w:r>
      <w:r w:rsidR="001612B3">
        <w:rPr>
          <w:noProof/>
        </w:rPr>
      </w:r>
      <w:r w:rsidR="001612B3">
        <w:rPr>
          <w:noProof/>
        </w:rPr>
        <w:fldChar w:fldCharType="separate"/>
      </w:r>
      <w:r>
        <w:rPr>
          <w:noProof/>
        </w:rPr>
        <w:t>6</w:t>
      </w:r>
      <w:r w:rsidR="001612B3">
        <w:rPr>
          <w:noProof/>
        </w:rPr>
        <w:fldChar w:fldCharType="end"/>
      </w:r>
    </w:p>
    <w:p w:rsidR="00F354E7" w:rsidRPr="00C47A58" w:rsidRDefault="001612B3" w:rsidP="00F354E7">
      <w:pPr>
        <w:tabs>
          <w:tab w:val="left" w:pos="540"/>
        </w:tabs>
      </w:pPr>
      <w:r>
        <w:fldChar w:fldCharType="end"/>
      </w:r>
    </w:p>
    <w:p w:rsidR="00F354E7" w:rsidRDefault="00F354E7" w:rsidP="00F354E7">
      <w:pPr>
        <w:pStyle w:val="1"/>
        <w:numPr>
          <w:ilvl w:val="0"/>
          <w:numId w:val="1"/>
        </w:numPr>
        <w:jc w:val="left"/>
      </w:pPr>
      <w:bookmarkStart w:id="0" w:name="_Toc170644063"/>
      <w:bookmarkStart w:id="1" w:name="_Toc171142888"/>
      <w:bookmarkStart w:id="2" w:name="_Toc176937832"/>
      <w:bookmarkStart w:id="3" w:name="_Toc292188842"/>
      <w:r>
        <w:t>Общие сведения</w:t>
      </w:r>
      <w:bookmarkEnd w:id="0"/>
      <w:bookmarkEnd w:id="1"/>
      <w:bookmarkEnd w:id="2"/>
      <w:bookmarkEnd w:id="3"/>
    </w:p>
    <w:p w:rsidR="00F354E7" w:rsidRDefault="00F354E7" w:rsidP="00F354E7">
      <w:pPr>
        <w:ind w:firstLine="708"/>
        <w:jc w:val="both"/>
      </w:pPr>
    </w:p>
    <w:p w:rsidR="00F354E7" w:rsidRDefault="00F354E7" w:rsidP="00F354E7">
      <w:pPr>
        <w:ind w:firstLine="708"/>
        <w:jc w:val="both"/>
      </w:pPr>
      <w:r>
        <w:t>Настоящая инструкция описывает технологию и возможности групповой печати счетов-извещений на оплату.</w:t>
      </w:r>
    </w:p>
    <w:p w:rsidR="00F354E7" w:rsidRDefault="00F354E7" w:rsidP="00F354E7">
      <w:pPr>
        <w:ind w:firstLine="708"/>
        <w:jc w:val="both"/>
      </w:pPr>
      <w:r>
        <w:t>Формирование и групповая печать счетов-извещений осуществляется через меню</w:t>
      </w:r>
      <w:proofErr w:type="gramStart"/>
      <w:r>
        <w:t xml:space="preserve"> </w:t>
      </w:r>
      <w:r w:rsidRPr="00F354E7">
        <w:rPr>
          <w:i/>
        </w:rPr>
        <w:t>П</w:t>
      </w:r>
      <w:proofErr w:type="gramEnd"/>
      <w:r w:rsidRPr="00F354E7">
        <w:rPr>
          <w:i/>
        </w:rPr>
        <w:t>рочие – Печать счетов-извещений</w:t>
      </w:r>
      <w:r>
        <w:t xml:space="preserve">.  </w:t>
      </w:r>
    </w:p>
    <w:p w:rsidR="00F574E8" w:rsidRDefault="00F574E8" w:rsidP="00F354E7">
      <w:pPr>
        <w:ind w:firstLine="708"/>
        <w:jc w:val="both"/>
      </w:pPr>
      <w:r>
        <w:t xml:space="preserve">Сформированные для печати счета-извещения могут быть зафиксированы в регистре сведений «Передача печатных форм».  Для фиксации </w:t>
      </w:r>
      <w:proofErr w:type="gramStart"/>
      <w:r>
        <w:t>печатных</w:t>
      </w:r>
      <w:proofErr w:type="gramEnd"/>
      <w:r>
        <w:t xml:space="preserve"> необходимо:</w:t>
      </w:r>
    </w:p>
    <w:p w:rsidR="00F574E8" w:rsidRDefault="00F574E8" w:rsidP="00F574E8">
      <w:pPr>
        <w:pStyle w:val="a8"/>
        <w:numPr>
          <w:ilvl w:val="0"/>
          <w:numId w:val="13"/>
        </w:numPr>
        <w:jc w:val="both"/>
      </w:pPr>
      <w:r>
        <w:t>в классификаторе «Виды характеристик» по характеристике организации «Фиксировать выдачу печатных форм абоненту» установить тип = Булево, если фиксировать выдачу печатных форм необходимо по всем подразделениям организации - значение «по умолчанию» = Да.</w:t>
      </w:r>
    </w:p>
    <w:p w:rsidR="00F574E8" w:rsidRDefault="00F574E8" w:rsidP="00F574E8">
      <w:pPr>
        <w:pStyle w:val="a8"/>
        <w:numPr>
          <w:ilvl w:val="0"/>
          <w:numId w:val="13"/>
        </w:numPr>
        <w:jc w:val="both"/>
      </w:pPr>
      <w:r>
        <w:t>в настройке Организации по настройке «Фиксировать выдачу печатных форм» установить значение «Да».</w:t>
      </w:r>
    </w:p>
    <w:p w:rsidR="00F354E7" w:rsidRDefault="00F354E7" w:rsidP="00F354E7">
      <w:pPr>
        <w:ind w:firstLine="708"/>
        <w:jc w:val="both"/>
      </w:pPr>
    </w:p>
    <w:p w:rsidR="00F354E7" w:rsidRDefault="00A8187E" w:rsidP="00F354E7">
      <w:pPr>
        <w:pStyle w:val="1"/>
        <w:numPr>
          <w:ilvl w:val="0"/>
          <w:numId w:val="1"/>
        </w:numPr>
        <w:jc w:val="left"/>
      </w:pPr>
      <w:bookmarkStart w:id="4" w:name="_Toc292188843"/>
      <w:r>
        <w:t>Формирование перечня счетов-извещений для печати</w:t>
      </w:r>
      <w:bookmarkEnd w:id="4"/>
    </w:p>
    <w:p w:rsidR="00F354E7" w:rsidRDefault="00F354E7" w:rsidP="00F354E7">
      <w:pPr>
        <w:ind w:firstLine="708"/>
        <w:jc w:val="both"/>
      </w:pPr>
    </w:p>
    <w:p w:rsidR="00A8187E" w:rsidRDefault="00A8187E" w:rsidP="00F354E7">
      <w:pPr>
        <w:ind w:firstLine="708"/>
        <w:jc w:val="both"/>
      </w:pPr>
      <w:r>
        <w:t>Обработка позволяет выполнять отбор лицевых счетов одновременно по нескольким параметрам в определенной последовательности:</w:t>
      </w:r>
    </w:p>
    <w:p w:rsidR="00A8187E" w:rsidRPr="00A429F5" w:rsidRDefault="00A8187E" w:rsidP="00A8187E">
      <w:pPr>
        <w:pStyle w:val="a8"/>
        <w:numPr>
          <w:ilvl w:val="0"/>
          <w:numId w:val="7"/>
        </w:numPr>
        <w:jc w:val="both"/>
        <w:rPr>
          <w:b/>
        </w:rPr>
      </w:pPr>
      <w:r w:rsidRPr="00A429F5">
        <w:rPr>
          <w:b/>
        </w:rPr>
        <w:t>Выбор населенного пункта</w:t>
      </w:r>
    </w:p>
    <w:p w:rsidR="00A8187E" w:rsidRDefault="00A8187E" w:rsidP="00A8187E">
      <w:pPr>
        <w:pStyle w:val="a8"/>
        <w:ind w:left="1428"/>
        <w:jc w:val="both"/>
      </w:pPr>
      <w:r>
        <w:t xml:space="preserve">В разделе отбора населенного необходимо установить курсор </w:t>
      </w:r>
      <w:proofErr w:type="gramStart"/>
      <w:r>
        <w:t>на</w:t>
      </w:r>
      <w:proofErr w:type="gramEnd"/>
      <w:r>
        <w:t xml:space="preserve"> нужный населенный пункта. Поиск населенного пункта возможен набором наименования в колонке «Наименование», поиском по списку.</w:t>
      </w:r>
    </w:p>
    <w:p w:rsidR="00A8187E" w:rsidRPr="00A429F5" w:rsidRDefault="00A8187E" w:rsidP="00A8187E">
      <w:pPr>
        <w:pStyle w:val="a8"/>
        <w:numPr>
          <w:ilvl w:val="0"/>
          <w:numId w:val="7"/>
        </w:numPr>
        <w:jc w:val="both"/>
        <w:rPr>
          <w:b/>
        </w:rPr>
      </w:pPr>
      <w:r w:rsidRPr="00A429F5">
        <w:rPr>
          <w:b/>
        </w:rPr>
        <w:t xml:space="preserve">Выбор улицы  </w:t>
      </w:r>
    </w:p>
    <w:p w:rsidR="00A8187E" w:rsidRDefault="00A8187E" w:rsidP="00A8187E">
      <w:pPr>
        <w:pStyle w:val="a8"/>
        <w:ind w:left="1428"/>
        <w:jc w:val="both"/>
      </w:pPr>
      <w:r>
        <w:t xml:space="preserve">После нахождения населенного пункта – отметки его курсором в разделе </w:t>
      </w:r>
      <w:r w:rsidR="00A429F5">
        <w:t>населенный, в разделе Улицы будут отображены все улицы, относящие к выбранному населенному пункту.</w:t>
      </w:r>
    </w:p>
    <w:p w:rsidR="00A429F5" w:rsidRDefault="00A429F5" w:rsidP="00A8187E">
      <w:pPr>
        <w:pStyle w:val="a8"/>
        <w:ind w:left="1428"/>
        <w:jc w:val="both"/>
      </w:pPr>
      <w:r>
        <w:t>Поиск улицы возможен по наименованию – набором наименования или по списку улиц.  В случае</w:t>
      </w:r>
      <w:proofErr w:type="gramStart"/>
      <w:r>
        <w:t>,</w:t>
      </w:r>
      <w:proofErr w:type="gramEnd"/>
      <w:r>
        <w:t xml:space="preserve"> если необходимо отобрать несколько улиц, отбор выполнятся следующим образом:</w:t>
      </w:r>
    </w:p>
    <w:p w:rsidR="00A429F5" w:rsidRDefault="00A429F5" w:rsidP="00A429F5">
      <w:pPr>
        <w:pStyle w:val="a8"/>
        <w:numPr>
          <w:ilvl w:val="1"/>
          <w:numId w:val="7"/>
        </w:numPr>
        <w:jc w:val="both"/>
      </w:pPr>
      <w:r>
        <w:t xml:space="preserve">При отборе по списку (одна улица за другой) – с помощью клавиш </w:t>
      </w:r>
      <w:r>
        <w:rPr>
          <w:lang w:val="en-US"/>
        </w:rPr>
        <w:t>Shift</w:t>
      </w:r>
      <w:r w:rsidRPr="00A429F5">
        <w:t xml:space="preserve"> + </w:t>
      </w:r>
      <w:r>
        <w:t>стрелка;</w:t>
      </w:r>
    </w:p>
    <w:p w:rsidR="00A429F5" w:rsidRDefault="00A429F5" w:rsidP="00A429F5">
      <w:pPr>
        <w:pStyle w:val="a8"/>
        <w:numPr>
          <w:ilvl w:val="1"/>
          <w:numId w:val="7"/>
        </w:numPr>
        <w:jc w:val="both"/>
      </w:pPr>
      <w:r>
        <w:t xml:space="preserve">При отборе разных улиц в списке – с помощью клавиш </w:t>
      </w:r>
      <w:r>
        <w:rPr>
          <w:lang w:val="en-US"/>
        </w:rPr>
        <w:t>Ctrl</w:t>
      </w:r>
      <w:r>
        <w:t xml:space="preserve"> и пометки мышью.</w:t>
      </w:r>
    </w:p>
    <w:p w:rsidR="00A429F5" w:rsidRPr="00A429F5" w:rsidRDefault="00A429F5" w:rsidP="00A429F5">
      <w:pPr>
        <w:pStyle w:val="a8"/>
        <w:numPr>
          <w:ilvl w:val="0"/>
          <w:numId w:val="7"/>
        </w:numPr>
        <w:jc w:val="both"/>
        <w:rPr>
          <w:b/>
        </w:rPr>
      </w:pPr>
      <w:r w:rsidRPr="00A429F5">
        <w:rPr>
          <w:b/>
        </w:rPr>
        <w:t xml:space="preserve">Выбор </w:t>
      </w:r>
      <w:r>
        <w:rPr>
          <w:b/>
        </w:rPr>
        <w:t>строения</w:t>
      </w:r>
      <w:r w:rsidRPr="00A429F5">
        <w:rPr>
          <w:b/>
        </w:rPr>
        <w:t xml:space="preserve">  </w:t>
      </w:r>
    </w:p>
    <w:p w:rsidR="00A429F5" w:rsidRDefault="00A429F5" w:rsidP="00A429F5">
      <w:pPr>
        <w:pStyle w:val="a8"/>
        <w:ind w:left="1428"/>
        <w:jc w:val="both"/>
      </w:pPr>
      <w:r>
        <w:t>После нахождения населенного пункта и улицы - в разделе Строения будут отображены все строения, относящие к выбранным (помеченным) улицам</w:t>
      </w:r>
      <w:r w:rsidR="009F0DE5">
        <w:t xml:space="preserve"> населенного пункта.</w:t>
      </w:r>
    </w:p>
    <w:p w:rsidR="00A429F5" w:rsidRDefault="009F0DE5" w:rsidP="00A429F5">
      <w:pPr>
        <w:pStyle w:val="a8"/>
        <w:ind w:left="1428"/>
        <w:jc w:val="both"/>
      </w:pPr>
      <w:r>
        <w:t xml:space="preserve">Отбор строений осуществляется </w:t>
      </w:r>
      <w:r w:rsidR="00A429F5">
        <w:t>следующим образом:</w:t>
      </w:r>
    </w:p>
    <w:p w:rsidR="00A429F5" w:rsidRDefault="00A429F5" w:rsidP="00A429F5">
      <w:pPr>
        <w:pStyle w:val="a8"/>
        <w:numPr>
          <w:ilvl w:val="1"/>
          <w:numId w:val="7"/>
        </w:numPr>
        <w:jc w:val="both"/>
      </w:pPr>
      <w:r>
        <w:t xml:space="preserve">При отборе </w:t>
      </w:r>
      <w:r w:rsidR="009F0DE5">
        <w:t xml:space="preserve">списком </w:t>
      </w:r>
      <w:r>
        <w:t>(одн</w:t>
      </w:r>
      <w:r w:rsidR="009F0DE5">
        <w:t xml:space="preserve">о строение </w:t>
      </w:r>
      <w:r>
        <w:t>за друг</w:t>
      </w:r>
      <w:r w:rsidR="009F0DE5">
        <w:t>им</w:t>
      </w:r>
      <w:r>
        <w:t xml:space="preserve">) – с помощью клавиш </w:t>
      </w:r>
      <w:r>
        <w:rPr>
          <w:lang w:val="en-US"/>
        </w:rPr>
        <w:t>Shift</w:t>
      </w:r>
      <w:r w:rsidRPr="00A429F5">
        <w:t xml:space="preserve"> + </w:t>
      </w:r>
      <w:r>
        <w:t>стрелка</w:t>
      </w:r>
      <w:r w:rsidR="009F0DE5">
        <w:t xml:space="preserve"> вниз или стрелка вверх</w:t>
      </w:r>
      <w:r>
        <w:t>;</w:t>
      </w:r>
    </w:p>
    <w:p w:rsidR="00A429F5" w:rsidRDefault="00A429F5" w:rsidP="00A429F5">
      <w:pPr>
        <w:pStyle w:val="a8"/>
        <w:numPr>
          <w:ilvl w:val="1"/>
          <w:numId w:val="7"/>
        </w:numPr>
        <w:jc w:val="both"/>
      </w:pPr>
      <w:r>
        <w:lastRenderedPageBreak/>
        <w:t xml:space="preserve">При отборе разных </w:t>
      </w:r>
      <w:r w:rsidR="009F0DE5">
        <w:t>строений в</w:t>
      </w:r>
      <w:r>
        <w:t xml:space="preserve"> списке – с помощью клавиш </w:t>
      </w:r>
      <w:r>
        <w:rPr>
          <w:lang w:val="en-US"/>
        </w:rPr>
        <w:t>Ctrl</w:t>
      </w:r>
      <w:r>
        <w:t xml:space="preserve"> и пометки мышью.</w:t>
      </w:r>
    </w:p>
    <w:p w:rsidR="009F0DE5" w:rsidRDefault="009F0DE5" w:rsidP="009F0DE5">
      <w:pPr>
        <w:ind w:firstLine="708"/>
        <w:jc w:val="both"/>
      </w:pPr>
    </w:p>
    <w:p w:rsidR="009F0DE5" w:rsidRDefault="009F0DE5" w:rsidP="009F0DE5">
      <w:pPr>
        <w:ind w:firstLine="708"/>
        <w:jc w:val="both"/>
      </w:pPr>
      <w:r>
        <w:t xml:space="preserve">Отобранные лицевые счета отображаются в табличной части результатов отбора. По умолчанию по отобранным лицевым счетам проставляется пометка в колонке «Печатать». Если в отобранном перечне лицевых счетов </w:t>
      </w:r>
      <w:r w:rsidR="00980336">
        <w:t xml:space="preserve">какие-либо лицевые счета не нужно включать </w:t>
      </w:r>
      <w:proofErr w:type="gramStart"/>
      <w:r w:rsidR="00980336">
        <w:t>в</w:t>
      </w:r>
      <w:proofErr w:type="gramEnd"/>
      <w:r w:rsidR="00980336">
        <w:t xml:space="preserve"> </w:t>
      </w:r>
      <w:proofErr w:type="gramStart"/>
      <w:r w:rsidR="00980336">
        <w:t>для</w:t>
      </w:r>
      <w:proofErr w:type="gramEnd"/>
      <w:r w:rsidR="00980336">
        <w:t xml:space="preserve"> печати, в колонке «Печатать» по таким лицевым счетам необходимо снять пометку.</w:t>
      </w:r>
      <w:r>
        <w:t xml:space="preserve"> </w:t>
      </w:r>
    </w:p>
    <w:p w:rsidR="009F0DE5" w:rsidRDefault="009F0DE5" w:rsidP="009F0DE5">
      <w:pPr>
        <w:ind w:firstLine="708"/>
        <w:jc w:val="both"/>
      </w:pPr>
    </w:p>
    <w:p w:rsidR="00C84953" w:rsidRPr="00C84953" w:rsidRDefault="00C84953" w:rsidP="009F0DE5">
      <w:pPr>
        <w:ind w:firstLine="708"/>
        <w:jc w:val="both"/>
      </w:pPr>
      <w:r>
        <w:t xml:space="preserve">Отбор лицевых счетов может осуществляться и с помощью групповой обработки лицевых счетов </w:t>
      </w:r>
      <w:r>
        <w:rPr>
          <w:lang w:val="en-US"/>
        </w:rPr>
        <w:t>F</w:t>
      </w:r>
      <w:r>
        <w:t xml:space="preserve">8 – по кнопке «Расширенный поиск </w:t>
      </w:r>
      <w:r>
        <w:rPr>
          <w:lang w:val="en-US"/>
        </w:rPr>
        <w:t>F</w:t>
      </w:r>
      <w:r w:rsidRPr="00C84953">
        <w:t>8</w:t>
      </w:r>
      <w:r>
        <w:t>».</w:t>
      </w:r>
    </w:p>
    <w:p w:rsidR="00C84953" w:rsidRDefault="00C84953" w:rsidP="009F0DE5">
      <w:pPr>
        <w:ind w:firstLine="708"/>
        <w:jc w:val="both"/>
      </w:pPr>
    </w:p>
    <w:p w:rsidR="00980336" w:rsidRDefault="00980336" w:rsidP="009F0DE5">
      <w:pPr>
        <w:ind w:firstLine="708"/>
        <w:jc w:val="both"/>
      </w:pPr>
      <w:r>
        <w:t>При необходимости, можно дополнительно устанавливать дополнительные отборы по следующим параметрам:</w:t>
      </w:r>
    </w:p>
    <w:p w:rsidR="00980336" w:rsidRDefault="00980336" w:rsidP="00980336">
      <w:pPr>
        <w:pStyle w:val="a8"/>
        <w:numPr>
          <w:ilvl w:val="0"/>
          <w:numId w:val="8"/>
        </w:numPr>
        <w:jc w:val="both"/>
      </w:pPr>
      <w:r>
        <w:t>Ненулевое сальдо – в отбор будут включены лицевые счета, по которым сальдо больше или меньше 0;</w:t>
      </w:r>
    </w:p>
    <w:p w:rsidR="00980336" w:rsidRDefault="00980336" w:rsidP="00980336">
      <w:pPr>
        <w:pStyle w:val="a8"/>
        <w:numPr>
          <w:ilvl w:val="0"/>
          <w:numId w:val="8"/>
        </w:numPr>
        <w:jc w:val="both"/>
      </w:pPr>
      <w:proofErr w:type="spellStart"/>
      <w:r>
        <w:t>Неотключенные</w:t>
      </w:r>
      <w:proofErr w:type="spellEnd"/>
      <w:r>
        <w:t xml:space="preserve"> услуги – в отбор будут включены лицевые счета, по которым услуги не отключены;</w:t>
      </w:r>
    </w:p>
    <w:p w:rsidR="00980336" w:rsidRDefault="00980336" w:rsidP="00980336">
      <w:pPr>
        <w:pStyle w:val="a8"/>
        <w:numPr>
          <w:ilvl w:val="0"/>
          <w:numId w:val="8"/>
        </w:numPr>
        <w:jc w:val="both"/>
      </w:pPr>
      <w:r>
        <w:t>Ненапечатанные – в отбор будут включены лицевые счета, которые еще не выдавались на печать (в указанном периоде).</w:t>
      </w:r>
    </w:p>
    <w:p w:rsidR="00A8187E" w:rsidRDefault="009F0DE5" w:rsidP="00F354E7">
      <w:pPr>
        <w:ind w:firstLine="708"/>
        <w:jc w:val="both"/>
      </w:pPr>
      <w:r>
        <w:t xml:space="preserve"> </w:t>
      </w:r>
    </w:p>
    <w:p w:rsidR="00A8187E" w:rsidRDefault="001612B3" w:rsidP="00C84953">
      <w:pPr>
        <w:ind w:left="-567" w:hanging="284"/>
        <w:jc w:val="both"/>
      </w:pPr>
      <w:r>
        <w:rPr>
          <w:noProof/>
        </w:rPr>
        <w:pict>
          <v:roundrect id="_x0000_s1030" style="position:absolute;left:0;text-align:left;margin-left:-38.3pt;margin-top:130.5pt;width:333.15pt;height:145.3pt;z-index:251662336" arcsize="10923f" strokecolor="#c00000" strokeweight="1.5pt">
            <v:fill opacity="0"/>
          </v:round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177.05pt;margin-top:55.25pt;width:179.35pt;height:75.25pt;flip:x;z-index:251661312" o:connectortype="straight" strokecolor="#c00000" strokeweight="1.5pt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278.5pt;margin-top:35.6pt;width:77.9pt;height:12pt;z-index:251660288" o:connectortype="straight" strokecolor="#c00000" strokeweight="1.5pt">
            <v:stroke endarrow="block"/>
          </v:shape>
        </w:pict>
      </w:r>
      <w:r>
        <w:rPr>
          <w:noProof/>
        </w:rPr>
        <w:pict>
          <v:shape id="_x0000_s1027" type="#_x0000_t32" style="position:absolute;left:0;text-align:left;margin-left:112.9pt;margin-top:47.6pt;width:73.3pt;height:14.15pt;flip:y;z-index:251659264" o:connectortype="straight" strokecolor="#c00000" strokeweight="1.5pt">
            <v:stroke endarrow="block"/>
          </v:shape>
        </w:pict>
      </w:r>
      <w:r>
        <w:rPr>
          <w:noProof/>
        </w:rPr>
        <w:pict>
          <v:shape id="_x0000_s1026" type="#_x0000_t32" style="position:absolute;left:0;text-align:left;margin-left:112.9pt;margin-top:35.6pt;width:73.3pt;height:26.15pt;flip:y;z-index:251658240" o:connectortype="straight" strokecolor="#c00000" strokeweight="1.5pt">
            <v:stroke endarrow="block"/>
          </v:shape>
        </w:pict>
      </w:r>
      <w:r w:rsidR="00A8187E">
        <w:rPr>
          <w:noProof/>
        </w:rPr>
        <w:drawing>
          <wp:inline distT="0" distB="0" distL="0" distR="0">
            <wp:extent cx="6589568" cy="3782291"/>
            <wp:effectExtent l="19050" t="0" r="1732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07" t="15126" r="15520" b="12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531" cy="378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DE5" w:rsidRDefault="00F354E7" w:rsidP="00F354E7">
      <w:pPr>
        <w:ind w:firstLine="708"/>
        <w:jc w:val="both"/>
      </w:pPr>
      <w:r>
        <w:t xml:space="preserve"> </w:t>
      </w:r>
    </w:p>
    <w:p w:rsidR="009F0DE5" w:rsidRDefault="00C84953" w:rsidP="00F354E7">
      <w:pPr>
        <w:ind w:firstLine="708"/>
        <w:jc w:val="both"/>
      </w:pPr>
      <w:r>
        <w:t>Для удобства работы выполненные настройки можно сохранить с помощью функции меню «Сохранить значения»</w:t>
      </w:r>
      <w:r w:rsidRPr="00C84953">
        <w:rPr>
          <w:noProof/>
        </w:rPr>
        <w:t xml:space="preserve"> </w:t>
      </w:r>
      <w:r w:rsidRPr="00C84953">
        <w:rPr>
          <w:noProof/>
        </w:rPr>
        <w:drawing>
          <wp:inline distT="0" distB="0" distL="0" distR="0">
            <wp:extent cx="271895" cy="24442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028" t="16939" r="88955" b="80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3" cy="24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C84953" w:rsidRDefault="00C84953" w:rsidP="00F354E7">
      <w:pPr>
        <w:ind w:firstLine="708"/>
        <w:jc w:val="both"/>
      </w:pPr>
    </w:p>
    <w:p w:rsidR="00980336" w:rsidRDefault="00980336" w:rsidP="00980336">
      <w:pPr>
        <w:pStyle w:val="1"/>
        <w:numPr>
          <w:ilvl w:val="0"/>
          <w:numId w:val="1"/>
        </w:numPr>
        <w:jc w:val="left"/>
      </w:pPr>
      <w:bookmarkStart w:id="5" w:name="_Toc292188844"/>
      <w:r>
        <w:t>Печать счетов-извещений</w:t>
      </w:r>
      <w:bookmarkEnd w:id="5"/>
    </w:p>
    <w:p w:rsidR="00980336" w:rsidRDefault="00980336" w:rsidP="00980336">
      <w:pPr>
        <w:ind w:firstLine="708"/>
        <w:jc w:val="both"/>
      </w:pPr>
    </w:p>
    <w:p w:rsidR="00B25B6E" w:rsidRDefault="00B25B6E" w:rsidP="00980336">
      <w:pPr>
        <w:ind w:firstLine="708"/>
        <w:jc w:val="both"/>
      </w:pPr>
      <w:r>
        <w:t>Для печати отобранных счетов-извещений необходимо:</w:t>
      </w:r>
    </w:p>
    <w:p w:rsidR="00B25B6E" w:rsidRDefault="00B25B6E" w:rsidP="00B25B6E">
      <w:pPr>
        <w:pStyle w:val="a8"/>
        <w:numPr>
          <w:ilvl w:val="0"/>
          <w:numId w:val="9"/>
        </w:numPr>
        <w:jc w:val="both"/>
      </w:pPr>
      <w:r>
        <w:t>Установить пометку в поле «Фиксировать результаты печати»;</w:t>
      </w:r>
    </w:p>
    <w:p w:rsidR="00B25B6E" w:rsidRDefault="00B25B6E" w:rsidP="00B25B6E">
      <w:pPr>
        <w:pStyle w:val="a8"/>
        <w:numPr>
          <w:ilvl w:val="0"/>
          <w:numId w:val="9"/>
        </w:numPr>
        <w:jc w:val="both"/>
      </w:pPr>
      <w:r>
        <w:t>На закладке «Передача отчетных форм» указать необходимые параметры:</w:t>
      </w:r>
    </w:p>
    <w:p w:rsidR="00B25B6E" w:rsidRDefault="00B25B6E" w:rsidP="00B25B6E">
      <w:pPr>
        <w:pStyle w:val="a8"/>
        <w:numPr>
          <w:ilvl w:val="1"/>
          <w:numId w:val="9"/>
        </w:numPr>
        <w:jc w:val="both"/>
      </w:pPr>
      <w:r>
        <w:lastRenderedPageBreak/>
        <w:t>Способ передачи;</w:t>
      </w:r>
    </w:p>
    <w:p w:rsidR="00B25B6E" w:rsidRDefault="00B25B6E" w:rsidP="00B25B6E">
      <w:pPr>
        <w:pStyle w:val="a8"/>
        <w:numPr>
          <w:ilvl w:val="1"/>
          <w:numId w:val="9"/>
        </w:numPr>
        <w:jc w:val="both"/>
      </w:pPr>
      <w:r>
        <w:t>Плановую дату вручения счетов-извещений;</w:t>
      </w:r>
    </w:p>
    <w:p w:rsidR="00B25B6E" w:rsidRDefault="00B25B6E" w:rsidP="00B25B6E">
      <w:pPr>
        <w:pStyle w:val="a8"/>
        <w:numPr>
          <w:ilvl w:val="1"/>
          <w:numId w:val="9"/>
        </w:numPr>
        <w:jc w:val="both"/>
      </w:pPr>
      <w:r>
        <w:t>Контрагента, осуществляющего передачу печатных форм;</w:t>
      </w:r>
    </w:p>
    <w:p w:rsidR="00B25B6E" w:rsidRDefault="00B25B6E" w:rsidP="00B25B6E">
      <w:pPr>
        <w:pStyle w:val="a8"/>
        <w:numPr>
          <w:ilvl w:val="1"/>
          <w:numId w:val="9"/>
        </w:numPr>
        <w:jc w:val="both"/>
      </w:pPr>
      <w:r>
        <w:t>Номер акта контрагента.</w:t>
      </w:r>
    </w:p>
    <w:p w:rsidR="00B25B6E" w:rsidRDefault="00B25B6E" w:rsidP="00B25B6E">
      <w:pPr>
        <w:jc w:val="center"/>
      </w:pPr>
      <w:r>
        <w:rPr>
          <w:noProof/>
        </w:rPr>
        <w:drawing>
          <wp:inline distT="0" distB="0" distL="0" distR="0">
            <wp:extent cx="3173037" cy="1464762"/>
            <wp:effectExtent l="19050" t="0" r="831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9176" t="58166" r="15662" b="23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30" cy="146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6E" w:rsidRDefault="00B25B6E" w:rsidP="00980336">
      <w:pPr>
        <w:ind w:firstLine="708"/>
        <w:jc w:val="both"/>
      </w:pPr>
    </w:p>
    <w:p w:rsidR="004A2CD7" w:rsidRDefault="00913682" w:rsidP="00913682">
      <w:pPr>
        <w:pStyle w:val="a8"/>
        <w:numPr>
          <w:ilvl w:val="0"/>
          <w:numId w:val="9"/>
        </w:numPr>
        <w:jc w:val="both"/>
      </w:pPr>
      <w:r>
        <w:t xml:space="preserve">Задать период, за который должны формироваться счета-извещения – в поле «Период </w:t>
      </w:r>
      <w:proofErr w:type="gramStart"/>
      <w:r>
        <w:t>с</w:t>
      </w:r>
      <w:proofErr w:type="gramEnd"/>
      <w:r>
        <w:t xml:space="preserve"> … по»;</w:t>
      </w:r>
    </w:p>
    <w:p w:rsidR="00913682" w:rsidRDefault="00913682" w:rsidP="00913682">
      <w:pPr>
        <w:pStyle w:val="a8"/>
        <w:numPr>
          <w:ilvl w:val="0"/>
          <w:numId w:val="9"/>
        </w:numPr>
        <w:jc w:val="both"/>
      </w:pPr>
      <w:r>
        <w:t>В поле «Печатать по» указать количество документов, входящих в один пакет печати;</w:t>
      </w:r>
    </w:p>
    <w:p w:rsidR="00913682" w:rsidRDefault="00913682" w:rsidP="00913682">
      <w:pPr>
        <w:pStyle w:val="a8"/>
        <w:numPr>
          <w:ilvl w:val="0"/>
          <w:numId w:val="9"/>
        </w:numPr>
        <w:jc w:val="both"/>
      </w:pPr>
      <w:r>
        <w:t>Установить пометку в поле «Печатать сразу на принтер», если необходимо печатные формы сразу выводить на принтер.</w:t>
      </w:r>
    </w:p>
    <w:p w:rsidR="00913682" w:rsidRDefault="00913682" w:rsidP="00913682">
      <w:pPr>
        <w:pStyle w:val="a8"/>
        <w:numPr>
          <w:ilvl w:val="0"/>
          <w:numId w:val="9"/>
        </w:numPr>
        <w:jc w:val="both"/>
      </w:pPr>
    </w:p>
    <w:p w:rsidR="00913682" w:rsidRDefault="00913682" w:rsidP="00913682">
      <w:pPr>
        <w:ind w:left="-851"/>
        <w:jc w:val="both"/>
      </w:pPr>
      <w:r>
        <w:rPr>
          <w:noProof/>
        </w:rPr>
        <w:drawing>
          <wp:inline distT="0" distB="0" distL="0" distR="0">
            <wp:extent cx="6635667" cy="251875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159" t="46309" r="15654" b="1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27" cy="251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682" w:rsidRDefault="00913682" w:rsidP="00980336">
      <w:pPr>
        <w:ind w:firstLine="708"/>
        <w:jc w:val="both"/>
      </w:pPr>
    </w:p>
    <w:p w:rsidR="00913682" w:rsidRDefault="00913682" w:rsidP="00913682">
      <w:pPr>
        <w:ind w:firstLine="708"/>
        <w:jc w:val="both"/>
      </w:pPr>
      <w:r>
        <w:t>Переданные на печать счета-извещения фиксируются в регистре сведений «Передача печатных форм». В лицевом счете информацию по переданным на печать счетам-извещениям можно посмотреть через пункт меню «Перейти» - «Передача печатных форм».</w:t>
      </w:r>
    </w:p>
    <w:p w:rsidR="00913682" w:rsidRDefault="00913682" w:rsidP="00913682">
      <w:pPr>
        <w:ind w:firstLine="708"/>
        <w:jc w:val="both"/>
      </w:pPr>
    </w:p>
    <w:p w:rsidR="00913682" w:rsidRDefault="00913682" w:rsidP="00913682">
      <w:pPr>
        <w:ind w:hanging="709"/>
        <w:jc w:val="both"/>
      </w:pPr>
      <w:r>
        <w:rPr>
          <w:noProof/>
        </w:rPr>
        <w:drawing>
          <wp:inline distT="0" distB="0" distL="0" distR="0">
            <wp:extent cx="6548005" cy="1047007"/>
            <wp:effectExtent l="19050" t="0" r="519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79" t="17226" r="29522" b="67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756" cy="104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682" w:rsidRDefault="00913682" w:rsidP="00980336">
      <w:pPr>
        <w:ind w:firstLine="708"/>
        <w:jc w:val="both"/>
      </w:pPr>
    </w:p>
    <w:p w:rsidR="00913682" w:rsidRDefault="00913682" w:rsidP="00980336">
      <w:pPr>
        <w:ind w:firstLine="708"/>
        <w:jc w:val="both"/>
      </w:pPr>
    </w:p>
    <w:p w:rsidR="008E1028" w:rsidRPr="008E1028" w:rsidRDefault="008E1028" w:rsidP="008E1028">
      <w:pPr>
        <w:pStyle w:val="1"/>
        <w:numPr>
          <w:ilvl w:val="0"/>
          <w:numId w:val="1"/>
        </w:numPr>
        <w:jc w:val="left"/>
        <w:rPr>
          <w:sz w:val="26"/>
          <w:szCs w:val="26"/>
        </w:rPr>
      </w:pPr>
      <w:bookmarkStart w:id="6" w:name="_Toc292188845"/>
      <w:r>
        <w:rPr>
          <w:sz w:val="26"/>
          <w:szCs w:val="26"/>
        </w:rPr>
        <w:t>Н</w:t>
      </w:r>
      <w:r w:rsidRPr="008E1028">
        <w:rPr>
          <w:sz w:val="26"/>
          <w:szCs w:val="26"/>
        </w:rPr>
        <w:t>астройк</w:t>
      </w:r>
      <w:r>
        <w:rPr>
          <w:sz w:val="26"/>
          <w:szCs w:val="26"/>
        </w:rPr>
        <w:t>а</w:t>
      </w:r>
      <w:r w:rsidRPr="008E1028">
        <w:rPr>
          <w:sz w:val="26"/>
          <w:szCs w:val="26"/>
        </w:rPr>
        <w:t xml:space="preserve"> подключения рекламных блоков при печати извещений</w:t>
      </w:r>
      <w:bookmarkEnd w:id="6"/>
    </w:p>
    <w:p w:rsidR="008E1028" w:rsidRPr="0049700B" w:rsidRDefault="008E1028" w:rsidP="008E1028">
      <w:pPr>
        <w:jc w:val="center"/>
        <w:rPr>
          <w:b/>
          <w:sz w:val="26"/>
          <w:szCs w:val="26"/>
        </w:rPr>
      </w:pPr>
    </w:p>
    <w:p w:rsidR="008E1028" w:rsidRDefault="008E1028" w:rsidP="008E1028">
      <w:pPr>
        <w:ind w:firstLine="709"/>
        <w:jc w:val="both"/>
      </w:pPr>
      <w:r>
        <w:lastRenderedPageBreak/>
        <w:t>Для печати в счетах-извещениях рекламных блоков необходимо выполни</w:t>
      </w:r>
      <w:r w:rsidR="00797692">
        <w:t>т</w:t>
      </w:r>
      <w:r>
        <w:t>ь предварительные настройки:</w:t>
      </w:r>
    </w:p>
    <w:p w:rsidR="008E1028" w:rsidRDefault="008E1028" w:rsidP="008E1028">
      <w:pPr>
        <w:ind w:firstLine="709"/>
        <w:jc w:val="both"/>
      </w:pPr>
    </w:p>
    <w:p w:rsidR="008E1028" w:rsidRDefault="008E1028" w:rsidP="008E1028">
      <w:pPr>
        <w:numPr>
          <w:ilvl w:val="0"/>
          <w:numId w:val="10"/>
        </w:numPr>
        <w:jc w:val="both"/>
      </w:pPr>
      <w:r>
        <w:t>В регистре сведений «Рекламные блоки отчетов»:</w:t>
      </w:r>
    </w:p>
    <w:p w:rsidR="008E1028" w:rsidRDefault="008E1028" w:rsidP="008E1028">
      <w:pPr>
        <w:numPr>
          <w:ilvl w:val="1"/>
          <w:numId w:val="10"/>
        </w:numPr>
        <w:jc w:val="both"/>
      </w:pPr>
      <w:r>
        <w:t>Добавить новую запись;</w:t>
      </w:r>
    </w:p>
    <w:p w:rsidR="008E1028" w:rsidRDefault="008E1028" w:rsidP="008E1028">
      <w:pPr>
        <w:numPr>
          <w:ilvl w:val="1"/>
          <w:numId w:val="10"/>
        </w:numPr>
        <w:jc w:val="both"/>
      </w:pPr>
      <w:r>
        <w:t>Заполнить параметры:</w:t>
      </w:r>
    </w:p>
    <w:p w:rsidR="008E1028" w:rsidRDefault="008E1028" w:rsidP="008E1028">
      <w:pPr>
        <w:numPr>
          <w:ilvl w:val="2"/>
          <w:numId w:val="10"/>
        </w:numPr>
        <w:jc w:val="both"/>
      </w:pPr>
      <w:r>
        <w:t>Период – период, в котором будет выполняться печать рекламного блока;</w:t>
      </w:r>
    </w:p>
    <w:p w:rsidR="008E1028" w:rsidRDefault="008E1028" w:rsidP="008E1028">
      <w:pPr>
        <w:numPr>
          <w:ilvl w:val="2"/>
          <w:numId w:val="10"/>
        </w:numPr>
        <w:jc w:val="both"/>
      </w:pPr>
      <w:r>
        <w:t>Подразделение – подразделение организации;</w:t>
      </w:r>
    </w:p>
    <w:p w:rsidR="004D2AF9" w:rsidRPr="004D2AF9" w:rsidRDefault="008E1028" w:rsidP="008E1028">
      <w:pPr>
        <w:numPr>
          <w:ilvl w:val="2"/>
          <w:numId w:val="10"/>
        </w:numPr>
        <w:jc w:val="both"/>
      </w:pPr>
      <w:proofErr w:type="gramStart"/>
      <w:r>
        <w:t>Номер рекламного блока – для определения места печати рекламного блока (</w:t>
      </w:r>
      <w:proofErr w:type="gramEnd"/>
    </w:p>
    <w:p w:rsidR="004D2AF9" w:rsidRDefault="008E1028" w:rsidP="004D2AF9">
      <w:pPr>
        <w:ind w:left="2520"/>
        <w:jc w:val="both"/>
      </w:pPr>
      <w:r>
        <w:t>блок 1</w:t>
      </w:r>
      <w:r w:rsidR="004D2AF9" w:rsidRPr="004D2AF9">
        <w:t xml:space="preserve"> – </w:t>
      </w:r>
      <w:r w:rsidR="004D2AF9">
        <w:t>перед талоном сообщением талона на лицевой стороне;</w:t>
      </w:r>
    </w:p>
    <w:p w:rsidR="004D2AF9" w:rsidRDefault="004D2AF9" w:rsidP="004D2AF9">
      <w:pPr>
        <w:ind w:left="2520"/>
        <w:jc w:val="both"/>
      </w:pPr>
      <w:r>
        <w:t xml:space="preserve">блок </w:t>
      </w:r>
      <w:r w:rsidR="008E1028">
        <w:t>2</w:t>
      </w:r>
      <w:r>
        <w:t xml:space="preserve"> – на оборотной стороне (в части извещения);</w:t>
      </w:r>
    </w:p>
    <w:p w:rsidR="004D2AF9" w:rsidRDefault="004D2AF9" w:rsidP="004D2AF9">
      <w:pPr>
        <w:ind w:left="2520"/>
        <w:jc w:val="both"/>
      </w:pPr>
      <w:r>
        <w:t xml:space="preserve">блок </w:t>
      </w:r>
      <w:r w:rsidR="008E1028">
        <w:t xml:space="preserve">3 </w:t>
      </w:r>
      <w:r>
        <w:t xml:space="preserve"> - на оборотной стороне (в части квитанции).</w:t>
      </w:r>
    </w:p>
    <w:p w:rsidR="008E1028" w:rsidRDefault="008E1028" w:rsidP="008E1028">
      <w:pPr>
        <w:numPr>
          <w:ilvl w:val="2"/>
          <w:numId w:val="10"/>
        </w:numPr>
        <w:jc w:val="both"/>
      </w:pPr>
      <w:r>
        <w:t xml:space="preserve">Рекламный блок. </w:t>
      </w:r>
    </w:p>
    <w:p w:rsidR="008E1028" w:rsidRDefault="008E1028" w:rsidP="008E1028">
      <w:pPr>
        <w:ind w:left="708" w:firstLine="708"/>
        <w:jc w:val="both"/>
      </w:pPr>
      <w:r>
        <w:t>Рекламные блоки создаются в списке дополнительных внешних файлов. В форме элемента необходимо указать наименование рекламного блока, указать вид файла – «Изображение» и принадлежность внешнего файла – к справочнику «Организации».</w:t>
      </w:r>
    </w:p>
    <w:p w:rsidR="008E1028" w:rsidRDefault="008E1028" w:rsidP="008E1028">
      <w:pPr>
        <w:ind w:left="720"/>
        <w:jc w:val="both"/>
      </w:pPr>
    </w:p>
    <w:p w:rsidR="008E1028" w:rsidRDefault="008E1028" w:rsidP="00F574E8">
      <w:pPr>
        <w:ind w:left="-142"/>
        <w:jc w:val="both"/>
      </w:pPr>
      <w:r>
        <w:rPr>
          <w:noProof/>
        </w:rPr>
        <w:drawing>
          <wp:inline distT="0" distB="0" distL="0" distR="0">
            <wp:extent cx="6124575" cy="3362325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3956" r="-125" b="12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28" w:rsidRDefault="008E1028" w:rsidP="008E1028">
      <w:pPr>
        <w:jc w:val="both"/>
      </w:pPr>
    </w:p>
    <w:p w:rsidR="008E1028" w:rsidRDefault="008E1028" w:rsidP="008E1028">
      <w:pPr>
        <w:numPr>
          <w:ilvl w:val="0"/>
          <w:numId w:val="10"/>
        </w:numPr>
        <w:jc w:val="both"/>
      </w:pPr>
      <w:r>
        <w:t>В справочнике «Организации» необходимо прикрепить внешние файлы рекламных блоков. Для этого:</w:t>
      </w:r>
    </w:p>
    <w:p w:rsidR="008E1028" w:rsidRDefault="008E1028" w:rsidP="008E1028">
      <w:pPr>
        <w:numPr>
          <w:ilvl w:val="1"/>
          <w:numId w:val="10"/>
        </w:numPr>
        <w:jc w:val="both"/>
      </w:pPr>
      <w:r>
        <w:t>Открыть данные о подразделении организации;</w:t>
      </w:r>
    </w:p>
    <w:p w:rsidR="008E1028" w:rsidRDefault="008E1028" w:rsidP="008E1028">
      <w:pPr>
        <w:numPr>
          <w:ilvl w:val="1"/>
          <w:numId w:val="10"/>
        </w:numPr>
        <w:jc w:val="both"/>
      </w:pPr>
      <w:r>
        <w:t>Через пункт меню «Файлы» перейти в список сохраненных файлов;</w:t>
      </w:r>
    </w:p>
    <w:p w:rsidR="008E1028" w:rsidRDefault="008E1028" w:rsidP="008E1028">
      <w:pPr>
        <w:numPr>
          <w:ilvl w:val="1"/>
          <w:numId w:val="10"/>
        </w:numPr>
        <w:jc w:val="both"/>
      </w:pPr>
      <w:r>
        <w:t xml:space="preserve">Добавить список файл с рекламой. Файлы должны быть с расширением </w:t>
      </w:r>
      <w:r>
        <w:rPr>
          <w:lang w:val="en-US"/>
        </w:rPr>
        <w:t>jpg</w:t>
      </w:r>
      <w:r>
        <w:t xml:space="preserve">, </w:t>
      </w:r>
      <w:r>
        <w:rPr>
          <w:lang w:val="en-US"/>
        </w:rPr>
        <w:t>bmp</w:t>
      </w:r>
      <w:r>
        <w:t>.</w:t>
      </w:r>
    </w:p>
    <w:p w:rsidR="008E1028" w:rsidRDefault="001E075E" w:rsidP="008E1028">
      <w:pPr>
        <w:jc w:val="both"/>
      </w:pPr>
      <w:r>
        <w:rPr>
          <w:noProof/>
        </w:rPr>
        <w:lastRenderedPageBreak/>
        <w:drawing>
          <wp:inline distT="0" distB="0" distL="0" distR="0">
            <wp:extent cx="6115742" cy="2302626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1896" t="29832" r="29228" b="37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30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028" w:rsidRDefault="008E1028" w:rsidP="008E1028">
      <w:pPr>
        <w:jc w:val="both"/>
      </w:pPr>
    </w:p>
    <w:p w:rsidR="00913682" w:rsidRDefault="001E075E" w:rsidP="001E075E">
      <w:pPr>
        <w:ind w:firstLine="709"/>
        <w:jc w:val="both"/>
      </w:pPr>
      <w:r>
        <w:t>При подключении рекламных блоков и их редактировании для печати следует учитывать следующее:</w:t>
      </w:r>
    </w:p>
    <w:p w:rsidR="001E075E" w:rsidRDefault="001E075E" w:rsidP="001E075E">
      <w:pPr>
        <w:pStyle w:val="a8"/>
        <w:numPr>
          <w:ilvl w:val="0"/>
          <w:numId w:val="11"/>
        </w:numPr>
        <w:jc w:val="both"/>
      </w:pPr>
      <w:r w:rsidRPr="001E075E">
        <w:t>При загрузке внешнего файла изображение можно</w:t>
      </w:r>
      <w:r>
        <w:t xml:space="preserve"> просмотреть по двойному щелчку мышью;</w:t>
      </w:r>
    </w:p>
    <w:p w:rsidR="001E075E" w:rsidRDefault="001E075E" w:rsidP="001E075E">
      <w:pPr>
        <w:pStyle w:val="a8"/>
        <w:numPr>
          <w:ilvl w:val="0"/>
          <w:numId w:val="11"/>
        </w:numPr>
        <w:jc w:val="both"/>
      </w:pPr>
      <w:r w:rsidRPr="001E075E">
        <w:t>Рекламный блок масштабируется по размеру квитанции (т.е. 2-й части счета-извещения). Чтобы увеличить размер полезной части рекламы, можно убрать все пустые части на самой рекламе, расположив те</w:t>
      </w:r>
      <w:proofErr w:type="gramStart"/>
      <w:r w:rsidRPr="001E075E">
        <w:t>кст впл</w:t>
      </w:r>
      <w:proofErr w:type="gramEnd"/>
      <w:r w:rsidRPr="001E075E">
        <w:t>отную к границам</w:t>
      </w:r>
      <w:r>
        <w:t>;</w:t>
      </w:r>
    </w:p>
    <w:p w:rsidR="001E075E" w:rsidRDefault="001E075E" w:rsidP="001E075E">
      <w:pPr>
        <w:pStyle w:val="a8"/>
        <w:numPr>
          <w:ilvl w:val="0"/>
          <w:numId w:val="11"/>
        </w:numPr>
        <w:jc w:val="both"/>
      </w:pPr>
      <w:r>
        <w:t xml:space="preserve">В том случае, если </w:t>
      </w:r>
      <w:r w:rsidR="004D2AF9">
        <w:t xml:space="preserve">для </w:t>
      </w:r>
      <w:r w:rsidR="00420B55">
        <w:t xml:space="preserve">блоков рекламы, печатаемых на </w:t>
      </w:r>
      <w:r w:rsidRPr="001E075E">
        <w:t xml:space="preserve">оборотной стороне </w:t>
      </w:r>
      <w:r w:rsidR="00420B55">
        <w:t xml:space="preserve">извещения (2-й блок) и </w:t>
      </w:r>
      <w:r w:rsidRPr="001E075E">
        <w:t>на оборот</w:t>
      </w:r>
      <w:r w:rsidR="00420B55">
        <w:t>ной стороне квитанции (</w:t>
      </w:r>
      <w:r w:rsidRPr="001E075E">
        <w:t>3-й</w:t>
      </w:r>
      <w:r w:rsidR="00420B55">
        <w:t xml:space="preserve"> блок) </w:t>
      </w:r>
      <w:r w:rsidR="002F0E97">
        <w:t xml:space="preserve">указан один и тот же </w:t>
      </w:r>
      <w:r w:rsidR="002F0E97" w:rsidRPr="004D2AF9">
        <w:t>элемент справочника "Дополнительные внешние файлы"</w:t>
      </w:r>
      <w:r w:rsidR="002F0E97">
        <w:t xml:space="preserve">, </w:t>
      </w:r>
      <w:r w:rsidRPr="001E075E">
        <w:t>то блок объед</w:t>
      </w:r>
      <w:r w:rsidR="00420B55">
        <w:t xml:space="preserve">иняется </w:t>
      </w:r>
      <w:r w:rsidRPr="001E075E">
        <w:t>на оба файла</w:t>
      </w:r>
      <w:r w:rsidR="00420B55">
        <w:t>.</w:t>
      </w:r>
    </w:p>
    <w:p w:rsidR="004D2AF9" w:rsidRDefault="004D2AF9" w:rsidP="002F0E97">
      <w:pPr>
        <w:pStyle w:val="a8"/>
        <w:ind w:left="1429"/>
        <w:jc w:val="both"/>
      </w:pPr>
    </w:p>
    <w:p w:rsidR="001E075E" w:rsidRDefault="001E075E" w:rsidP="00420B55">
      <w:pPr>
        <w:pStyle w:val="a8"/>
        <w:ind w:left="1429"/>
        <w:jc w:val="both"/>
      </w:pPr>
    </w:p>
    <w:p w:rsidR="00A44130" w:rsidRDefault="00A44130" w:rsidP="00A44130">
      <w:pPr>
        <w:pStyle w:val="1"/>
        <w:numPr>
          <w:ilvl w:val="0"/>
          <w:numId w:val="1"/>
        </w:numPr>
        <w:jc w:val="left"/>
      </w:pPr>
      <w:bookmarkStart w:id="7" w:name="_Toc292188846"/>
      <w:r>
        <w:t>Просмотр отправленных счетов-извещений</w:t>
      </w:r>
      <w:bookmarkEnd w:id="7"/>
      <w:r>
        <w:t xml:space="preserve"> </w:t>
      </w:r>
    </w:p>
    <w:p w:rsidR="00A44130" w:rsidRDefault="00A44130" w:rsidP="00A44130">
      <w:pPr>
        <w:ind w:firstLine="708"/>
        <w:jc w:val="both"/>
      </w:pPr>
    </w:p>
    <w:p w:rsidR="00A44130" w:rsidRDefault="00A44130" w:rsidP="00A44130">
      <w:pPr>
        <w:ind w:firstLine="708"/>
        <w:jc w:val="both"/>
      </w:pPr>
      <w:r>
        <w:t>В том случае, если при рассылке счетов-извещений выдача печатных форм фиксируется, отправленные счета-извещения можно просмотреть из лицевого счета – через пункт меню</w:t>
      </w:r>
      <w:proofErr w:type="gramStart"/>
      <w:r>
        <w:t xml:space="preserve"> П</w:t>
      </w:r>
      <w:proofErr w:type="gramEnd"/>
      <w:r>
        <w:t>ерейти - Выдача печатных форм.</w:t>
      </w:r>
    </w:p>
    <w:p w:rsidR="00A44130" w:rsidRDefault="00A44130" w:rsidP="00A44130">
      <w:pPr>
        <w:ind w:firstLine="708"/>
        <w:jc w:val="both"/>
      </w:pPr>
    </w:p>
    <w:p w:rsidR="00A44130" w:rsidRDefault="00A44130" w:rsidP="00A44130">
      <w:pPr>
        <w:ind w:firstLine="708"/>
        <w:jc w:val="both"/>
      </w:pPr>
      <w:r>
        <w:t xml:space="preserve">При этом открывается регистр сведений «Передача печатных форм». </w:t>
      </w:r>
    </w:p>
    <w:p w:rsidR="00A44130" w:rsidRDefault="00A44130" w:rsidP="00A44130">
      <w:pPr>
        <w:ind w:hanging="284"/>
        <w:jc w:val="both"/>
      </w:pPr>
      <w:r>
        <w:rPr>
          <w:noProof/>
        </w:rPr>
        <w:drawing>
          <wp:inline distT="0" distB="0" distL="0" distR="0">
            <wp:extent cx="6040928" cy="1255099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19" t="14541" r="39880" b="68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64" cy="12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30" w:rsidRDefault="00A44130" w:rsidP="00A44130">
      <w:pPr>
        <w:ind w:firstLine="708"/>
        <w:jc w:val="both"/>
      </w:pPr>
    </w:p>
    <w:p w:rsidR="00A44130" w:rsidRDefault="00A44130" w:rsidP="00A44130">
      <w:pPr>
        <w:ind w:firstLine="708"/>
        <w:jc w:val="both"/>
      </w:pPr>
      <w:r>
        <w:t>При выборе печатной формы из списка (двойным щелчком мыши) – открывается:</w:t>
      </w:r>
    </w:p>
    <w:p w:rsidR="00A44130" w:rsidRDefault="00A44130" w:rsidP="00A44130">
      <w:pPr>
        <w:pStyle w:val="a8"/>
        <w:numPr>
          <w:ilvl w:val="0"/>
          <w:numId w:val="12"/>
        </w:numPr>
        <w:jc w:val="both"/>
      </w:pPr>
      <w:r>
        <w:t>форма «Выданная печатная форма» с указанием номера лицевого счета, периода, за который был сформирован документ, вид отчета, дата вручения, способ передачи и данные о наименовании контрагента, выполнившего доставку.</w:t>
      </w:r>
    </w:p>
    <w:p w:rsidR="00A44130" w:rsidRPr="0001025C" w:rsidRDefault="00A44130" w:rsidP="00A44130">
      <w:pPr>
        <w:pStyle w:val="a8"/>
        <w:numPr>
          <w:ilvl w:val="0"/>
          <w:numId w:val="12"/>
        </w:numPr>
        <w:jc w:val="both"/>
      </w:pPr>
      <w:r>
        <w:t>Печатная форма счета-извещения.</w:t>
      </w:r>
    </w:p>
    <w:p w:rsidR="00A44130" w:rsidRDefault="00A44130" w:rsidP="00A44130">
      <w:pPr>
        <w:ind w:firstLine="708"/>
        <w:jc w:val="both"/>
      </w:pPr>
    </w:p>
    <w:p w:rsidR="00A44130" w:rsidRDefault="00A44130" w:rsidP="00A44130">
      <w:pPr>
        <w:ind w:firstLine="708"/>
        <w:jc w:val="both"/>
      </w:pPr>
    </w:p>
    <w:p w:rsidR="00A44130" w:rsidRPr="0001025C" w:rsidRDefault="00A44130" w:rsidP="00A44130">
      <w:pPr>
        <w:ind w:hanging="567"/>
        <w:jc w:val="both"/>
      </w:pPr>
      <w:r>
        <w:rPr>
          <w:noProof/>
        </w:rPr>
        <w:lastRenderedPageBreak/>
        <w:drawing>
          <wp:inline distT="0" distB="0" distL="0" distR="0">
            <wp:extent cx="5519651" cy="3484307"/>
            <wp:effectExtent l="19050" t="0" r="4849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939" t="22371" r="42124" b="17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656" cy="348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30" w:rsidRPr="0001025C" w:rsidRDefault="00A44130" w:rsidP="00A44130">
      <w:pPr>
        <w:ind w:firstLine="708"/>
        <w:jc w:val="both"/>
      </w:pPr>
    </w:p>
    <w:p w:rsidR="00A44130" w:rsidRPr="0001025C" w:rsidRDefault="00A44130" w:rsidP="00A44130">
      <w:pPr>
        <w:ind w:firstLine="708"/>
        <w:jc w:val="both"/>
      </w:pPr>
    </w:p>
    <w:p w:rsidR="001E075E" w:rsidRDefault="001E075E" w:rsidP="001E075E">
      <w:pPr>
        <w:ind w:firstLine="709"/>
        <w:jc w:val="both"/>
      </w:pPr>
    </w:p>
    <w:sectPr w:rsidR="001E075E" w:rsidSect="00CD759F">
      <w:footerReference w:type="even" r:id="rId16"/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2AF9" w:rsidRDefault="004D2AF9" w:rsidP="00DF1C3B">
      <w:r>
        <w:separator/>
      </w:r>
    </w:p>
  </w:endnote>
  <w:endnote w:type="continuationSeparator" w:id="0">
    <w:p w:rsidR="004D2AF9" w:rsidRDefault="004D2AF9" w:rsidP="00DF1C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AF9" w:rsidRDefault="001612B3" w:rsidP="00A8187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4D2AF9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4D2AF9">
      <w:rPr>
        <w:rStyle w:val="a5"/>
        <w:noProof/>
      </w:rPr>
      <w:t>2</w:t>
    </w:r>
    <w:r>
      <w:rPr>
        <w:rStyle w:val="a5"/>
      </w:rPr>
      <w:fldChar w:fldCharType="end"/>
    </w:r>
  </w:p>
  <w:p w:rsidR="004D2AF9" w:rsidRDefault="004D2AF9" w:rsidP="00A8187E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AF9" w:rsidRDefault="001612B3" w:rsidP="00A8187E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4D2AF9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97692">
      <w:rPr>
        <w:rStyle w:val="a5"/>
        <w:noProof/>
      </w:rPr>
      <w:t>5</w:t>
    </w:r>
    <w:r>
      <w:rPr>
        <w:rStyle w:val="a5"/>
      </w:rPr>
      <w:fldChar w:fldCharType="end"/>
    </w:r>
  </w:p>
  <w:p w:rsidR="004D2AF9" w:rsidRDefault="004D2AF9" w:rsidP="00A8187E">
    <w:pPr>
      <w:pStyle w:val="a3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2AF9" w:rsidRDefault="004D2AF9" w:rsidP="00DF1C3B">
      <w:r>
        <w:separator/>
      </w:r>
    </w:p>
  </w:footnote>
  <w:footnote w:type="continuationSeparator" w:id="0">
    <w:p w:rsidR="004D2AF9" w:rsidRDefault="004D2AF9" w:rsidP="00DF1C3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21123"/>
    <w:multiLevelType w:val="hybridMultilevel"/>
    <w:tmpl w:val="642079B4"/>
    <w:lvl w:ilvl="0" w:tplc="04190011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">
    <w:nsid w:val="172F153D"/>
    <w:multiLevelType w:val="multilevel"/>
    <w:tmpl w:val="58588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7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DFF02DC"/>
    <w:multiLevelType w:val="hybridMultilevel"/>
    <w:tmpl w:val="B3F06F2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2518359E"/>
    <w:multiLevelType w:val="hybridMultilevel"/>
    <w:tmpl w:val="AAE49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CE50CC3"/>
    <w:multiLevelType w:val="hybridMultilevel"/>
    <w:tmpl w:val="9FB6766A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5">
    <w:nsid w:val="2F825668"/>
    <w:multiLevelType w:val="hybridMultilevel"/>
    <w:tmpl w:val="80F231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380411"/>
    <w:multiLevelType w:val="hybridMultilevel"/>
    <w:tmpl w:val="4FDC0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F2459C"/>
    <w:multiLevelType w:val="hybridMultilevel"/>
    <w:tmpl w:val="6BBEF54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8">
    <w:nsid w:val="3EB73483"/>
    <w:multiLevelType w:val="hybridMultilevel"/>
    <w:tmpl w:val="A9D61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01F203C"/>
    <w:multiLevelType w:val="hybridMultilevel"/>
    <w:tmpl w:val="D08E8B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64DD41E2"/>
    <w:multiLevelType w:val="hybridMultilevel"/>
    <w:tmpl w:val="65669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6D82E30"/>
    <w:multiLevelType w:val="hybridMultilevel"/>
    <w:tmpl w:val="3A36887E"/>
    <w:lvl w:ilvl="0" w:tplc="DD1E464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7B136164"/>
    <w:multiLevelType w:val="hybridMultilevel"/>
    <w:tmpl w:val="47ECBCFC"/>
    <w:lvl w:ilvl="0" w:tplc="F1166C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9"/>
  </w:num>
  <w:num w:numId="5">
    <w:abstractNumId w:val="12"/>
  </w:num>
  <w:num w:numId="6">
    <w:abstractNumId w:val="0"/>
  </w:num>
  <w:num w:numId="7">
    <w:abstractNumId w:val="3"/>
  </w:num>
  <w:num w:numId="8">
    <w:abstractNumId w:val="10"/>
  </w:num>
  <w:num w:numId="9">
    <w:abstractNumId w:val="2"/>
  </w:num>
  <w:num w:numId="10">
    <w:abstractNumId w:val="11"/>
  </w:num>
  <w:num w:numId="11">
    <w:abstractNumId w:val="8"/>
  </w:num>
  <w:num w:numId="12">
    <w:abstractNumId w:val="4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54E7"/>
    <w:rsid w:val="001612B3"/>
    <w:rsid w:val="001E075E"/>
    <w:rsid w:val="002F0E97"/>
    <w:rsid w:val="003D3BFB"/>
    <w:rsid w:val="00420B55"/>
    <w:rsid w:val="004A2CD7"/>
    <w:rsid w:val="004D2AF9"/>
    <w:rsid w:val="00780410"/>
    <w:rsid w:val="00797692"/>
    <w:rsid w:val="008446E7"/>
    <w:rsid w:val="008D7E7E"/>
    <w:rsid w:val="008E1028"/>
    <w:rsid w:val="00913682"/>
    <w:rsid w:val="00980336"/>
    <w:rsid w:val="009F0DE5"/>
    <w:rsid w:val="00A429F5"/>
    <w:rsid w:val="00A44130"/>
    <w:rsid w:val="00A8187E"/>
    <w:rsid w:val="00B25B6E"/>
    <w:rsid w:val="00B353B4"/>
    <w:rsid w:val="00B949A1"/>
    <w:rsid w:val="00BF27E8"/>
    <w:rsid w:val="00C46C51"/>
    <w:rsid w:val="00C84953"/>
    <w:rsid w:val="00CD759F"/>
    <w:rsid w:val="00DF1C3B"/>
    <w:rsid w:val="00F354E7"/>
    <w:rsid w:val="00F574E8"/>
    <w:rsid w:val="00FE2F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5" type="connector" idref="#_x0000_s1027"/>
        <o:r id="V:Rule6" type="connector" idref="#_x0000_s1026"/>
        <o:r id="V:Rule7" type="connector" idref="#_x0000_s1028"/>
        <o:r id="V:Rule8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4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354E7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54E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F354E7"/>
  </w:style>
  <w:style w:type="paragraph" w:styleId="2">
    <w:name w:val="toc 2"/>
    <w:basedOn w:val="a"/>
    <w:next w:val="a"/>
    <w:autoRedefine/>
    <w:uiPriority w:val="39"/>
    <w:rsid w:val="00F354E7"/>
    <w:pPr>
      <w:ind w:left="240"/>
    </w:pPr>
  </w:style>
  <w:style w:type="paragraph" w:styleId="a3">
    <w:name w:val="footer"/>
    <w:basedOn w:val="a"/>
    <w:link w:val="a4"/>
    <w:rsid w:val="00F354E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F354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F354E7"/>
  </w:style>
  <w:style w:type="paragraph" w:styleId="a6">
    <w:name w:val="Balloon Text"/>
    <w:basedOn w:val="a"/>
    <w:link w:val="a7"/>
    <w:uiPriority w:val="99"/>
    <w:semiHidden/>
    <w:unhideWhenUsed/>
    <w:rsid w:val="00F354E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354E7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A8187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2F8D03B8D94A45B1C7C5DC8B734B72" ma:contentTypeVersion="6" ma:contentTypeDescription="Создание документа." ma:contentTypeScope="" ma:versionID="894eca379eaa4f1e46ff9b5c6eadde8a">
  <xsd:schema xmlns:xsd="http://www.w3.org/2001/XMLSchema" xmlns:p="http://schemas.microsoft.com/office/2006/metadata/properties" xmlns:ns2="09d3894f-972c-49be-a77b-12da717ca73e" targetNamespace="http://schemas.microsoft.com/office/2006/metadata/properties" ma:root="true" ma:fieldsID="75be9a632bc14a39ba78c3186013851b" ns2:_="">
    <xsd:import namespace="09d3894f-972c-49be-a77b-12da717ca73e"/>
    <xsd:element name="properties">
      <xsd:complexType>
        <xsd:sequence>
          <xsd:element name="documentManagement">
            <xsd:complexType>
              <xsd:all>
                <xsd:element ref="ns2:DocType"/>
                <xsd:element ref="ns2:Description0" minOccurs="0"/>
                <xsd:element ref="ns2:keyword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09d3894f-972c-49be-a77b-12da717ca73e" elementFormDefault="qualified">
    <xsd:import namespace="http://schemas.microsoft.com/office/2006/documentManagement/types"/>
    <xsd:element name="DocType" ma:index="2" ma:displayName="Тип документа" ma:list="{4F9A64EE-718D-4F02-8BE6-5A50A4B835D1}" ma:internalName="DocType" ma:readOnly="false" ma:showField="Title">
      <xsd:simpleType>
        <xsd:restriction base="dms:Lookup"/>
      </xsd:simpleType>
    </xsd:element>
    <xsd:element name="Description0" ma:index="3" nillable="true" ma:displayName="Краткое описание" ma:default="" ma:internalName="Description0">
      <xsd:simpleType>
        <xsd:restriction base="dms:Note"/>
      </xsd:simpleType>
    </xsd:element>
    <xsd:element name="keywords" ma:index="4" nillable="true" ma:displayName="Ключевые слова для поиска" ma:default="" ma:internalName="keyword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Тип содержимого" ma:readOnly="true"/>
        <xsd:element ref="dc:title" minOccurs="0" maxOccurs="1" ma:index="1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Description0 xmlns="09d3894f-972c-49be-a77b-12da717ca73e" xsi:nil="true"/>
    <DocType xmlns="09d3894f-972c-49be-a77b-12da717ca73e">1</DocType>
    <keywords xmlns="09d3894f-972c-49be-a77b-12da717ca73e" xsi:nil="true"/>
  </documentManagement>
</p:properties>
</file>

<file path=customXml/itemProps1.xml><?xml version="1.0" encoding="utf-8"?>
<ds:datastoreItem xmlns:ds="http://schemas.openxmlformats.org/officeDocument/2006/customXml" ds:itemID="{929DBEEF-BD51-41CD-9389-97A029F4300A}"/>
</file>

<file path=customXml/itemProps2.xml><?xml version="1.0" encoding="utf-8"?>
<ds:datastoreItem xmlns:ds="http://schemas.openxmlformats.org/officeDocument/2006/customXml" ds:itemID="{CEED3F94-7DA1-4B87-949F-3657DAE4C342}"/>
</file>

<file path=customXml/itemProps3.xml><?xml version="1.0" encoding="utf-8"?>
<ds:datastoreItem xmlns:ds="http://schemas.openxmlformats.org/officeDocument/2006/customXml" ds:itemID="{C95EF94C-CD83-4253-B346-B571675B0FF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7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"Группа ВИСТА"</Company>
  <LinksUpToDate>false</LinksUpToDate>
  <CharactersWithSpaces>6884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nbushkova</dc:creator>
  <cp:keywords/>
  <dc:description/>
  <cp:lastModifiedBy>nbushkova</cp:lastModifiedBy>
  <cp:revision>11</cp:revision>
  <dcterms:created xsi:type="dcterms:W3CDTF">2011-03-22T08:49:00Z</dcterms:created>
  <dcterms:modified xsi:type="dcterms:W3CDTF">2012-06-22T01:59:00Z</dcterms:modified>
  <cp:contentType>Документ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0x0101000A2F8D03B8D94A45B1C7C5DC8B734B72</vt:lpwstr>
  </property>
</Properties>
</file>