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50" w:rsidRPr="0096072B" w:rsidRDefault="00B50150" w:rsidP="00B50150">
      <w:pPr>
        <w:jc w:val="center"/>
        <w:rPr>
          <w:b/>
          <w:sz w:val="32"/>
          <w:szCs w:val="32"/>
        </w:rPr>
      </w:pPr>
      <w:r w:rsidRPr="0096072B">
        <w:rPr>
          <w:b/>
          <w:sz w:val="32"/>
          <w:szCs w:val="32"/>
        </w:rPr>
        <w:t>Инструкция по объединению лицевых счетов</w:t>
      </w:r>
    </w:p>
    <w:p w:rsidR="00B50150" w:rsidRDefault="00B50150" w:rsidP="00B50150"/>
    <w:sdt>
      <w:sdtPr>
        <w:id w:val="-4677503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96072B" w:rsidRDefault="0096072B">
          <w:pPr>
            <w:pStyle w:val="a6"/>
          </w:pPr>
          <w:r>
            <w:t>Оглавление</w:t>
          </w:r>
        </w:p>
        <w:p w:rsidR="00BD257F" w:rsidRDefault="009607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44812" w:history="1">
            <w:r w:rsidR="00BD257F" w:rsidRPr="00406179">
              <w:rPr>
                <w:rStyle w:val="a7"/>
                <w:noProof/>
              </w:rPr>
              <w:t>1.</w:t>
            </w:r>
            <w:r w:rsidR="00BD25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57F" w:rsidRPr="00406179">
              <w:rPr>
                <w:rStyle w:val="a7"/>
                <w:noProof/>
              </w:rPr>
              <w:t>Общая информация</w:t>
            </w:r>
            <w:r w:rsidR="00BD257F">
              <w:rPr>
                <w:noProof/>
                <w:webHidden/>
              </w:rPr>
              <w:tab/>
            </w:r>
            <w:r w:rsidR="00BD257F">
              <w:rPr>
                <w:noProof/>
                <w:webHidden/>
              </w:rPr>
              <w:fldChar w:fldCharType="begin"/>
            </w:r>
            <w:r w:rsidR="00BD257F">
              <w:rPr>
                <w:noProof/>
                <w:webHidden/>
              </w:rPr>
              <w:instrText xml:space="preserve"> PAGEREF _Toc477444812 \h </w:instrText>
            </w:r>
            <w:r w:rsidR="00BD257F">
              <w:rPr>
                <w:noProof/>
                <w:webHidden/>
              </w:rPr>
            </w:r>
            <w:r w:rsidR="00BD257F">
              <w:rPr>
                <w:noProof/>
                <w:webHidden/>
              </w:rPr>
              <w:fldChar w:fldCharType="separate"/>
            </w:r>
            <w:r w:rsidR="00BD257F">
              <w:rPr>
                <w:noProof/>
                <w:webHidden/>
              </w:rPr>
              <w:t>1</w:t>
            </w:r>
            <w:r w:rsidR="00BD257F">
              <w:rPr>
                <w:noProof/>
                <w:webHidden/>
              </w:rPr>
              <w:fldChar w:fldCharType="end"/>
            </w:r>
          </w:hyperlink>
        </w:p>
        <w:p w:rsidR="00BD257F" w:rsidRDefault="00BD257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44813" w:history="1">
            <w:r w:rsidRPr="00406179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6179">
              <w:rPr>
                <w:rStyle w:val="a7"/>
                <w:noProof/>
              </w:rPr>
              <w:t>Объединение 2-х лицевых счетов с одним или разными видами договоров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57F" w:rsidRDefault="00BD257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44814" w:history="1">
            <w:r w:rsidRPr="00406179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6179">
              <w:rPr>
                <w:rStyle w:val="a7"/>
                <w:noProof/>
              </w:rPr>
              <w:t>Объединение лицевых счетов по строениям по списку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2B" w:rsidRDefault="0096072B">
          <w:r>
            <w:rPr>
              <w:b/>
              <w:bCs/>
            </w:rPr>
            <w:fldChar w:fldCharType="end"/>
          </w:r>
        </w:p>
      </w:sdtContent>
    </w:sdt>
    <w:p w:rsidR="00190793" w:rsidRDefault="00190793" w:rsidP="00190793">
      <w:pPr>
        <w:pStyle w:val="1"/>
        <w:numPr>
          <w:ilvl w:val="0"/>
          <w:numId w:val="4"/>
        </w:numPr>
      </w:pPr>
      <w:bookmarkStart w:id="0" w:name="_Toc477444812"/>
      <w:r>
        <w:t>Общая информация</w:t>
      </w:r>
      <w:bookmarkEnd w:id="0"/>
    </w:p>
    <w:p w:rsidR="00B50150" w:rsidRPr="00DF283E" w:rsidRDefault="00B50150" w:rsidP="00B50150"/>
    <w:p w:rsidR="00B50150" w:rsidRDefault="004926EA" w:rsidP="00B50150">
      <w:pPr>
        <w:ind w:left="720"/>
        <w:jc w:val="both"/>
      </w:pPr>
      <w:r>
        <w:t xml:space="preserve">Для объединения ЛС </w:t>
      </w:r>
      <w:r w:rsidR="005B2C4A">
        <w:t>подготовлена обработка, которая позволяет:</w:t>
      </w:r>
    </w:p>
    <w:p w:rsidR="005B2C4A" w:rsidRDefault="005B2C4A" w:rsidP="005B2C4A">
      <w:pPr>
        <w:pStyle w:val="a3"/>
        <w:numPr>
          <w:ilvl w:val="0"/>
          <w:numId w:val="2"/>
        </w:numPr>
        <w:jc w:val="both"/>
      </w:pPr>
      <w:r>
        <w:t xml:space="preserve">Объединить 2 </w:t>
      </w:r>
      <w:proofErr w:type="gramStart"/>
      <w:r>
        <w:t>лицевых</w:t>
      </w:r>
      <w:proofErr w:type="gramEnd"/>
      <w:r>
        <w:t xml:space="preserve"> счета с одним или разными видами;</w:t>
      </w:r>
    </w:p>
    <w:p w:rsidR="005B2C4A" w:rsidRDefault="005B2C4A" w:rsidP="005B2C4A">
      <w:pPr>
        <w:pStyle w:val="a3"/>
        <w:numPr>
          <w:ilvl w:val="0"/>
          <w:numId w:val="2"/>
        </w:numPr>
        <w:jc w:val="both"/>
      </w:pPr>
      <w:r>
        <w:t xml:space="preserve">Объединить лицевые счета по теплу и </w:t>
      </w:r>
      <w:proofErr w:type="gramStart"/>
      <w:r>
        <w:t>электрике</w:t>
      </w:r>
      <w:proofErr w:type="gramEnd"/>
      <w:r>
        <w:t xml:space="preserve"> в одном строении по списку лицевых счетов (массово);</w:t>
      </w:r>
    </w:p>
    <w:p w:rsidR="005B2C4A" w:rsidRPr="00DF283E" w:rsidRDefault="005B2C4A" w:rsidP="005B2C4A">
      <w:pPr>
        <w:pStyle w:val="a3"/>
        <w:numPr>
          <w:ilvl w:val="0"/>
          <w:numId w:val="2"/>
        </w:numPr>
        <w:jc w:val="both"/>
      </w:pPr>
      <w:r>
        <w:t xml:space="preserve">Объединить лицевые счета по теплу и </w:t>
      </w:r>
      <w:proofErr w:type="gramStart"/>
      <w:r>
        <w:t>электрике</w:t>
      </w:r>
      <w:proofErr w:type="gramEnd"/>
      <w:r>
        <w:t xml:space="preserve"> в разных строениях по списку (массово).</w:t>
      </w:r>
    </w:p>
    <w:p w:rsidR="00B50150" w:rsidRDefault="00B50150" w:rsidP="00B50150">
      <w:pPr>
        <w:ind w:left="720"/>
        <w:jc w:val="both"/>
        <w:rPr>
          <w:b/>
        </w:rPr>
      </w:pPr>
    </w:p>
    <w:p w:rsidR="00190793" w:rsidRPr="00190793" w:rsidRDefault="00190793" w:rsidP="0096072B">
      <w:pPr>
        <w:ind w:firstLine="709"/>
        <w:jc w:val="both"/>
      </w:pPr>
      <w:r w:rsidRPr="00190793">
        <w:t xml:space="preserve">В дальнейшем по тексту </w:t>
      </w:r>
      <w:r>
        <w:t>инструкции лицевой счет, откуда переносятся данные будет называться «Откуда», а лицевой счет, в который переносятся данны</w:t>
      </w:r>
      <w:proofErr w:type="gramStart"/>
      <w:r>
        <w:t>е-</w:t>
      </w:r>
      <w:proofErr w:type="gramEnd"/>
      <w:r>
        <w:t xml:space="preserve"> «Куда». </w:t>
      </w:r>
    </w:p>
    <w:p w:rsidR="00190793" w:rsidRDefault="00190793" w:rsidP="00B50150">
      <w:pPr>
        <w:ind w:left="720"/>
        <w:jc w:val="both"/>
        <w:rPr>
          <w:b/>
        </w:rPr>
      </w:pPr>
    </w:p>
    <w:p w:rsidR="005B2C4A" w:rsidRPr="005B2C4A" w:rsidRDefault="005B2C4A" w:rsidP="005B2C4A">
      <w:pPr>
        <w:ind w:firstLine="708"/>
        <w:jc w:val="both"/>
      </w:pPr>
      <w:r w:rsidRPr="005B2C4A">
        <w:t>Обработка открывается из списка внешних обработок – Прочие - Дополнительные внешние обработки – Объединение лицевых счетов.</w:t>
      </w:r>
    </w:p>
    <w:p w:rsidR="005B2C4A" w:rsidRDefault="005B2C4A" w:rsidP="005B2C4A">
      <w:pPr>
        <w:pStyle w:val="1"/>
        <w:numPr>
          <w:ilvl w:val="0"/>
          <w:numId w:val="4"/>
        </w:numPr>
      </w:pPr>
      <w:bookmarkStart w:id="1" w:name="_Toc477444813"/>
      <w:r>
        <w:t xml:space="preserve">Объединение 2-х лицевых счетов с одним </w:t>
      </w:r>
      <w:r w:rsidR="00B77E46">
        <w:t>или разными видами договоров и услуг</w:t>
      </w:r>
      <w:bookmarkEnd w:id="1"/>
    </w:p>
    <w:p w:rsidR="005B2C4A" w:rsidRDefault="005B2C4A" w:rsidP="005B2C4A">
      <w:pPr>
        <w:ind w:firstLine="709"/>
      </w:pPr>
    </w:p>
    <w:p w:rsidR="00B77E46" w:rsidRDefault="00B77E46" w:rsidP="00B77E46">
      <w:pPr>
        <w:ind w:firstLine="709"/>
        <w:jc w:val="both"/>
      </w:pPr>
      <w:r>
        <w:t>Объединение выполняется для следующих ситуаций:</w:t>
      </w:r>
    </w:p>
    <w:p w:rsidR="00B77E46" w:rsidRDefault="00B77E46" w:rsidP="00B77E46">
      <w:pPr>
        <w:pStyle w:val="a3"/>
        <w:numPr>
          <w:ilvl w:val="0"/>
          <w:numId w:val="5"/>
        </w:numPr>
        <w:jc w:val="both"/>
      </w:pPr>
      <w:r>
        <w:t xml:space="preserve">В строении 2 </w:t>
      </w:r>
      <w:proofErr w:type="gramStart"/>
      <w:r>
        <w:t>лицевых</w:t>
      </w:r>
      <w:proofErr w:type="gramEnd"/>
      <w:r>
        <w:t xml:space="preserve"> счета по электроэнергии, потребитель по обоим ЛС один;</w:t>
      </w:r>
    </w:p>
    <w:p w:rsidR="00B77E46" w:rsidRDefault="00B77E46" w:rsidP="00B77E46">
      <w:pPr>
        <w:pStyle w:val="a3"/>
        <w:numPr>
          <w:ilvl w:val="0"/>
          <w:numId w:val="5"/>
        </w:numPr>
        <w:jc w:val="both"/>
      </w:pPr>
      <w:r>
        <w:t xml:space="preserve">В строении 2 </w:t>
      </w:r>
      <w:proofErr w:type="gramStart"/>
      <w:r>
        <w:t>лицевых</w:t>
      </w:r>
      <w:proofErr w:type="gramEnd"/>
      <w:r>
        <w:t xml:space="preserve"> счета, один по электроэнергии, другой по </w:t>
      </w:r>
      <w:proofErr w:type="spellStart"/>
      <w:r>
        <w:t>теплоэнергии</w:t>
      </w:r>
      <w:proofErr w:type="spellEnd"/>
      <w:r>
        <w:t>.</w:t>
      </w:r>
    </w:p>
    <w:p w:rsidR="00B77E46" w:rsidRDefault="00B77E46" w:rsidP="00B77E46">
      <w:pPr>
        <w:ind w:firstLine="709"/>
        <w:jc w:val="both"/>
      </w:pPr>
    </w:p>
    <w:p w:rsidR="002F5F59" w:rsidRDefault="002F5F59" w:rsidP="002F5F59">
      <w:pPr>
        <w:ind w:left="-284"/>
        <w:jc w:val="both"/>
      </w:pPr>
      <w:r>
        <w:rPr>
          <w:noProof/>
        </w:rPr>
        <w:drawing>
          <wp:inline distT="0" distB="0" distL="0" distR="0">
            <wp:extent cx="6448508" cy="23774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75" cy="237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F59" w:rsidRDefault="002F5F59" w:rsidP="00B77E46">
      <w:pPr>
        <w:ind w:firstLine="709"/>
        <w:jc w:val="both"/>
      </w:pPr>
    </w:p>
    <w:p w:rsidR="003B19A0" w:rsidRDefault="00B77E46" w:rsidP="00B77E46">
      <w:pPr>
        <w:ind w:firstLine="709"/>
        <w:jc w:val="both"/>
      </w:pPr>
      <w:r>
        <w:lastRenderedPageBreak/>
        <w:t>Перед объединением необходимо проверить наличие информации</w:t>
      </w:r>
      <w:r w:rsidR="003B19A0">
        <w:t xml:space="preserve"> для переноса из одного лицевого счета в другой:</w:t>
      </w:r>
    </w:p>
    <w:p w:rsidR="003B19A0" w:rsidRDefault="003B19A0" w:rsidP="003B19A0">
      <w:pPr>
        <w:pStyle w:val="a3"/>
        <w:numPr>
          <w:ilvl w:val="0"/>
          <w:numId w:val="7"/>
        </w:numPr>
      </w:pPr>
      <w:r>
        <w:t>Количество комнат;</w:t>
      </w:r>
    </w:p>
    <w:p w:rsidR="003B19A0" w:rsidRDefault="003B19A0" w:rsidP="003B19A0">
      <w:pPr>
        <w:pStyle w:val="a3"/>
        <w:numPr>
          <w:ilvl w:val="0"/>
          <w:numId w:val="7"/>
        </w:numPr>
      </w:pPr>
      <w:r>
        <w:t>Тип плиты;</w:t>
      </w:r>
    </w:p>
    <w:p w:rsidR="003B19A0" w:rsidRDefault="003B19A0" w:rsidP="003B19A0">
      <w:pPr>
        <w:pStyle w:val="a3"/>
        <w:numPr>
          <w:ilvl w:val="0"/>
          <w:numId w:val="7"/>
        </w:numPr>
      </w:pPr>
      <w:r>
        <w:t>Общая площадь;</w:t>
      </w:r>
    </w:p>
    <w:p w:rsidR="00092603" w:rsidRDefault="00092603" w:rsidP="003B19A0">
      <w:pPr>
        <w:pStyle w:val="a3"/>
        <w:numPr>
          <w:ilvl w:val="0"/>
          <w:numId w:val="7"/>
        </w:numPr>
      </w:pPr>
      <w:r>
        <w:t>Характеристика помещения «</w:t>
      </w:r>
      <w:proofErr w:type="spellStart"/>
      <w:r>
        <w:t>Электроотопление</w:t>
      </w:r>
      <w:proofErr w:type="spellEnd"/>
      <w:r>
        <w:t>»;</w:t>
      </w:r>
    </w:p>
    <w:p w:rsidR="00092603" w:rsidRDefault="00092603" w:rsidP="00092603">
      <w:pPr>
        <w:pStyle w:val="a3"/>
        <w:numPr>
          <w:ilvl w:val="0"/>
          <w:numId w:val="7"/>
        </w:numPr>
      </w:pPr>
      <w:r>
        <w:t>Характеристика помещения «техническая возможность установки ПУ»;</w:t>
      </w:r>
    </w:p>
    <w:p w:rsidR="003B19A0" w:rsidRDefault="003B19A0" w:rsidP="003B19A0">
      <w:pPr>
        <w:pStyle w:val="a3"/>
        <w:numPr>
          <w:ilvl w:val="0"/>
          <w:numId w:val="7"/>
        </w:numPr>
      </w:pPr>
      <w:r>
        <w:t xml:space="preserve">Количество </w:t>
      </w:r>
      <w:proofErr w:type="gramStart"/>
      <w:r>
        <w:t>проживающих</w:t>
      </w:r>
      <w:proofErr w:type="gramEnd"/>
      <w:r>
        <w:t>;</w:t>
      </w:r>
    </w:p>
    <w:p w:rsidR="00092603" w:rsidRDefault="00092603" w:rsidP="003B19A0">
      <w:pPr>
        <w:pStyle w:val="a3"/>
        <w:numPr>
          <w:ilvl w:val="0"/>
          <w:numId w:val="7"/>
        </w:numPr>
      </w:pPr>
      <w:r>
        <w:t>Информация по делам о долгах на закладке «Иски» лицевого счета;</w:t>
      </w:r>
    </w:p>
    <w:p w:rsidR="00092603" w:rsidRDefault="00092603" w:rsidP="003B19A0">
      <w:pPr>
        <w:pStyle w:val="a3"/>
        <w:numPr>
          <w:ilvl w:val="0"/>
          <w:numId w:val="7"/>
        </w:numPr>
      </w:pPr>
      <w:r>
        <w:t>Информация по бизнес-процессам по ограничению на закладке «Ограничения» лицевого счета.</w:t>
      </w:r>
    </w:p>
    <w:p w:rsidR="003B19A0" w:rsidRDefault="003B19A0" w:rsidP="00B77E46">
      <w:pPr>
        <w:ind w:firstLine="709"/>
        <w:jc w:val="both"/>
      </w:pPr>
    </w:p>
    <w:p w:rsidR="00B77E46" w:rsidRDefault="003B19A0" w:rsidP="00B77E46">
      <w:pPr>
        <w:ind w:firstLine="709"/>
        <w:jc w:val="both"/>
      </w:pPr>
      <w:r>
        <w:t xml:space="preserve">Ориентироваться необходимо по лицевому счету, на котором более корректная информация. </w:t>
      </w:r>
      <w:r w:rsidRPr="003B19A0">
        <w:rPr>
          <w:b/>
        </w:rPr>
        <w:t>Если данные на лицевом счете «Куда» более верные, то переносить информацию не нужно</w:t>
      </w:r>
      <w:r>
        <w:t>!</w:t>
      </w:r>
    </w:p>
    <w:p w:rsidR="00092603" w:rsidRDefault="00092603" w:rsidP="00B77E46">
      <w:pPr>
        <w:ind w:firstLine="709"/>
        <w:jc w:val="both"/>
      </w:pPr>
    </w:p>
    <w:p w:rsidR="00092603" w:rsidRDefault="00092603" w:rsidP="00B77E46">
      <w:pPr>
        <w:ind w:firstLine="709"/>
        <w:jc w:val="both"/>
      </w:pPr>
      <w:r>
        <w:t>Для объединения лицевых счетов необходимо:</w:t>
      </w:r>
    </w:p>
    <w:p w:rsidR="00092603" w:rsidRDefault="00092603" w:rsidP="00092603">
      <w:pPr>
        <w:pStyle w:val="a3"/>
        <w:numPr>
          <w:ilvl w:val="2"/>
          <w:numId w:val="8"/>
        </w:numPr>
        <w:jc w:val="both"/>
      </w:pPr>
      <w:r>
        <w:t>Открыть обработку по объединению ЛС – Прочие – Дополнительные внешние обработки – Объединение ЛС;</w:t>
      </w:r>
    </w:p>
    <w:p w:rsidR="00092603" w:rsidRDefault="00092603" w:rsidP="00092603">
      <w:pPr>
        <w:pStyle w:val="a3"/>
        <w:numPr>
          <w:ilvl w:val="2"/>
          <w:numId w:val="8"/>
        </w:numPr>
        <w:jc w:val="both"/>
      </w:pPr>
      <w:r>
        <w:t>На закладке «По одному» указать лицевые счета для объединения:</w:t>
      </w:r>
    </w:p>
    <w:p w:rsidR="00092603" w:rsidRDefault="002F5F59" w:rsidP="00092603">
      <w:pPr>
        <w:pStyle w:val="a3"/>
        <w:numPr>
          <w:ilvl w:val="0"/>
          <w:numId w:val="9"/>
        </w:numPr>
        <w:jc w:val="both"/>
      </w:pPr>
      <w:r>
        <w:t>ЛС куда – лицевой счет, в который переносится информация;</w:t>
      </w:r>
    </w:p>
    <w:p w:rsidR="002F5F59" w:rsidRDefault="002F5F59" w:rsidP="00092603">
      <w:pPr>
        <w:pStyle w:val="a3"/>
        <w:numPr>
          <w:ilvl w:val="0"/>
          <w:numId w:val="9"/>
        </w:numPr>
        <w:jc w:val="both"/>
      </w:pPr>
      <w:r>
        <w:t>ЛС откуда – лицевой счет, который надо перенести (объединить);</w:t>
      </w:r>
    </w:p>
    <w:p w:rsidR="002F5F59" w:rsidRDefault="002F5F59" w:rsidP="00092603">
      <w:pPr>
        <w:pStyle w:val="a3"/>
        <w:numPr>
          <w:ilvl w:val="0"/>
          <w:numId w:val="9"/>
        </w:numPr>
        <w:jc w:val="both"/>
      </w:pPr>
      <w:r>
        <w:t>Проставить пометку в поле «Перенести весь договор».</w:t>
      </w:r>
    </w:p>
    <w:p w:rsidR="002F5F59" w:rsidRDefault="002F5F59" w:rsidP="002F5F59">
      <w:pPr>
        <w:pStyle w:val="a3"/>
        <w:ind w:left="1944"/>
        <w:jc w:val="both"/>
      </w:pPr>
    </w:p>
    <w:p w:rsidR="00092603" w:rsidRDefault="00190793" w:rsidP="002F5F59">
      <w:pPr>
        <w:ind w:left="-567"/>
        <w:jc w:val="both"/>
      </w:pPr>
      <w:r>
        <w:rPr>
          <w:noProof/>
        </w:rPr>
        <w:drawing>
          <wp:inline distT="0" distB="0" distL="0" distR="0">
            <wp:extent cx="6543923" cy="3833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923" cy="38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FF" w:rsidRDefault="007855FF" w:rsidP="007855FF">
      <w:pPr>
        <w:pStyle w:val="a3"/>
        <w:ind w:left="1224"/>
        <w:jc w:val="both"/>
      </w:pPr>
    </w:p>
    <w:p w:rsidR="00092603" w:rsidRDefault="007855FF" w:rsidP="00092603">
      <w:pPr>
        <w:pStyle w:val="a3"/>
        <w:numPr>
          <w:ilvl w:val="2"/>
          <w:numId w:val="8"/>
        </w:numPr>
        <w:jc w:val="both"/>
      </w:pPr>
      <w:r>
        <w:t xml:space="preserve">Перейти на закладку  «Параметры» и </w:t>
      </w:r>
      <w:r w:rsidR="00190793">
        <w:t xml:space="preserve">в разделе «Характеристики» </w:t>
      </w:r>
      <w:r>
        <w:t>установить пометку на данных, которые нужно перенести из лицевого счет «Откуда»;</w:t>
      </w:r>
    </w:p>
    <w:p w:rsidR="00190793" w:rsidRDefault="00190793" w:rsidP="00092603">
      <w:pPr>
        <w:pStyle w:val="a3"/>
        <w:numPr>
          <w:ilvl w:val="2"/>
          <w:numId w:val="8"/>
        </w:numPr>
        <w:jc w:val="both"/>
      </w:pPr>
      <w:r>
        <w:t>Установить пометки в полях:</w:t>
      </w:r>
    </w:p>
    <w:p w:rsidR="00190793" w:rsidRDefault="00190793" w:rsidP="00190793">
      <w:pPr>
        <w:pStyle w:val="a3"/>
        <w:numPr>
          <w:ilvl w:val="0"/>
          <w:numId w:val="10"/>
        </w:numPr>
        <w:jc w:val="both"/>
      </w:pPr>
      <w:r>
        <w:t>Перенести верхний комментарий;</w:t>
      </w:r>
    </w:p>
    <w:p w:rsidR="00190793" w:rsidRDefault="00190793" w:rsidP="00190793">
      <w:pPr>
        <w:pStyle w:val="a3"/>
        <w:numPr>
          <w:ilvl w:val="0"/>
          <w:numId w:val="10"/>
        </w:numPr>
        <w:jc w:val="both"/>
      </w:pPr>
      <w:r>
        <w:t>Перенести верхний комментарий;</w:t>
      </w:r>
    </w:p>
    <w:p w:rsidR="00190793" w:rsidRDefault="00190793" w:rsidP="00190793">
      <w:pPr>
        <w:pStyle w:val="a3"/>
        <w:numPr>
          <w:ilvl w:val="0"/>
          <w:numId w:val="10"/>
        </w:numPr>
        <w:jc w:val="both"/>
      </w:pPr>
      <w:r>
        <w:lastRenderedPageBreak/>
        <w:t>Перенести ограничения;</w:t>
      </w:r>
    </w:p>
    <w:p w:rsidR="00190793" w:rsidRDefault="00190793" w:rsidP="00190793">
      <w:pPr>
        <w:pStyle w:val="a3"/>
        <w:numPr>
          <w:ilvl w:val="0"/>
          <w:numId w:val="10"/>
        </w:numPr>
        <w:jc w:val="both"/>
      </w:pPr>
      <w:r>
        <w:t>Перенести иски;</w:t>
      </w:r>
    </w:p>
    <w:p w:rsidR="00190793" w:rsidRDefault="00190793" w:rsidP="00190793">
      <w:pPr>
        <w:pStyle w:val="a3"/>
        <w:numPr>
          <w:ilvl w:val="0"/>
          <w:numId w:val="10"/>
        </w:numPr>
        <w:jc w:val="both"/>
      </w:pPr>
      <w:r>
        <w:t xml:space="preserve">Закрывать лицевой счет «откуда». </w:t>
      </w:r>
    </w:p>
    <w:p w:rsidR="007855FF" w:rsidRDefault="00190793" w:rsidP="007855FF">
      <w:pPr>
        <w:jc w:val="both"/>
      </w:pPr>
      <w:r>
        <w:rPr>
          <w:noProof/>
        </w:rPr>
        <w:drawing>
          <wp:inline distT="0" distB="0" distL="0" distR="0">
            <wp:extent cx="6050943" cy="370146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83" cy="370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93" w:rsidRDefault="00190793" w:rsidP="00190793">
      <w:pPr>
        <w:jc w:val="both"/>
      </w:pPr>
      <w:r>
        <w:tab/>
      </w:r>
    </w:p>
    <w:p w:rsidR="00190793" w:rsidRPr="00190793" w:rsidRDefault="00190793" w:rsidP="00190793">
      <w:pPr>
        <w:jc w:val="both"/>
        <w:rPr>
          <w:b/>
        </w:rPr>
      </w:pPr>
      <w:r>
        <w:tab/>
      </w:r>
      <w:r w:rsidRPr="00190793">
        <w:rPr>
          <w:b/>
          <w:color w:val="FF0000"/>
        </w:rPr>
        <w:t>ВНИМАНИЕ!</w:t>
      </w:r>
      <w:r w:rsidRPr="00190793">
        <w:rPr>
          <w:color w:val="FF0000"/>
        </w:rPr>
        <w:t xml:space="preserve"> </w:t>
      </w:r>
      <w:r>
        <w:t>П</w:t>
      </w:r>
      <w:r w:rsidRPr="00190793">
        <w:rPr>
          <w:b/>
        </w:rPr>
        <w:t>ометки необходимо проставлять только по тем параметрам, которые надо перенести из лицевого счета «Откуда». Если в лицевом счете «Куда» уже установлены какие-либо значения, то они заменятся на значения из лицевого счета «Откуда».</w:t>
      </w:r>
    </w:p>
    <w:p w:rsidR="00190793" w:rsidRDefault="00190793" w:rsidP="00190793">
      <w:pPr>
        <w:jc w:val="both"/>
      </w:pPr>
    </w:p>
    <w:p w:rsidR="00190793" w:rsidRDefault="00190793" w:rsidP="00092603">
      <w:pPr>
        <w:pStyle w:val="a3"/>
        <w:numPr>
          <w:ilvl w:val="2"/>
          <w:numId w:val="8"/>
        </w:numPr>
        <w:jc w:val="both"/>
      </w:pPr>
      <w:r>
        <w:t>Нажать на кнопку «Выполнить»;</w:t>
      </w:r>
    </w:p>
    <w:p w:rsidR="00190793" w:rsidRDefault="00190793" w:rsidP="00092603">
      <w:pPr>
        <w:pStyle w:val="a3"/>
        <w:numPr>
          <w:ilvl w:val="2"/>
          <w:numId w:val="8"/>
        </w:numPr>
        <w:jc w:val="both"/>
      </w:pPr>
      <w:r>
        <w:t>После переноса данных из одного лицевого счета в другой на сообщение «Зафиксировать данные?» ответить «Да»</w:t>
      </w:r>
      <w:r w:rsidR="00BD257F">
        <w:t>;</w:t>
      </w:r>
    </w:p>
    <w:p w:rsidR="00BD257F" w:rsidRDefault="00BD257F" w:rsidP="00BD257F">
      <w:pPr>
        <w:pStyle w:val="a3"/>
        <w:ind w:left="1224"/>
        <w:jc w:val="both"/>
      </w:pPr>
    </w:p>
    <w:p w:rsidR="00190793" w:rsidRDefault="00190793" w:rsidP="00190793">
      <w:pPr>
        <w:ind w:left="720"/>
        <w:jc w:val="both"/>
      </w:pPr>
    </w:p>
    <w:p w:rsidR="00190793" w:rsidRDefault="00190793" w:rsidP="00190793">
      <w:pPr>
        <w:ind w:left="720"/>
        <w:jc w:val="both"/>
      </w:pPr>
      <w:r>
        <w:t>В результате объединения:</w:t>
      </w:r>
    </w:p>
    <w:p w:rsidR="00190793" w:rsidRDefault="00834108" w:rsidP="00834108">
      <w:pPr>
        <w:pStyle w:val="a3"/>
        <w:numPr>
          <w:ilvl w:val="0"/>
          <w:numId w:val="12"/>
        </w:numPr>
        <w:jc w:val="both"/>
      </w:pPr>
      <w:r>
        <w:t>Лицевой счет «Откуда» будет закрыт, договор, услуги, приборы учета и все документы будут перенесены в лицевой  счет «Куда»;</w:t>
      </w:r>
    </w:p>
    <w:p w:rsidR="00834108" w:rsidRDefault="00834108" w:rsidP="00834108">
      <w:pPr>
        <w:pStyle w:val="a3"/>
        <w:numPr>
          <w:ilvl w:val="0"/>
          <w:numId w:val="12"/>
        </w:numPr>
        <w:jc w:val="both"/>
      </w:pPr>
      <w:r>
        <w:t>В лицевой счет «Куда»:</w:t>
      </w:r>
    </w:p>
    <w:p w:rsidR="00834108" w:rsidRDefault="00834108" w:rsidP="00834108">
      <w:pPr>
        <w:pStyle w:val="a3"/>
        <w:numPr>
          <w:ilvl w:val="1"/>
          <w:numId w:val="11"/>
        </w:numPr>
        <w:jc w:val="both"/>
      </w:pPr>
      <w:r>
        <w:t xml:space="preserve">Будет </w:t>
      </w:r>
      <w:r w:rsidR="00AD68D8">
        <w:t>перенесен договор и услуги. На закладке «</w:t>
      </w:r>
      <w:r w:rsidR="005B6313">
        <w:t>Услуги</w:t>
      </w:r>
      <w:r w:rsidR="00AD68D8">
        <w:t xml:space="preserve">» </w:t>
      </w:r>
      <w:r w:rsidR="005B6313">
        <w:t>будет отражаться договоры и услуги по 2-м лицевым счетам;</w:t>
      </w:r>
    </w:p>
    <w:p w:rsidR="005B6313" w:rsidRDefault="005B6313" w:rsidP="005B6313">
      <w:pPr>
        <w:ind w:left="-567"/>
        <w:jc w:val="both"/>
      </w:pPr>
      <w:r>
        <w:rPr>
          <w:noProof/>
        </w:rPr>
        <w:lastRenderedPageBreak/>
        <w:drawing>
          <wp:inline distT="0" distB="0" distL="0" distR="0" wp14:anchorId="58B38E00" wp14:editId="2CD6ADD0">
            <wp:extent cx="6520069" cy="227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73" t="12857" r="16028" b="35952"/>
                    <a:stretch/>
                  </pic:blipFill>
                  <pic:spPr bwMode="auto">
                    <a:xfrm>
                      <a:off x="0" y="0"/>
                      <a:ext cx="6524559" cy="227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313" w:rsidRDefault="005B6313" w:rsidP="00834108">
      <w:pPr>
        <w:pStyle w:val="a3"/>
        <w:numPr>
          <w:ilvl w:val="1"/>
          <w:numId w:val="11"/>
        </w:numPr>
        <w:jc w:val="both"/>
      </w:pPr>
      <w:r>
        <w:t>Будет перенесен прибор учета и показания по нему. На закладке «Приборы» будет жаться несколько позиций приборов учета;</w:t>
      </w:r>
    </w:p>
    <w:p w:rsidR="00B6551F" w:rsidRDefault="00B6551F" w:rsidP="00B6551F">
      <w:pPr>
        <w:pStyle w:val="a3"/>
        <w:ind w:left="2160"/>
        <w:jc w:val="both"/>
      </w:pPr>
    </w:p>
    <w:p w:rsidR="005B6313" w:rsidRDefault="00B6551F" w:rsidP="00B6551F">
      <w:pPr>
        <w:ind w:left="-567"/>
        <w:jc w:val="both"/>
      </w:pPr>
      <w:r>
        <w:rPr>
          <w:noProof/>
        </w:rPr>
        <w:drawing>
          <wp:inline distT="0" distB="0" distL="0" distR="0" wp14:anchorId="41122C98" wp14:editId="4EEEE77D">
            <wp:extent cx="6520069" cy="2084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29" t="40714" r="16162" b="12390"/>
                    <a:stretch/>
                  </pic:blipFill>
                  <pic:spPr bwMode="auto">
                    <a:xfrm>
                      <a:off x="0" y="0"/>
                      <a:ext cx="6525281" cy="208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313" w:rsidRDefault="005B6313" w:rsidP="00834108">
      <w:pPr>
        <w:pStyle w:val="a3"/>
        <w:numPr>
          <w:ilvl w:val="1"/>
          <w:numId w:val="11"/>
        </w:numPr>
        <w:jc w:val="both"/>
      </w:pPr>
      <w:r>
        <w:t>Будет перенесена информация по искам, делам о долгах, бизнес- процессах по ограничениям. Информация будет отражаться на соответствующих закладках;</w:t>
      </w:r>
    </w:p>
    <w:p w:rsidR="00834108" w:rsidRDefault="00834108" w:rsidP="00834108">
      <w:pPr>
        <w:jc w:val="both"/>
      </w:pPr>
    </w:p>
    <w:p w:rsidR="00834108" w:rsidRDefault="00AD68D8" w:rsidP="00AD68D8">
      <w:pPr>
        <w:ind w:left="708"/>
        <w:jc w:val="both"/>
      </w:pPr>
      <w:r>
        <w:t>В отч</w:t>
      </w:r>
      <w:r w:rsidR="00BD257F">
        <w:t>ете агента информация будет отражаться следующим образом:</w:t>
      </w:r>
    </w:p>
    <w:p w:rsidR="00BD257F" w:rsidRDefault="00BD257F" w:rsidP="00BD257F">
      <w:pPr>
        <w:pStyle w:val="a3"/>
        <w:numPr>
          <w:ilvl w:val="0"/>
          <w:numId w:val="13"/>
        </w:numPr>
        <w:jc w:val="both"/>
      </w:pPr>
      <w:r>
        <w:t>Если по обоим лицевым счетам сальдо дебетовое, то отразится один (объединенный) лицевой счет с общим сальдо;</w:t>
      </w:r>
    </w:p>
    <w:p w:rsidR="00BD257F" w:rsidRDefault="00BD257F" w:rsidP="00BD257F">
      <w:pPr>
        <w:pStyle w:val="a3"/>
        <w:numPr>
          <w:ilvl w:val="0"/>
          <w:numId w:val="13"/>
        </w:numPr>
        <w:jc w:val="both"/>
      </w:pPr>
      <w:r>
        <w:t>Если по одному лицевому счету сальдо было дебетовое, по второму кредитовое, то в отчете агента сальдо по лицевому счету будет одновременно и по дебету и по кредиту (по договорам). При запуске обработки восстановления последовательности перерасчетов аванс по кредитовому договору закроет задолженность по кредитовому договору.</w:t>
      </w:r>
    </w:p>
    <w:p w:rsidR="006D2A88" w:rsidRDefault="006D2A88" w:rsidP="006D2A88">
      <w:pPr>
        <w:pStyle w:val="a3"/>
        <w:ind w:left="1428"/>
        <w:jc w:val="both"/>
      </w:pPr>
    </w:p>
    <w:p w:rsidR="006D2A88" w:rsidRDefault="006D2A88" w:rsidP="006D2A88">
      <w:pPr>
        <w:ind w:left="-567"/>
        <w:jc w:val="both"/>
      </w:pPr>
      <w:r>
        <w:rPr>
          <w:noProof/>
        </w:rPr>
        <w:drawing>
          <wp:inline distT="0" distB="0" distL="0" distR="0" wp14:anchorId="7D006F71" wp14:editId="14C0367E">
            <wp:extent cx="6597308" cy="135172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4047" r="10767" b="40715"/>
                    <a:stretch/>
                  </pic:blipFill>
                  <pic:spPr bwMode="auto">
                    <a:xfrm>
                      <a:off x="0" y="0"/>
                      <a:ext cx="6602582" cy="135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57F" w:rsidRDefault="00BD257F" w:rsidP="00AD68D8">
      <w:pPr>
        <w:ind w:left="708"/>
        <w:jc w:val="both"/>
      </w:pPr>
    </w:p>
    <w:p w:rsidR="005B6313" w:rsidRDefault="006D2A88" w:rsidP="00B6551F">
      <w:pPr>
        <w:ind w:left="-567"/>
        <w:jc w:val="both"/>
      </w:pPr>
      <w:r>
        <w:tab/>
      </w:r>
      <w:r w:rsidRPr="006D2A88">
        <w:rPr>
          <w:b/>
        </w:rPr>
        <w:t>ВНИМАНИЕ!</w:t>
      </w:r>
      <w:r>
        <w:t xml:space="preserve"> Если по обоим лицевым счетам были услуги по </w:t>
      </w:r>
      <w:proofErr w:type="spellStart"/>
      <w:r>
        <w:t>электроотоплен</w:t>
      </w:r>
      <w:r w:rsidR="0018391F">
        <w:t>ия</w:t>
      </w:r>
      <w:proofErr w:type="spellEnd"/>
      <w:r w:rsidR="0018391F">
        <w:t>, то одну из услуг необходимо отключить (чтобы не было двойного начисления в случае расчета по нормативу).</w:t>
      </w:r>
    </w:p>
    <w:p w:rsidR="00B50150" w:rsidRDefault="00B50150" w:rsidP="003B19A0">
      <w:pPr>
        <w:pStyle w:val="1"/>
        <w:numPr>
          <w:ilvl w:val="0"/>
          <w:numId w:val="4"/>
        </w:numPr>
      </w:pPr>
      <w:bookmarkStart w:id="2" w:name="_Toc477444814"/>
      <w:r>
        <w:lastRenderedPageBreak/>
        <w:t>Объединение лицевых счетов по строениям по списку</w:t>
      </w:r>
      <w:bookmarkEnd w:id="2"/>
      <w:r>
        <w:t xml:space="preserve"> </w:t>
      </w:r>
    </w:p>
    <w:p w:rsidR="00657855" w:rsidRDefault="00657855" w:rsidP="00657855">
      <w:pPr>
        <w:ind w:firstLine="851"/>
        <w:jc w:val="both"/>
      </w:pPr>
      <w:r>
        <w:t>Обработка позволяет выполнить объединение по списку лицевых счетов строений, в ситуациях когда:</w:t>
      </w:r>
    </w:p>
    <w:p w:rsidR="00657855" w:rsidRDefault="00657855" w:rsidP="00657855">
      <w:pPr>
        <w:pStyle w:val="a3"/>
        <w:numPr>
          <w:ilvl w:val="0"/>
          <w:numId w:val="14"/>
        </w:numPr>
      </w:pPr>
      <w:r>
        <w:t xml:space="preserve">в одном строении </w:t>
      </w:r>
      <w:r>
        <w:t xml:space="preserve">есть лицевые счета </w:t>
      </w:r>
      <w:r>
        <w:t>по теплу и электрике;</w:t>
      </w:r>
    </w:p>
    <w:p w:rsidR="00657855" w:rsidRPr="00DF283E" w:rsidRDefault="00657855" w:rsidP="00657855">
      <w:pPr>
        <w:pStyle w:val="a3"/>
        <w:numPr>
          <w:ilvl w:val="0"/>
          <w:numId w:val="14"/>
        </w:numPr>
      </w:pPr>
      <w:r>
        <w:t xml:space="preserve">в разных строениях с одинаковым адресом есть </w:t>
      </w:r>
      <w:r>
        <w:t>лицевые счета по теплу и электрике.</w:t>
      </w:r>
    </w:p>
    <w:p w:rsidR="00BD257F" w:rsidRPr="006D2A88" w:rsidRDefault="00BD257F" w:rsidP="00BD257F">
      <w:pPr>
        <w:ind w:firstLine="709"/>
        <w:jc w:val="both"/>
        <w:rPr>
          <w:lang w:val="en-US"/>
        </w:rPr>
      </w:pPr>
      <w:bookmarkStart w:id="3" w:name="_GoBack"/>
      <w:bookmarkEnd w:id="3"/>
    </w:p>
    <w:p w:rsidR="00BD257F" w:rsidRDefault="00BD257F" w:rsidP="00BD257F">
      <w:pPr>
        <w:ind w:firstLine="709"/>
        <w:jc w:val="both"/>
      </w:pPr>
      <w:r>
        <w:t>Для объединения лицевых счетов необходимо:</w:t>
      </w:r>
    </w:p>
    <w:p w:rsidR="00BD257F" w:rsidRDefault="00BD257F" w:rsidP="00657855">
      <w:pPr>
        <w:pStyle w:val="a3"/>
        <w:numPr>
          <w:ilvl w:val="2"/>
          <w:numId w:val="16"/>
        </w:numPr>
        <w:jc w:val="both"/>
      </w:pPr>
      <w:r>
        <w:t>Открыть обработку по объединению ЛС – Прочие – Дополнительные внешние обработки – Объединение ЛС;</w:t>
      </w:r>
    </w:p>
    <w:p w:rsidR="00BD257F" w:rsidRDefault="00BD257F" w:rsidP="00657855">
      <w:pPr>
        <w:pStyle w:val="a3"/>
        <w:numPr>
          <w:ilvl w:val="2"/>
          <w:numId w:val="16"/>
        </w:numPr>
        <w:jc w:val="both"/>
      </w:pPr>
      <w:r>
        <w:t xml:space="preserve">На закладке «По </w:t>
      </w:r>
      <w:r w:rsidR="00ED726D">
        <w:t>списку» заполнить</w:t>
      </w:r>
      <w:r>
        <w:t>:</w:t>
      </w:r>
    </w:p>
    <w:p w:rsidR="00BD257F" w:rsidRDefault="00ED726D" w:rsidP="00BD257F">
      <w:pPr>
        <w:pStyle w:val="a3"/>
        <w:numPr>
          <w:ilvl w:val="0"/>
          <w:numId w:val="9"/>
        </w:numPr>
        <w:jc w:val="both"/>
      </w:pPr>
      <w:r>
        <w:t>В поле «Подразделение» – указать подразделение;</w:t>
      </w:r>
    </w:p>
    <w:p w:rsidR="00BD257F" w:rsidRDefault="00ED726D" w:rsidP="00BD257F">
      <w:pPr>
        <w:pStyle w:val="a3"/>
        <w:numPr>
          <w:ilvl w:val="0"/>
          <w:numId w:val="9"/>
        </w:numPr>
        <w:jc w:val="both"/>
      </w:pPr>
      <w:r>
        <w:t>В поле «Населенный пункт» – указать населенный пункт</w:t>
      </w:r>
      <w:r w:rsidR="00BD257F">
        <w:t>;</w:t>
      </w:r>
    </w:p>
    <w:p w:rsidR="00BD257F" w:rsidRDefault="00ED726D" w:rsidP="00BD257F">
      <w:pPr>
        <w:pStyle w:val="a3"/>
        <w:numPr>
          <w:ilvl w:val="0"/>
          <w:numId w:val="9"/>
        </w:numPr>
        <w:jc w:val="both"/>
      </w:pPr>
      <w:r>
        <w:t xml:space="preserve">В поле «Строение» - указать строение, из которого необходимо переносить ЛС; </w:t>
      </w:r>
    </w:p>
    <w:p w:rsidR="00ED726D" w:rsidRDefault="00ED726D" w:rsidP="00BD257F">
      <w:pPr>
        <w:pStyle w:val="a3"/>
        <w:numPr>
          <w:ilvl w:val="0"/>
          <w:numId w:val="9"/>
        </w:numPr>
        <w:jc w:val="both"/>
      </w:pPr>
      <w:r>
        <w:t>В поле «Строение куда» - указать строение, в которое необходимо перенести лицевые счета.</w:t>
      </w:r>
    </w:p>
    <w:p w:rsidR="005560A7" w:rsidRDefault="005560A7" w:rsidP="005560A7">
      <w:pPr>
        <w:ind w:left="1584"/>
        <w:jc w:val="both"/>
      </w:pPr>
    </w:p>
    <w:p w:rsidR="005560A7" w:rsidRPr="005560A7" w:rsidRDefault="005560A7" w:rsidP="005560A7">
      <w:pPr>
        <w:ind w:left="1584"/>
        <w:jc w:val="both"/>
        <w:rPr>
          <w:i/>
        </w:rPr>
      </w:pPr>
      <w:r w:rsidRPr="005560A7">
        <w:rPr>
          <w:b/>
          <w:i/>
        </w:rPr>
        <w:t>Примечание</w:t>
      </w:r>
      <w:r w:rsidRPr="005560A7">
        <w:rPr>
          <w:i/>
        </w:rPr>
        <w:t>: в полях по строениям можно указывать как одно (если ЛС для объединения находятся в одном строении), так и разные (если лицевые счета для объединения находятся в разных строениях).</w:t>
      </w:r>
    </w:p>
    <w:p w:rsidR="005560A7" w:rsidRDefault="005560A7" w:rsidP="005560A7">
      <w:pPr>
        <w:ind w:left="1584"/>
        <w:jc w:val="both"/>
      </w:pPr>
    </w:p>
    <w:p w:rsidR="00ED726D" w:rsidRDefault="00A162D4" w:rsidP="00BD257F">
      <w:pPr>
        <w:pStyle w:val="a3"/>
        <w:numPr>
          <w:ilvl w:val="0"/>
          <w:numId w:val="9"/>
        </w:numPr>
        <w:jc w:val="both"/>
      </w:pPr>
      <w:r>
        <w:t>В разделе «Совпадаю</w:t>
      </w:r>
      <w:r w:rsidR="005560A7">
        <w:t>т</w:t>
      </w:r>
      <w:r>
        <w:t>» проставить пометку в одном из пунктов. При проставлении пометки нужно исходить из того, по каким параметрам совпадают лицевые счета по теплу и электроэнергии:</w:t>
      </w:r>
    </w:p>
    <w:p w:rsidR="00A162D4" w:rsidRDefault="00A162D4" w:rsidP="00A162D4">
      <w:pPr>
        <w:pStyle w:val="a3"/>
        <w:numPr>
          <w:ilvl w:val="1"/>
          <w:numId w:val="9"/>
        </w:numPr>
        <w:jc w:val="both"/>
      </w:pPr>
      <w:r>
        <w:t>По номеру помещения;</w:t>
      </w:r>
    </w:p>
    <w:p w:rsidR="00A162D4" w:rsidRDefault="00A162D4" w:rsidP="00A162D4">
      <w:pPr>
        <w:pStyle w:val="a3"/>
        <w:numPr>
          <w:ilvl w:val="1"/>
          <w:numId w:val="9"/>
        </w:numPr>
        <w:jc w:val="both"/>
      </w:pPr>
      <w:r>
        <w:t>Имени абонентов (ФИО абонента);</w:t>
      </w:r>
    </w:p>
    <w:p w:rsidR="00A162D4" w:rsidRDefault="00A162D4" w:rsidP="00A162D4">
      <w:pPr>
        <w:pStyle w:val="a3"/>
        <w:numPr>
          <w:ilvl w:val="1"/>
          <w:numId w:val="9"/>
        </w:numPr>
        <w:jc w:val="both"/>
      </w:pPr>
      <w:r>
        <w:t>По номеру и имени абонента;</w:t>
      </w:r>
    </w:p>
    <w:p w:rsidR="00A162D4" w:rsidRDefault="00A162D4" w:rsidP="00A162D4">
      <w:pPr>
        <w:pStyle w:val="a3"/>
        <w:numPr>
          <w:ilvl w:val="0"/>
          <w:numId w:val="9"/>
        </w:numPr>
        <w:jc w:val="both"/>
      </w:pPr>
      <w:r>
        <w:t xml:space="preserve">Нажать кнопку «Заполнить».  При нажатии кнопки будут сопоставлены лицевые счета и выведен список сопоставленных лицевых счетов. </w:t>
      </w:r>
    </w:p>
    <w:p w:rsidR="00A162D4" w:rsidRPr="00A162D4" w:rsidRDefault="00A162D4" w:rsidP="00A162D4">
      <w:pPr>
        <w:pStyle w:val="a3"/>
        <w:ind w:left="1944"/>
        <w:jc w:val="both"/>
        <w:rPr>
          <w:i/>
        </w:rPr>
      </w:pPr>
      <w:r w:rsidRPr="00A162D4">
        <w:rPr>
          <w:b/>
          <w:i/>
        </w:rPr>
        <w:t>Примечание</w:t>
      </w:r>
      <w:r w:rsidRPr="00A162D4">
        <w:rPr>
          <w:i/>
        </w:rPr>
        <w:t xml:space="preserve">: </w:t>
      </w:r>
    </w:p>
    <w:p w:rsidR="00A162D4" w:rsidRDefault="00A162D4" w:rsidP="00A162D4">
      <w:pPr>
        <w:pStyle w:val="a3"/>
        <w:numPr>
          <w:ilvl w:val="3"/>
          <w:numId w:val="4"/>
        </w:numPr>
        <w:jc w:val="both"/>
        <w:rPr>
          <w:i/>
        </w:rPr>
      </w:pPr>
      <w:r w:rsidRPr="00A162D4">
        <w:rPr>
          <w:i/>
        </w:rPr>
        <w:t xml:space="preserve">если не все лицевые сопоставились, то можно изменить параметр сопоставления и </w:t>
      </w:r>
      <w:r>
        <w:rPr>
          <w:i/>
        </w:rPr>
        <w:t>снова заполнить табличную часть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Ориентироваться необходимо на максимальное сопоставление.</w:t>
      </w:r>
    </w:p>
    <w:p w:rsidR="00A162D4" w:rsidRPr="00A162D4" w:rsidRDefault="00A162D4" w:rsidP="00A162D4">
      <w:pPr>
        <w:pStyle w:val="a3"/>
        <w:numPr>
          <w:ilvl w:val="3"/>
          <w:numId w:val="4"/>
        </w:numPr>
        <w:jc w:val="both"/>
        <w:rPr>
          <w:i/>
        </w:rPr>
      </w:pPr>
      <w:r>
        <w:rPr>
          <w:i/>
        </w:rPr>
        <w:t>В случае</w:t>
      </w:r>
      <w:proofErr w:type="gramStart"/>
      <w:r>
        <w:rPr>
          <w:i/>
        </w:rPr>
        <w:t>,</w:t>
      </w:r>
      <w:proofErr w:type="gramEnd"/>
      <w:r>
        <w:rPr>
          <w:i/>
        </w:rPr>
        <w:t xml:space="preserve"> если номера помещений отличается, но лицевые счета необходимо объединить, то лицевые счета в табличную часть можно добавить вручную.</w:t>
      </w:r>
    </w:p>
    <w:p w:rsidR="00BD257F" w:rsidRPr="00A162D4" w:rsidRDefault="00BD257F" w:rsidP="00BD257F">
      <w:pPr>
        <w:pStyle w:val="a3"/>
        <w:ind w:left="1944"/>
        <w:jc w:val="both"/>
        <w:rPr>
          <w:i/>
        </w:rPr>
      </w:pPr>
    </w:p>
    <w:p w:rsidR="00BD257F" w:rsidRDefault="00ED726D" w:rsidP="00BD257F">
      <w:pPr>
        <w:ind w:left="-567"/>
        <w:jc w:val="both"/>
      </w:pPr>
      <w:r>
        <w:rPr>
          <w:noProof/>
        </w:rPr>
        <w:lastRenderedPageBreak/>
        <w:drawing>
          <wp:inline distT="0" distB="0" distL="0" distR="0" wp14:anchorId="767C6429" wp14:editId="2224E78A">
            <wp:extent cx="6535972" cy="475480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-803" t="10476" r="42813" b="14524"/>
                    <a:stretch/>
                  </pic:blipFill>
                  <pic:spPr bwMode="auto">
                    <a:xfrm>
                      <a:off x="0" y="0"/>
                      <a:ext cx="6539699" cy="475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57F" w:rsidRDefault="00BD257F" w:rsidP="00BD257F">
      <w:pPr>
        <w:pStyle w:val="a3"/>
        <w:ind w:left="1224"/>
        <w:jc w:val="both"/>
      </w:pPr>
    </w:p>
    <w:p w:rsidR="00BD257F" w:rsidRDefault="00BD257F" w:rsidP="00657855">
      <w:pPr>
        <w:pStyle w:val="a3"/>
        <w:numPr>
          <w:ilvl w:val="2"/>
          <w:numId w:val="16"/>
        </w:numPr>
        <w:jc w:val="both"/>
      </w:pPr>
      <w:r>
        <w:t>Перейти на закладку  «Параметры» и в разделе «Характеристики» установить пометку на данных, которые нужно перенести из лицевого счет «Откуда»;</w:t>
      </w:r>
    </w:p>
    <w:p w:rsidR="00BD257F" w:rsidRDefault="00BD257F" w:rsidP="00657855">
      <w:pPr>
        <w:pStyle w:val="a3"/>
        <w:numPr>
          <w:ilvl w:val="2"/>
          <w:numId w:val="16"/>
        </w:numPr>
        <w:jc w:val="both"/>
      </w:pPr>
      <w:r>
        <w:t>Установить пометки в полях:</w:t>
      </w:r>
    </w:p>
    <w:p w:rsidR="00BD257F" w:rsidRDefault="00BD257F" w:rsidP="00BD257F">
      <w:pPr>
        <w:pStyle w:val="a3"/>
        <w:numPr>
          <w:ilvl w:val="0"/>
          <w:numId w:val="10"/>
        </w:numPr>
        <w:jc w:val="both"/>
      </w:pPr>
      <w:r>
        <w:t>Перенести верхний комментарий;</w:t>
      </w:r>
    </w:p>
    <w:p w:rsidR="00BD257F" w:rsidRDefault="00BD257F" w:rsidP="00BD257F">
      <w:pPr>
        <w:pStyle w:val="a3"/>
        <w:numPr>
          <w:ilvl w:val="0"/>
          <w:numId w:val="10"/>
        </w:numPr>
        <w:jc w:val="both"/>
      </w:pPr>
      <w:r>
        <w:t>Перенести верхний комментарий;</w:t>
      </w:r>
    </w:p>
    <w:p w:rsidR="00BD257F" w:rsidRDefault="00BD257F" w:rsidP="00BD257F">
      <w:pPr>
        <w:pStyle w:val="a3"/>
        <w:numPr>
          <w:ilvl w:val="0"/>
          <w:numId w:val="10"/>
        </w:numPr>
        <w:jc w:val="both"/>
      </w:pPr>
      <w:r>
        <w:t>Перенести ограничения;</w:t>
      </w:r>
    </w:p>
    <w:p w:rsidR="00BD257F" w:rsidRDefault="00BD257F" w:rsidP="00BD257F">
      <w:pPr>
        <w:pStyle w:val="a3"/>
        <w:numPr>
          <w:ilvl w:val="0"/>
          <w:numId w:val="10"/>
        </w:numPr>
        <w:jc w:val="both"/>
      </w:pPr>
      <w:r>
        <w:t>Перенести иски;</w:t>
      </w:r>
    </w:p>
    <w:p w:rsidR="00BD257F" w:rsidRDefault="00BD257F" w:rsidP="00BD257F">
      <w:pPr>
        <w:pStyle w:val="a3"/>
        <w:numPr>
          <w:ilvl w:val="0"/>
          <w:numId w:val="10"/>
        </w:numPr>
        <w:jc w:val="both"/>
      </w:pPr>
      <w:r>
        <w:t xml:space="preserve">Закрывать лицевой счет «откуда». </w:t>
      </w:r>
    </w:p>
    <w:p w:rsidR="00BD257F" w:rsidRDefault="00BD257F" w:rsidP="00BD257F">
      <w:pPr>
        <w:jc w:val="both"/>
      </w:pPr>
      <w:r>
        <w:rPr>
          <w:noProof/>
        </w:rPr>
        <w:lastRenderedPageBreak/>
        <w:drawing>
          <wp:inline distT="0" distB="0" distL="0" distR="0" wp14:anchorId="32125A5E" wp14:editId="0521958E">
            <wp:extent cx="6050943" cy="3701464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83" cy="370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7F" w:rsidRDefault="00BD257F" w:rsidP="00BD257F">
      <w:pPr>
        <w:jc w:val="both"/>
      </w:pPr>
      <w:r>
        <w:tab/>
      </w:r>
    </w:p>
    <w:p w:rsidR="00BD257F" w:rsidRPr="00190793" w:rsidRDefault="00BD257F" w:rsidP="00BD257F">
      <w:pPr>
        <w:jc w:val="both"/>
        <w:rPr>
          <w:b/>
        </w:rPr>
      </w:pPr>
      <w:r>
        <w:tab/>
      </w:r>
      <w:r w:rsidRPr="00190793">
        <w:rPr>
          <w:b/>
          <w:color w:val="FF0000"/>
        </w:rPr>
        <w:t>ВНИМАНИЕ!</w:t>
      </w:r>
      <w:r w:rsidRPr="00190793">
        <w:rPr>
          <w:color w:val="FF0000"/>
        </w:rPr>
        <w:t xml:space="preserve"> </w:t>
      </w:r>
      <w:r>
        <w:t>П</w:t>
      </w:r>
      <w:r w:rsidRPr="00190793">
        <w:rPr>
          <w:b/>
        </w:rPr>
        <w:t>ометки необходимо проставлять только по тем параметрам, которые надо перенести из лицевого счета «Откуда». Если в лицевом счете «Куда» уже установлены какие-либо значения, то они заменятся на значения из лицевого счета «Откуда».</w:t>
      </w:r>
    </w:p>
    <w:p w:rsidR="00BD257F" w:rsidRDefault="00BD257F" w:rsidP="00BD257F">
      <w:pPr>
        <w:jc w:val="both"/>
      </w:pPr>
    </w:p>
    <w:p w:rsidR="00BD257F" w:rsidRDefault="00BD257F" w:rsidP="00657855">
      <w:pPr>
        <w:pStyle w:val="a3"/>
        <w:numPr>
          <w:ilvl w:val="2"/>
          <w:numId w:val="16"/>
        </w:numPr>
        <w:jc w:val="both"/>
      </w:pPr>
      <w:r>
        <w:t>Нажать на кнопку «</w:t>
      </w:r>
      <w:r w:rsidR="00A162D4">
        <w:t>По списку</w:t>
      </w:r>
      <w:r>
        <w:t>»;</w:t>
      </w:r>
    </w:p>
    <w:p w:rsidR="00BD257F" w:rsidRDefault="00BD257F" w:rsidP="00657855">
      <w:pPr>
        <w:pStyle w:val="a3"/>
        <w:numPr>
          <w:ilvl w:val="2"/>
          <w:numId w:val="16"/>
        </w:numPr>
        <w:jc w:val="both"/>
      </w:pPr>
      <w:r>
        <w:t>После переноса данных из одного лицевого счета в другой на сообщение «Зафиксировать данные?» ответить «Да»;</w:t>
      </w:r>
    </w:p>
    <w:p w:rsidR="00BD257F" w:rsidRDefault="00BD257F" w:rsidP="00BD257F">
      <w:pPr>
        <w:pStyle w:val="a3"/>
        <w:ind w:left="1224"/>
        <w:jc w:val="both"/>
      </w:pPr>
    </w:p>
    <w:p w:rsidR="00BD257F" w:rsidRDefault="00BD257F" w:rsidP="00BD257F">
      <w:pPr>
        <w:ind w:left="720"/>
        <w:jc w:val="both"/>
      </w:pPr>
    </w:p>
    <w:p w:rsidR="00BD257F" w:rsidRDefault="00BD257F" w:rsidP="00BD257F">
      <w:pPr>
        <w:ind w:left="720"/>
        <w:jc w:val="both"/>
      </w:pPr>
      <w:r>
        <w:t>В результате объединения:</w:t>
      </w:r>
    </w:p>
    <w:p w:rsidR="00BD257F" w:rsidRDefault="00BD257F" w:rsidP="00BD257F">
      <w:pPr>
        <w:pStyle w:val="a3"/>
        <w:numPr>
          <w:ilvl w:val="0"/>
          <w:numId w:val="12"/>
        </w:numPr>
        <w:jc w:val="both"/>
      </w:pPr>
      <w:r>
        <w:t>Лицевой счет «Откуда» будет закрыт, договор, услуги, приборы учета и все документы будут перенесены в лицевой  счет «Куда»;</w:t>
      </w:r>
    </w:p>
    <w:p w:rsidR="00BD257F" w:rsidRDefault="00BD257F" w:rsidP="00BD257F">
      <w:pPr>
        <w:pStyle w:val="a3"/>
        <w:numPr>
          <w:ilvl w:val="0"/>
          <w:numId w:val="12"/>
        </w:numPr>
        <w:jc w:val="both"/>
      </w:pPr>
      <w:r>
        <w:t>В лицевой счет «Куда»:</w:t>
      </w:r>
    </w:p>
    <w:p w:rsidR="00BD257F" w:rsidRDefault="00BD257F" w:rsidP="00BD257F">
      <w:pPr>
        <w:pStyle w:val="a3"/>
        <w:numPr>
          <w:ilvl w:val="1"/>
          <w:numId w:val="11"/>
        </w:numPr>
        <w:jc w:val="both"/>
      </w:pPr>
      <w:r>
        <w:t>Будет перенесен договор и услуги. На закладке «Услуги» будет отражаться договоры и услуги по 2-м лицевым счетам;</w:t>
      </w:r>
    </w:p>
    <w:p w:rsidR="00BD257F" w:rsidRDefault="00BD257F" w:rsidP="00BD257F">
      <w:pPr>
        <w:ind w:left="-567"/>
        <w:jc w:val="both"/>
      </w:pPr>
      <w:r>
        <w:rPr>
          <w:noProof/>
        </w:rPr>
        <w:drawing>
          <wp:inline distT="0" distB="0" distL="0" distR="0" wp14:anchorId="3393C984" wp14:editId="47A68FDD">
            <wp:extent cx="6520069" cy="2275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73" t="12857" r="16028" b="35952"/>
                    <a:stretch/>
                  </pic:blipFill>
                  <pic:spPr bwMode="auto">
                    <a:xfrm>
                      <a:off x="0" y="0"/>
                      <a:ext cx="6524559" cy="227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57F" w:rsidRDefault="00BD257F" w:rsidP="00BD257F">
      <w:pPr>
        <w:pStyle w:val="a3"/>
        <w:numPr>
          <w:ilvl w:val="1"/>
          <w:numId w:val="11"/>
        </w:numPr>
        <w:jc w:val="both"/>
      </w:pPr>
      <w:r>
        <w:lastRenderedPageBreak/>
        <w:t>Будет перенесен прибор учета и показания по нему. На закладке «Приборы» будет жаться несколько позиций приборов учета;</w:t>
      </w:r>
    </w:p>
    <w:p w:rsidR="00BD257F" w:rsidRDefault="00BD257F" w:rsidP="00BD257F">
      <w:pPr>
        <w:pStyle w:val="a3"/>
        <w:ind w:left="2160"/>
        <w:jc w:val="both"/>
      </w:pPr>
    </w:p>
    <w:p w:rsidR="00BD257F" w:rsidRDefault="00BD257F" w:rsidP="00BD257F">
      <w:pPr>
        <w:ind w:left="-567"/>
        <w:jc w:val="both"/>
      </w:pPr>
      <w:r>
        <w:rPr>
          <w:noProof/>
        </w:rPr>
        <w:drawing>
          <wp:inline distT="0" distB="0" distL="0" distR="0" wp14:anchorId="5BE9F2FE" wp14:editId="391BCEB8">
            <wp:extent cx="6520069" cy="20844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29" t="40714" r="16162" b="12390"/>
                    <a:stretch/>
                  </pic:blipFill>
                  <pic:spPr bwMode="auto">
                    <a:xfrm>
                      <a:off x="0" y="0"/>
                      <a:ext cx="6525281" cy="208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57F" w:rsidRDefault="00BD257F" w:rsidP="00BD257F">
      <w:pPr>
        <w:pStyle w:val="a3"/>
        <w:numPr>
          <w:ilvl w:val="1"/>
          <w:numId w:val="11"/>
        </w:numPr>
        <w:jc w:val="both"/>
      </w:pPr>
      <w:r>
        <w:t>Будет перенесена информация по искам, делам о долгах, бизнес- процессах по ограничениям. Информация будет отражаться на соответствующих закладках;</w:t>
      </w:r>
    </w:p>
    <w:p w:rsidR="00A055C6" w:rsidRPr="00BD257F" w:rsidRDefault="00A055C6" w:rsidP="00BD257F">
      <w:pPr>
        <w:pStyle w:val="a3"/>
        <w:ind w:left="1080"/>
        <w:jc w:val="both"/>
        <w:rPr>
          <w:b/>
          <w:lang w:val="en-US"/>
        </w:rPr>
      </w:pPr>
    </w:p>
    <w:p w:rsidR="00B50150" w:rsidRDefault="00B50150" w:rsidP="00B50150">
      <w:pPr>
        <w:ind w:left="720"/>
        <w:jc w:val="both"/>
        <w:rPr>
          <w:b/>
        </w:rPr>
      </w:pPr>
    </w:p>
    <w:p w:rsidR="00B50150" w:rsidRDefault="00B50150" w:rsidP="00B50150">
      <w:pPr>
        <w:ind w:left="720"/>
        <w:jc w:val="both"/>
        <w:rPr>
          <w:b/>
        </w:rPr>
      </w:pPr>
    </w:p>
    <w:p w:rsidR="00A055C6" w:rsidRDefault="00A055C6" w:rsidP="00B50150">
      <w:pPr>
        <w:ind w:left="720"/>
        <w:jc w:val="both"/>
        <w:rPr>
          <w:b/>
        </w:rPr>
      </w:pPr>
    </w:p>
    <w:p w:rsidR="00A055C6" w:rsidRDefault="00A055C6" w:rsidP="00B50150">
      <w:pPr>
        <w:ind w:left="720"/>
        <w:jc w:val="both"/>
        <w:rPr>
          <w:b/>
        </w:rPr>
      </w:pPr>
    </w:p>
    <w:p w:rsidR="00A055C6" w:rsidRDefault="00A055C6" w:rsidP="00B50150">
      <w:pPr>
        <w:ind w:left="720"/>
        <w:jc w:val="both"/>
        <w:rPr>
          <w:b/>
        </w:rPr>
      </w:pPr>
    </w:p>
    <w:p w:rsidR="00B50150" w:rsidRDefault="00B50150" w:rsidP="00B50150">
      <w:pPr>
        <w:ind w:left="720"/>
        <w:jc w:val="both"/>
        <w:rPr>
          <w:b/>
        </w:rPr>
      </w:pPr>
    </w:p>
    <w:p w:rsidR="00B50150" w:rsidRDefault="00B50150" w:rsidP="00B50150">
      <w:pPr>
        <w:ind w:left="720"/>
        <w:jc w:val="both"/>
        <w:rPr>
          <w:b/>
        </w:rPr>
      </w:pPr>
    </w:p>
    <w:sectPr w:rsidR="00B50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F84"/>
    <w:multiLevelType w:val="multilevel"/>
    <w:tmpl w:val="641CF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C76891"/>
    <w:multiLevelType w:val="hybridMultilevel"/>
    <w:tmpl w:val="AB22AEDA"/>
    <w:lvl w:ilvl="0" w:tplc="0419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094F5DE1"/>
    <w:multiLevelType w:val="hybridMultilevel"/>
    <w:tmpl w:val="A8CC28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174E84"/>
    <w:multiLevelType w:val="hybridMultilevel"/>
    <w:tmpl w:val="AB6CE5F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108E"/>
    <w:multiLevelType w:val="hybridMultilevel"/>
    <w:tmpl w:val="8D18788A"/>
    <w:lvl w:ilvl="0" w:tplc="0419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123400D2"/>
    <w:multiLevelType w:val="hybridMultilevel"/>
    <w:tmpl w:val="4B6C050A"/>
    <w:lvl w:ilvl="0" w:tplc="041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6">
    <w:nsid w:val="13071A71"/>
    <w:multiLevelType w:val="hybridMultilevel"/>
    <w:tmpl w:val="2BD86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3424F"/>
    <w:multiLevelType w:val="hybridMultilevel"/>
    <w:tmpl w:val="F44C8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96A45"/>
    <w:multiLevelType w:val="hybridMultilevel"/>
    <w:tmpl w:val="6C3A70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EFC40E2"/>
    <w:multiLevelType w:val="hybridMultilevel"/>
    <w:tmpl w:val="DE6A240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C04AA1"/>
    <w:multiLevelType w:val="multilevel"/>
    <w:tmpl w:val="641CF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A47D5C"/>
    <w:multiLevelType w:val="hybridMultilevel"/>
    <w:tmpl w:val="5F082A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8D4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2A244C"/>
    <w:multiLevelType w:val="hybridMultilevel"/>
    <w:tmpl w:val="6F244318"/>
    <w:lvl w:ilvl="0" w:tplc="64C43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813A7B"/>
    <w:multiLevelType w:val="multilevel"/>
    <w:tmpl w:val="641CF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6A25B4"/>
    <w:multiLevelType w:val="hybridMultilevel"/>
    <w:tmpl w:val="62EED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107A7"/>
    <w:multiLevelType w:val="hybridMultilevel"/>
    <w:tmpl w:val="62EED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7"/>
  </w:num>
  <w:num w:numId="5">
    <w:abstractNumId w:val="9"/>
  </w:num>
  <w:num w:numId="6">
    <w:abstractNumId w:val="12"/>
  </w:num>
  <w:num w:numId="7">
    <w:abstractNumId w:val="16"/>
  </w:num>
  <w:num w:numId="8">
    <w:abstractNumId w:val="10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  <w:num w:numId="13">
    <w:abstractNumId w:val="8"/>
  </w:num>
  <w:num w:numId="14">
    <w:abstractNumId w:val="5"/>
  </w:num>
  <w:num w:numId="15">
    <w:abstractNumId w:val="15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50"/>
    <w:rsid w:val="00092603"/>
    <w:rsid w:val="0018391F"/>
    <w:rsid w:val="00190793"/>
    <w:rsid w:val="00194392"/>
    <w:rsid w:val="002F5F59"/>
    <w:rsid w:val="003B19A0"/>
    <w:rsid w:val="004926EA"/>
    <w:rsid w:val="005560A7"/>
    <w:rsid w:val="005B2C4A"/>
    <w:rsid w:val="005B6313"/>
    <w:rsid w:val="00657855"/>
    <w:rsid w:val="006D2A88"/>
    <w:rsid w:val="00715578"/>
    <w:rsid w:val="007855FF"/>
    <w:rsid w:val="007B126B"/>
    <w:rsid w:val="007C3335"/>
    <w:rsid w:val="00834108"/>
    <w:rsid w:val="0096072B"/>
    <w:rsid w:val="00A055C6"/>
    <w:rsid w:val="00A162D4"/>
    <w:rsid w:val="00AD68D8"/>
    <w:rsid w:val="00B50150"/>
    <w:rsid w:val="00B6551F"/>
    <w:rsid w:val="00B77E46"/>
    <w:rsid w:val="00BD257F"/>
    <w:rsid w:val="00DC1800"/>
    <w:rsid w:val="00DF283E"/>
    <w:rsid w:val="00E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0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055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5F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5F5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6072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6072B"/>
    <w:pPr>
      <w:spacing w:after="100"/>
    </w:pPr>
  </w:style>
  <w:style w:type="character" w:styleId="a7">
    <w:name w:val="Hyperlink"/>
    <w:basedOn w:val="a0"/>
    <w:uiPriority w:val="99"/>
    <w:unhideWhenUsed/>
    <w:rsid w:val="009607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0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055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5F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5F5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6072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6072B"/>
    <w:pPr>
      <w:spacing w:after="100"/>
    </w:pPr>
  </w:style>
  <w:style w:type="character" w:styleId="a7">
    <w:name w:val="Hyperlink"/>
    <w:basedOn w:val="a0"/>
    <w:uiPriority w:val="99"/>
    <w:unhideWhenUsed/>
    <w:rsid w:val="009607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34BC5-CBB4-4B7B-855E-8238B7F2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12788</TotalTime>
  <Pages>8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Иркутскэнерго</Company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Бушкова Нина Александровна</dc:creator>
  <cp:keywords/>
  <dc:description/>
  <cp:lastModifiedBy>Бушкова Нина Александровна</cp:lastModifiedBy>
  <cp:revision>7</cp:revision>
  <dcterms:created xsi:type="dcterms:W3CDTF">2017-03-07T02:24:00Z</dcterms:created>
  <dcterms:modified xsi:type="dcterms:W3CDTF">2017-03-17T01:55:00Z</dcterms:modified>
</cp:coreProperties>
</file>