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0"/>
        <w:jc w:val="center"/>
      </w:pPr>
      <w:r>
        <w:rPr>
          <w:b/>
          <w:i w:val="0"/>
          <w:color w:val="D40011"/>
          <w:sz w:val="26"/>
        </w:rPr>
        <w:t>PROJECT OTM — DHL ON THE MOVE</w:t>
      </w:r>
    </w:p>
    <w:p>
      <w:pPr>
        <w:spacing w:after="40"/>
        <w:jc w:val="center"/>
      </w:pPr>
      <w:r>
        <w:rPr>
          <w:b/>
          <w:i w:val="0"/>
          <w:color w:val="222222"/>
          <w:sz w:val="48"/>
        </w:rPr>
        <w:t>Final Portfolio — Warehouse Redesign</w:t>
      </w:r>
    </w:p>
    <w:p>
      <w:pPr>
        <w:spacing w:after="80"/>
        <w:jc w:val="center"/>
      </w:pPr>
      <w:r>
        <w:rPr>
          <w:b w:val="0"/>
          <w:i w:val="0"/>
          <w:color w:val="666666"/>
          <w:sz w:val="24"/>
        </w:rPr>
        <w:t>Assa Abloy operation · DHL Supply Chain, Bemmel (NL_0032)</w:t>
      </w:r>
    </w:p>
    <w:p>
      <w:pPr>
        <w:spacing w:after="400"/>
        <w:jc w:val="center"/>
      </w:pPr>
      <w:r>
        <w:rPr>
          <w:b w:val="0"/>
          <w:i w:val="0"/>
          <w:color w:val="666666"/>
          <w:sz w:val="21"/>
        </w:rPr>
        <w:t>OPERMB04 Operations Management · HAN University of Applied Sciences · Group 3</w:t>
      </w:r>
    </w:p>
    <w:tbl>
      <w:tblPr>
        <w:tblStyle w:val="LightGrid-Accent1"/>
        <w:tblW w:type="auto" w:w="0"/>
        <w:tblLook w:firstColumn="1" w:firstRow="1" w:lastColumn="0" w:lastRow="0" w:noHBand="0" w:noVBand="1" w:val="04A0"/>
      </w:tblPr>
      <w:tblGrid>
        <w:gridCol w:w="1814"/>
        <w:gridCol w:w="2835"/>
        <w:gridCol w:w="2268"/>
        <w:gridCol w:w="2154"/>
      </w:tblGrid>
      <w:tr>
        <w:trPr>
          <w:cantSplit/>
        </w:trPr>
        <w:tc>
          <w:tcPr>
            <w:tcW w:type="dxa" w:w="1814"/>
          </w:tcPr>
          <w:p>
            <w:pPr>
              <w:keepNext/>
            </w:pPr>
            <w:r/>
            <w:r>
              <w:rPr>
                <w:b/>
                <w:sz w:val="19"/>
              </w:rPr>
              <w:t>Process</w:t>
            </w:r>
          </w:p>
        </w:tc>
        <w:tc>
          <w:tcPr>
            <w:tcW w:type="dxa" w:w="2835"/>
          </w:tcPr>
          <w:p>
            <w:pPr>
              <w:keepNext/>
            </w:pPr>
            <w:r/>
            <w:r>
              <w:rPr>
                <w:b/>
                <w:sz w:val="19"/>
              </w:rPr>
              <w:t>Responsible student</w:t>
            </w:r>
          </w:p>
        </w:tc>
        <w:tc>
          <w:tcPr>
            <w:tcW w:type="dxa" w:w="2268"/>
          </w:tcPr>
          <w:p>
            <w:pPr>
              <w:keepNext/>
            </w:pPr>
            <w:r/>
            <w:r>
              <w:rPr>
                <w:b/>
                <w:sz w:val="19"/>
              </w:rPr>
              <w:t>Student number</w:t>
            </w:r>
          </w:p>
        </w:tc>
        <w:tc>
          <w:tcPr>
            <w:tcW w:type="dxa" w:w="2154"/>
          </w:tcPr>
          <w:p>
            <w:pPr>
              <w:keepNext/>
            </w:pPr>
            <w:r/>
            <w:r>
              <w:rPr>
                <w:b/>
                <w:sz w:val="19"/>
              </w:rPr>
              <w:t>Class</w:t>
            </w:r>
          </w:p>
        </w:tc>
      </w:tr>
      <w:tr>
        <w:trPr>
          <w:cantSplit/>
        </w:trPr>
        <w:tc>
          <w:tcPr>
            <w:tcW w:type="dxa" w:w="1814"/>
          </w:tcPr>
          <w:p>
            <w:pPr>
              <w:keepNext/>
            </w:pPr>
            <w:r/>
            <w:r>
              <w:rPr>
                <w:b w:val="0"/>
                <w:sz w:val="19"/>
              </w:rPr>
              <w:t>Receiving</w:t>
            </w:r>
          </w:p>
        </w:tc>
        <w:tc>
          <w:tcPr>
            <w:tcW w:type="dxa" w:w="2835"/>
          </w:tcPr>
          <w:p>
            <w:pPr>
              <w:keepNext/>
            </w:pPr>
            <w:r/>
            <w:r>
              <w:rPr>
                <w:b/>
                <w:color w:val="C2410C"/>
                <w:sz w:val="19"/>
              </w:rPr>
              <w:t>Vidhi</w:t>
            </w:r>
          </w:p>
        </w:tc>
        <w:tc>
          <w:tcPr>
            <w:tcW w:type="dxa" w:w="2268"/>
          </w:tcPr>
          <w:p>
            <w:pPr>
              <w:keepNext/>
            </w:pPr>
            <w:r/>
            <w:r>
              <w:rPr>
                <w:b w:val="0"/>
                <w:sz w:val="19"/>
              </w:rPr>
              <w:t>________________</w:t>
            </w:r>
          </w:p>
        </w:tc>
        <w:tc>
          <w:tcPr>
            <w:tcW w:type="dxa" w:w="2154"/>
          </w:tcPr>
          <w:p>
            <w:pPr>
              <w:keepNext/>
            </w:pPr>
            <w:r/>
            <w:r>
              <w:rPr>
                <w:b w:val="0"/>
                <w:sz w:val="19"/>
              </w:rPr>
              <w:t>________________</w:t>
            </w:r>
          </w:p>
        </w:tc>
      </w:tr>
      <w:tr>
        <w:trPr>
          <w:cantSplit/>
        </w:trPr>
        <w:tc>
          <w:tcPr>
            <w:tcW w:type="dxa" w:w="1814"/>
          </w:tcPr>
          <w:p>
            <w:pPr>
              <w:keepNext/>
            </w:pPr>
            <w:r/>
            <w:r>
              <w:rPr>
                <w:b w:val="0"/>
                <w:sz w:val="19"/>
              </w:rPr>
              <w:t>Storage</w:t>
            </w:r>
          </w:p>
        </w:tc>
        <w:tc>
          <w:tcPr>
            <w:tcW w:type="dxa" w:w="2835"/>
          </w:tcPr>
          <w:p>
            <w:pPr>
              <w:keepNext/>
            </w:pPr>
            <w:r/>
            <w:r>
              <w:rPr>
                <w:b/>
                <w:color w:val="1D4ED8"/>
                <w:sz w:val="19"/>
              </w:rPr>
              <w:t>Gleb</w:t>
            </w:r>
          </w:p>
        </w:tc>
        <w:tc>
          <w:tcPr>
            <w:tcW w:type="dxa" w:w="2268"/>
          </w:tcPr>
          <w:p>
            <w:pPr>
              <w:keepNext/>
            </w:pPr>
            <w:r/>
            <w:r>
              <w:rPr>
                <w:b w:val="0"/>
                <w:sz w:val="19"/>
              </w:rPr>
              <w:t>________________</w:t>
            </w:r>
          </w:p>
        </w:tc>
        <w:tc>
          <w:tcPr>
            <w:tcW w:type="dxa" w:w="2154"/>
          </w:tcPr>
          <w:p>
            <w:pPr>
              <w:keepNext/>
            </w:pPr>
            <w:r/>
            <w:r>
              <w:rPr>
                <w:b w:val="0"/>
                <w:sz w:val="19"/>
              </w:rPr>
              <w:t>________________</w:t>
            </w:r>
          </w:p>
        </w:tc>
      </w:tr>
      <w:tr>
        <w:trPr>
          <w:cantSplit/>
        </w:trPr>
        <w:tc>
          <w:tcPr>
            <w:tcW w:type="dxa" w:w="1814"/>
          </w:tcPr>
          <w:p>
            <w:pPr>
              <w:keepNext/>
            </w:pPr>
            <w:r/>
            <w:r>
              <w:rPr>
                <w:b w:val="0"/>
                <w:sz w:val="19"/>
              </w:rPr>
              <w:t>Picking</w:t>
            </w:r>
          </w:p>
        </w:tc>
        <w:tc>
          <w:tcPr>
            <w:tcW w:type="dxa" w:w="2835"/>
          </w:tcPr>
          <w:p>
            <w:pPr>
              <w:keepNext/>
            </w:pPr>
            <w:r/>
            <w:r>
              <w:rPr>
                <w:b/>
                <w:color w:val="15803D"/>
                <w:sz w:val="19"/>
              </w:rPr>
              <w:t>Arnau</w:t>
            </w:r>
          </w:p>
        </w:tc>
        <w:tc>
          <w:tcPr>
            <w:tcW w:type="dxa" w:w="2268"/>
          </w:tcPr>
          <w:p>
            <w:pPr>
              <w:keepNext/>
            </w:pPr>
            <w:r/>
            <w:r>
              <w:rPr>
                <w:b w:val="0"/>
                <w:sz w:val="19"/>
              </w:rPr>
              <w:t>________________</w:t>
            </w:r>
          </w:p>
        </w:tc>
        <w:tc>
          <w:tcPr>
            <w:tcW w:type="dxa" w:w="2154"/>
          </w:tcPr>
          <w:p>
            <w:pPr>
              <w:keepNext/>
            </w:pPr>
            <w:r/>
            <w:r>
              <w:rPr>
                <w:b w:val="0"/>
                <w:sz w:val="19"/>
              </w:rPr>
              <w:t>________________</w:t>
            </w:r>
          </w:p>
        </w:tc>
      </w:tr>
      <w:tr>
        <w:trPr>
          <w:cantSplit/>
        </w:trPr>
        <w:tc>
          <w:tcPr>
            <w:tcW w:type="dxa" w:w="1814"/>
          </w:tcPr>
          <w:p>
            <w:r/>
            <w:r>
              <w:rPr>
                <w:b w:val="0"/>
                <w:sz w:val="19"/>
              </w:rPr>
              <w:t>Shipping</w:t>
            </w:r>
          </w:p>
        </w:tc>
        <w:tc>
          <w:tcPr>
            <w:tcW w:type="dxa" w:w="2835"/>
          </w:tcPr>
          <w:p>
            <w:r/>
            <w:r>
              <w:rPr>
                <w:b/>
                <w:color w:val="7C3AED"/>
                <w:sz w:val="19"/>
              </w:rPr>
              <w:t>Rachel Selvarathnam</w:t>
            </w:r>
          </w:p>
        </w:tc>
        <w:tc>
          <w:tcPr>
            <w:tcW w:type="dxa" w:w="2268"/>
          </w:tcPr>
          <w:p>
            <w:r/>
            <w:r>
              <w:rPr>
                <w:b w:val="0"/>
                <w:sz w:val="19"/>
              </w:rPr>
              <w:t>________________</w:t>
            </w:r>
          </w:p>
        </w:tc>
        <w:tc>
          <w:tcPr>
            <w:tcW w:type="dxa" w:w="2154"/>
          </w:tcPr>
          <w:p>
            <w:r/>
            <w:r>
              <w:rPr>
                <w:b w:val="0"/>
                <w:sz w:val="19"/>
              </w:rPr>
              <w:t>________________</w:t>
            </w:r>
          </w:p>
        </w:tc>
      </w:tr>
    </w:tbl>
    <w:p>
      <w:pPr>
        <w:spacing w:after="40"/>
      </w:pPr>
    </w:p>
    <w:tbl>
      <w:tblPr>
        <w:tblStyle w:val="LightGrid-Accent1"/>
        <w:tblW w:type="auto" w:w="0"/>
        <w:tblLook w:firstColumn="1" w:firstRow="1" w:lastColumn="0" w:lastRow="0" w:noHBand="0" w:noVBand="1" w:val="04A0"/>
      </w:tblPr>
      <w:tblGrid>
        <w:gridCol w:w="2268"/>
        <w:gridCol w:w="6803"/>
      </w:tblGrid>
      <w:tr>
        <w:trPr>
          <w:cantSplit/>
        </w:trPr>
        <w:tc>
          <w:tcPr>
            <w:tcW w:type="dxa" w:w="2268"/>
          </w:tcPr>
          <w:p>
            <w:pPr>
              <w:keepNext/>
            </w:pPr>
            <w:r/>
            <w:r>
              <w:rPr>
                <w:b/>
                <w:sz w:val="19"/>
              </w:rPr>
              <w:t>Field</w:t>
            </w:r>
          </w:p>
        </w:tc>
        <w:tc>
          <w:tcPr>
            <w:tcW w:type="dxa" w:w="6803"/>
          </w:tcPr>
          <w:p>
            <w:pPr>
              <w:keepNext/>
            </w:pPr>
            <w:r/>
            <w:r>
              <w:rPr>
                <w:b/>
                <w:sz w:val="19"/>
              </w:rPr>
              <w:t>Detail</w:t>
            </w:r>
          </w:p>
        </w:tc>
      </w:tr>
      <w:tr>
        <w:trPr>
          <w:cantSplit/>
        </w:trPr>
        <w:tc>
          <w:tcPr>
            <w:tcW w:type="dxa" w:w="2268"/>
          </w:tcPr>
          <w:p>
            <w:pPr>
              <w:keepNext/>
            </w:pPr>
            <w:r/>
            <w:r>
              <w:rPr>
                <w:b w:val="0"/>
                <w:sz w:val="19"/>
              </w:rPr>
              <w:t>Contents</w:t>
            </w:r>
          </w:p>
        </w:tc>
        <w:tc>
          <w:tcPr>
            <w:tcW w:type="dxa" w:w="6803"/>
          </w:tcPr>
          <w:p>
            <w:pPr>
              <w:keepNext/>
            </w:pPr>
            <w:r/>
            <w:r>
              <w:rPr>
                <w:b w:val="0"/>
                <w:sz w:val="19"/>
              </w:rPr>
              <w:t>Part 1 Analysis · Part 2 Future state · Part 3 Performance overview — the whole warehouse design</w:t>
            </w:r>
          </w:p>
        </w:tc>
      </w:tr>
      <w:tr>
        <w:trPr>
          <w:cantSplit/>
        </w:trPr>
        <w:tc>
          <w:tcPr>
            <w:tcW w:type="dxa" w:w="2268"/>
          </w:tcPr>
          <w:p>
            <w:r/>
            <w:r>
              <w:rPr>
                <w:b w:val="0"/>
                <w:sz w:val="19"/>
              </w:rPr>
              <w:t>Supporting files</w:t>
            </w:r>
          </w:p>
        </w:tc>
        <w:tc>
          <w:tcPr>
            <w:tcW w:type="dxa" w:w="6803"/>
          </w:tcPr>
          <w:p>
            <w:r/>
            <w:r>
              <w:rPr>
                <w:b w:val="0"/>
                <w:sz w:val="19"/>
              </w:rPr>
              <w:t>Deliverable_3_Calculations.xlsx (all cost formulas); analysis/*.py, data/assumptions.json, documentation/sources.md in the group repository</w:t>
            </w:r>
          </w:p>
        </w:tc>
      </w:tr>
    </w:tbl>
    <w:p>
      <w:pPr>
        <w:spacing w:after="40"/>
      </w:pPr>
    </w:p>
    <w:p>
      <w:pPr>
        <w:spacing w:after="120"/>
      </w:pPr>
      <w:r>
        <w:rPr>
          <w:b w:val="0"/>
          <w:i w:val="0"/>
          <w:color w:val="666666"/>
          <w:sz w:val="19"/>
        </w:rPr>
        <w:t xml:space="preserve">All four students hand in this same file. </w:t>
      </w:r>
      <w:r>
        <w:rPr>
          <w:b/>
          <w:i w:val="0"/>
          <w:color w:val="666666"/>
          <w:sz w:val="19"/>
        </w:rPr>
        <w:t>Whose section is whose:</w:t>
      </w:r>
      <w:r>
        <w:rPr>
          <w:b w:val="0"/>
          <w:i w:val="0"/>
          <w:color w:val="666666"/>
          <w:sz w:val="19"/>
        </w:rPr>
        <w:t xml:space="preserve"> every section that belongs to one process carries the name of its owner in its heading, in the colour of that person — for example “4.2 Refilling the fast-pick area   Gleb (Storage)”. The names also appear in the contents. A section with two names was made together; a section without a name was made by the whole group. The next pages list every section per person.</w:t>
      </w:r>
    </w:p>
    <w:p>
      <w:r>
        <w:br w:type="page"/>
      </w:r>
    </w:p>
    <w:p>
      <w:pPr>
        <w:pStyle w:val="Heading1"/>
      </w:pPr>
      <w:r>
        <w:t>Who is responsible for what</w:t>
      </w:r>
    </w:p>
    <w:p>
      <w:pPr>
        <w:spacing w:after="80"/>
      </w:pPr>
      <w:r>
        <w:rPr>
          <w:b w:val="0"/>
          <w:i w:val="0"/>
          <w:color w:val="222222"/>
          <w:sz w:val="21"/>
        </w:rPr>
        <w:t>The project covers four processes end-to-end (project brief). Each student owns one process and wrote, calculated and checked its sections; the choices across the four processes were aligned together.</w:t>
      </w:r>
    </w:p>
    <w:tbl>
      <w:tblPr>
        <w:tblStyle w:val="LightGrid-Accent1"/>
        <w:tblW w:type="auto" w:w="0"/>
        <w:tblLook w:firstColumn="1" w:firstRow="1" w:lastColumn="0" w:lastRow="0" w:noHBand="0" w:noVBand="1" w:val="04A0"/>
      </w:tblPr>
      <w:tblGrid>
        <w:gridCol w:w="1247"/>
        <w:gridCol w:w="1701"/>
        <w:gridCol w:w="2608"/>
        <w:gridCol w:w="1020"/>
        <w:gridCol w:w="1474"/>
        <w:gridCol w:w="1020"/>
      </w:tblGrid>
      <w:tr>
        <w:trPr>
          <w:cantSplit/>
        </w:trPr>
        <w:tc>
          <w:tcPr>
            <w:tcW w:type="dxa" w:w="1247"/>
          </w:tcPr>
          <w:p>
            <w:pPr>
              <w:keepNext/>
            </w:pPr>
            <w:r/>
            <w:r>
              <w:rPr>
                <w:b/>
                <w:sz w:val="19"/>
              </w:rPr>
              <w:t>Process</w:t>
            </w:r>
          </w:p>
        </w:tc>
        <w:tc>
          <w:tcPr>
            <w:tcW w:type="dxa" w:w="1701"/>
          </w:tcPr>
          <w:p>
            <w:pPr>
              <w:keepNext/>
            </w:pPr>
            <w:r/>
            <w:r>
              <w:rPr>
                <w:b/>
                <w:sz w:val="19"/>
              </w:rPr>
              <w:t>Owner</w:t>
            </w:r>
          </w:p>
        </w:tc>
        <w:tc>
          <w:tcPr>
            <w:tcW w:type="dxa" w:w="2608"/>
          </w:tcPr>
          <w:p>
            <w:pPr>
              <w:keepNext/>
            </w:pPr>
            <w:r/>
            <w:r>
              <w:rPr>
                <w:b/>
                <w:sz w:val="19"/>
              </w:rPr>
              <w:t>Scope</w:t>
            </w:r>
          </w:p>
        </w:tc>
        <w:tc>
          <w:tcPr>
            <w:tcW w:type="dxa" w:w="1020"/>
          </w:tcPr>
          <w:p>
            <w:pPr>
              <w:keepNext/>
            </w:pPr>
            <w:r/>
            <w:r>
              <w:rPr>
                <w:b/>
                <w:sz w:val="19"/>
              </w:rPr>
              <w:t>Part 1 §</w:t>
            </w:r>
          </w:p>
        </w:tc>
        <w:tc>
          <w:tcPr>
            <w:tcW w:type="dxa" w:w="1474"/>
          </w:tcPr>
          <w:p>
            <w:pPr>
              <w:keepNext/>
            </w:pPr>
            <w:r/>
            <w:r>
              <w:rPr>
                <w:b/>
                <w:sz w:val="19"/>
              </w:rPr>
              <w:t>Part 2 §</w:t>
            </w:r>
          </w:p>
        </w:tc>
        <w:tc>
          <w:tcPr>
            <w:tcW w:type="dxa" w:w="1020"/>
          </w:tcPr>
          <w:p>
            <w:pPr>
              <w:keepNext/>
            </w:pPr>
            <w:r/>
            <w:r>
              <w:rPr>
                <w:b/>
                <w:sz w:val="19"/>
              </w:rPr>
              <w:t>Part 3 §</w:t>
            </w:r>
          </w:p>
        </w:tc>
      </w:tr>
      <w:tr>
        <w:trPr>
          <w:cantSplit/>
        </w:trPr>
        <w:tc>
          <w:tcPr>
            <w:tcW w:type="dxa" w:w="1247"/>
          </w:tcPr>
          <w:p>
            <w:pPr>
              <w:keepNext/>
            </w:pPr>
            <w:r/>
            <w:r>
              <w:rPr>
                <w:b w:val="0"/>
                <w:sz w:val="19"/>
              </w:rPr>
              <w:t>Receiving</w:t>
            </w:r>
          </w:p>
        </w:tc>
        <w:tc>
          <w:tcPr>
            <w:tcW w:type="dxa" w:w="1701"/>
          </w:tcPr>
          <w:p>
            <w:pPr>
              <w:keepNext/>
            </w:pPr>
            <w:r/>
            <w:r>
              <w:rPr>
                <w:b/>
                <w:color w:val="C2410C"/>
                <w:sz w:val="19"/>
              </w:rPr>
              <w:t>Vidhi</w:t>
            </w:r>
          </w:p>
        </w:tc>
        <w:tc>
          <w:tcPr>
            <w:tcW w:type="dxa" w:w="2608"/>
          </w:tcPr>
          <w:p>
            <w:pPr>
              <w:keepNext/>
            </w:pPr>
            <w:r/>
            <w:r>
              <w:rPr>
                <w:b w:val="0"/>
                <w:sz w:val="19"/>
              </w:rPr>
              <w:t>unloading trailers and containers, checking, container unpacking, returns intake — up to the pick-up point</w:t>
            </w:r>
          </w:p>
        </w:tc>
        <w:tc>
          <w:tcPr>
            <w:tcW w:type="dxa" w:w="1020"/>
          </w:tcPr>
          <w:p>
            <w:pPr>
              <w:keepNext/>
            </w:pPr>
            <w:r/>
            <w:r>
              <w:rPr>
                <w:b w:val="0"/>
                <w:sz w:val="19"/>
              </w:rPr>
              <w:t>5</w:t>
            </w:r>
          </w:p>
        </w:tc>
        <w:tc>
          <w:tcPr>
            <w:tcW w:type="dxa" w:w="1474"/>
          </w:tcPr>
          <w:p>
            <w:pPr>
              <w:keepNext/>
            </w:pPr>
            <w:r/>
            <w:r>
              <w:rPr>
                <w:b w:val="0"/>
                <w:sz w:val="19"/>
              </w:rPr>
              <w:t>2.1, 2.5, 4.1, 4.3, 4.6, 7.1</w:t>
            </w:r>
          </w:p>
        </w:tc>
        <w:tc>
          <w:tcPr>
            <w:tcW w:type="dxa" w:w="1020"/>
          </w:tcPr>
          <w:p>
            <w:pPr>
              <w:keepNext/>
            </w:pPr>
            <w:r/>
            <w:r>
              <w:rPr>
                <w:b w:val="0"/>
                <w:sz w:val="19"/>
              </w:rPr>
              <w:t>3.1, 6.3</w:t>
            </w:r>
          </w:p>
        </w:tc>
      </w:tr>
      <w:tr>
        <w:trPr>
          <w:cantSplit/>
        </w:trPr>
        <w:tc>
          <w:tcPr>
            <w:tcW w:type="dxa" w:w="1247"/>
          </w:tcPr>
          <w:p>
            <w:pPr>
              <w:keepNext/>
            </w:pPr>
            <w:r/>
            <w:r>
              <w:rPr>
                <w:b w:val="0"/>
                <w:sz w:val="19"/>
              </w:rPr>
              <w:t>Storage</w:t>
            </w:r>
          </w:p>
        </w:tc>
        <w:tc>
          <w:tcPr>
            <w:tcW w:type="dxa" w:w="1701"/>
          </w:tcPr>
          <w:p>
            <w:pPr>
              <w:keepNext/>
            </w:pPr>
            <w:r/>
            <w:r>
              <w:rPr>
                <w:b/>
                <w:color w:val="1D4ED8"/>
                <w:sz w:val="19"/>
              </w:rPr>
              <w:t>Gleb</w:t>
            </w:r>
          </w:p>
        </w:tc>
        <w:tc>
          <w:tcPr>
            <w:tcW w:type="dxa" w:w="2608"/>
          </w:tcPr>
          <w:p>
            <w:pPr>
              <w:keepNext/>
            </w:pPr>
            <w:r/>
            <w:r>
              <w:rPr>
                <w:b w:val="0"/>
                <w:sz w:val="19"/>
              </w:rPr>
              <w:t>putaway, racks and storage places, slotting, replenishment of the fast-pick area, inventory control</w:t>
            </w:r>
          </w:p>
        </w:tc>
        <w:tc>
          <w:tcPr>
            <w:tcW w:type="dxa" w:w="1020"/>
          </w:tcPr>
          <w:p>
            <w:pPr>
              <w:keepNext/>
            </w:pPr>
            <w:r/>
            <w:r>
              <w:rPr>
                <w:b w:val="0"/>
                <w:sz w:val="19"/>
              </w:rPr>
              <w:t>3, 4, 8, 13</w:t>
            </w:r>
          </w:p>
        </w:tc>
        <w:tc>
          <w:tcPr>
            <w:tcW w:type="dxa" w:w="1474"/>
          </w:tcPr>
          <w:p>
            <w:pPr>
              <w:keepNext/>
            </w:pPr>
            <w:r/>
            <w:r>
              <w:rPr>
                <w:b w:val="0"/>
                <w:sz w:val="19"/>
              </w:rPr>
              <w:t>2.1, 2.2, 3.1, 3.2, 5.2, 5.3, 7.2</w:t>
            </w:r>
          </w:p>
        </w:tc>
        <w:tc>
          <w:tcPr>
            <w:tcW w:type="dxa" w:w="1020"/>
          </w:tcPr>
          <w:p>
            <w:pPr>
              <w:keepNext/>
            </w:pPr>
            <w:r/>
            <w:r>
              <w:rPr>
                <w:b w:val="0"/>
                <w:sz w:val="19"/>
              </w:rPr>
              <w:t>2.3, 4, 4.1, 4.2, 4.3, 5.2, 6.2, 6.5</w:t>
            </w:r>
          </w:p>
        </w:tc>
      </w:tr>
      <w:tr>
        <w:trPr>
          <w:cantSplit/>
        </w:trPr>
        <w:tc>
          <w:tcPr>
            <w:tcW w:type="dxa" w:w="1247"/>
          </w:tcPr>
          <w:p>
            <w:pPr>
              <w:keepNext/>
            </w:pPr>
            <w:r/>
            <w:r>
              <w:rPr>
                <w:b w:val="0"/>
                <w:sz w:val="19"/>
              </w:rPr>
              <w:t>Picking</w:t>
            </w:r>
          </w:p>
        </w:tc>
        <w:tc>
          <w:tcPr>
            <w:tcW w:type="dxa" w:w="1701"/>
          </w:tcPr>
          <w:p>
            <w:pPr>
              <w:keepNext/>
            </w:pPr>
            <w:r/>
            <w:r>
              <w:rPr>
                <w:b/>
                <w:color w:val="15803D"/>
                <w:sz w:val="19"/>
              </w:rPr>
              <w:t>Arnau</w:t>
            </w:r>
          </w:p>
        </w:tc>
        <w:tc>
          <w:tcPr>
            <w:tcW w:type="dxa" w:w="2608"/>
          </w:tcPr>
          <w:p>
            <w:pPr>
              <w:keepNext/>
            </w:pPr>
            <w:r/>
            <w:r>
              <w:rPr>
                <w:b w:val="0"/>
                <w:sz w:val="19"/>
              </w:rPr>
              <w:t>order release (waves), picking, sorting batch picks into orders at the put-to-light wall</w:t>
            </w:r>
          </w:p>
        </w:tc>
        <w:tc>
          <w:tcPr>
            <w:tcW w:type="dxa" w:w="1020"/>
          </w:tcPr>
          <w:p>
            <w:pPr>
              <w:keepNext/>
            </w:pPr>
            <w:r/>
            <w:r>
              <w:rPr>
                <w:b w:val="0"/>
                <w:sz w:val="19"/>
              </w:rPr>
              <w:t>6, 8, 9</w:t>
            </w:r>
          </w:p>
        </w:tc>
        <w:tc>
          <w:tcPr>
            <w:tcW w:type="dxa" w:w="1474"/>
          </w:tcPr>
          <w:p>
            <w:pPr>
              <w:keepNext/>
            </w:pPr>
            <w:r/>
            <w:r>
              <w:rPr>
                <w:b w:val="0"/>
                <w:sz w:val="19"/>
              </w:rPr>
              <w:t>2.3, 2.4, 4.2, 6.2, 7.3</w:t>
            </w:r>
          </w:p>
        </w:tc>
        <w:tc>
          <w:tcPr>
            <w:tcW w:type="dxa" w:w="1020"/>
          </w:tcPr>
          <w:p>
            <w:pPr>
              <w:keepNext/>
            </w:pPr>
            <w:r/>
            <w:r>
              <w:rPr>
                <w:b w:val="0"/>
                <w:sz w:val="19"/>
              </w:rPr>
              <w:t>2.2, 4.3, 5.1</w:t>
            </w:r>
          </w:p>
        </w:tc>
      </w:tr>
      <w:tr>
        <w:trPr>
          <w:cantSplit/>
        </w:trPr>
        <w:tc>
          <w:tcPr>
            <w:tcW w:type="dxa" w:w="1247"/>
          </w:tcPr>
          <w:p>
            <w:r/>
            <w:r>
              <w:rPr>
                <w:b w:val="0"/>
                <w:sz w:val="19"/>
              </w:rPr>
              <w:t>Shipping</w:t>
            </w:r>
          </w:p>
        </w:tc>
        <w:tc>
          <w:tcPr>
            <w:tcW w:type="dxa" w:w="1701"/>
          </w:tcPr>
          <w:p>
            <w:r/>
            <w:r>
              <w:rPr>
                <w:b/>
                <w:color w:val="7C3AED"/>
                <w:sz w:val="19"/>
              </w:rPr>
              <w:t>Rachel Selvarathnam</w:t>
            </w:r>
          </w:p>
        </w:tc>
        <w:tc>
          <w:tcPr>
            <w:tcW w:type="dxa" w:w="2608"/>
          </w:tcPr>
          <w:p>
            <w:r/>
            <w:r>
              <w:rPr>
                <w:b w:val="0"/>
                <w:sz w:val="19"/>
              </w:rPr>
              <w:t>packing, outbound staging, dock doors, trailer departure plan and loading</w:t>
            </w:r>
          </w:p>
        </w:tc>
        <w:tc>
          <w:tcPr>
            <w:tcW w:type="dxa" w:w="1020"/>
          </w:tcPr>
          <w:p>
            <w:r/>
            <w:r>
              <w:rPr>
                <w:b w:val="0"/>
                <w:sz w:val="19"/>
              </w:rPr>
              <w:t>7, 9</w:t>
            </w:r>
          </w:p>
        </w:tc>
        <w:tc>
          <w:tcPr>
            <w:tcW w:type="dxa" w:w="1474"/>
          </w:tcPr>
          <w:p>
            <w:r/>
            <w:r>
              <w:rPr>
                <w:b w:val="0"/>
                <w:sz w:val="19"/>
              </w:rPr>
              <w:t>2.4, 4.4, 4.5, 5.4, 7.4</w:t>
            </w:r>
          </w:p>
        </w:tc>
        <w:tc>
          <w:tcPr>
            <w:tcW w:type="dxa" w:w="1020"/>
          </w:tcPr>
          <w:p>
            <w:r/>
            <w:r>
              <w:rPr>
                <w:b w:val="0"/>
                <w:sz w:val="19"/>
              </w:rPr>
              <w:t>2.1, 5.1, 6.4</w:t>
            </w:r>
          </w:p>
        </w:tc>
      </w:tr>
    </w:tbl>
    <w:p>
      <w:pPr>
        <w:spacing w:after="40"/>
      </w:pPr>
    </w:p>
    <w:p>
      <w:pPr>
        <w:spacing w:after="120"/>
      </w:pPr>
      <w:r>
        <w:rPr>
          <w:b/>
          <w:i w:val="0"/>
          <w:color w:val="222222"/>
          <w:sz w:val="19"/>
        </w:rPr>
        <w:t>Whole group (no name in the heading):</w:t>
      </w:r>
      <w:r>
        <w:rPr>
          <w:b w:val="0"/>
          <w:i w:val="0"/>
          <w:color w:val="222222"/>
          <w:sz w:val="19"/>
        </w:rPr>
        <w:t xml:space="preserve"> data preparation and quality checks, the operations-strategy analysis, design requirements, design options and the decision matrix (Part 1); concept, policies overview, layout and zoning, labour plan, machinery and the control loop (Part 2); summary, KPI framework, zone guide, stress test, costs, payback and sensitivity (Part 3).</w:t>
      </w:r>
    </w:p>
    <w:p>
      <w:pPr>
        <w:pStyle w:val="Heading2"/>
      </w:pPr>
      <w:r>
        <w:rPr>
          <w:color w:val="C2410C"/>
        </w:rPr>
        <w:t>Sections of Vidhi — Receiving</w:t>
      </w:r>
    </w:p>
    <w:tbl>
      <w:tblPr>
        <w:tblStyle w:val="LightGrid-Accent1"/>
        <w:tblW w:type="auto" w:w="0"/>
        <w:tblLook w:firstColumn="1" w:firstRow="1" w:lastColumn="0" w:lastRow="0" w:noHBand="0" w:noVBand="1" w:val="04A0"/>
      </w:tblPr>
      <w:tblGrid>
        <w:gridCol w:w="2494"/>
        <w:gridCol w:w="4876"/>
        <w:gridCol w:w="1701"/>
      </w:tblGrid>
      <w:tr>
        <w:trPr>
          <w:cantSplit/>
        </w:trPr>
        <w:tc>
          <w:tcPr>
            <w:tcW w:type="dxa" w:w="2494"/>
          </w:tcPr>
          <w:p>
            <w:pPr>
              <w:keepNext/>
            </w:pPr>
            <w:r/>
            <w:r>
              <w:rPr>
                <w:b/>
                <w:sz w:val="19"/>
              </w:rPr>
              <w:t>Part</w:t>
            </w:r>
          </w:p>
        </w:tc>
        <w:tc>
          <w:tcPr>
            <w:tcW w:type="dxa" w:w="4876"/>
          </w:tcPr>
          <w:p>
            <w:pPr>
              <w:keepNext/>
            </w:pPr>
            <w:r/>
            <w:r>
              <w:rPr>
                <w:b/>
                <w:sz w:val="19"/>
              </w:rPr>
              <w:t>Section</w:t>
            </w:r>
          </w:p>
        </w:tc>
        <w:tc>
          <w:tcPr>
            <w:tcW w:type="dxa" w:w="1701"/>
          </w:tcPr>
          <w:p>
            <w:pPr>
              <w:keepNext/>
            </w:pPr>
            <w:r/>
            <w:r>
              <w:rPr>
                <w:b/>
                <w:sz w:val="19"/>
              </w:rPr>
              <w:t>Made</w:t>
            </w:r>
          </w:p>
        </w:tc>
      </w:tr>
      <w:tr>
        <w:trPr>
          <w:cantSplit/>
        </w:trPr>
        <w:tc>
          <w:tcPr>
            <w:tcW w:type="dxa" w:w="2494"/>
          </w:tcPr>
          <w:p>
            <w:pPr>
              <w:keepNext/>
            </w:pPr>
            <w:r/>
            <w:r>
              <w:rPr>
                <w:b w:val="0"/>
                <w:sz w:val="19"/>
              </w:rPr>
              <w:t>Part 1 (Analysis)</w:t>
            </w:r>
          </w:p>
        </w:tc>
        <w:tc>
          <w:tcPr>
            <w:tcW w:type="dxa" w:w="4876"/>
          </w:tcPr>
          <w:p>
            <w:pPr>
              <w:keepNext/>
            </w:pPr>
            <w:r/>
            <w:r>
              <w:rPr>
                <w:b w:val="0"/>
                <w:sz w:val="19"/>
              </w:rPr>
              <w:t>5. Inbound profile (receiving)</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2.1 Receiving &amp; putaway</w:t>
            </w:r>
          </w:p>
        </w:tc>
        <w:tc>
          <w:tcPr>
            <w:tcW w:type="dxa" w:w="1701"/>
          </w:tcPr>
          <w:p>
            <w:pPr>
              <w:keepNext/>
            </w:pPr>
            <w:r/>
            <w:r>
              <w:rPr>
                <w:b w:val="0"/>
                <w:sz w:val="19"/>
              </w:rPr>
              <w:t>with Gleb (Storage)</w:t>
            </w:r>
          </w:p>
        </w:tc>
      </w:tr>
      <w:tr>
        <w:trPr>
          <w:cantSplit/>
        </w:trPr>
        <w:tc>
          <w:tcPr>
            <w:tcW w:type="dxa" w:w="2494"/>
          </w:tcPr>
          <w:p>
            <w:pPr>
              <w:keepNext/>
            </w:pPr>
            <w:r/>
            <w:r>
              <w:rPr>
                <w:b w:val="0"/>
                <w:sz w:val="19"/>
              </w:rPr>
              <w:t>Part 2 (Future state)</w:t>
            </w:r>
          </w:p>
        </w:tc>
        <w:tc>
          <w:tcPr>
            <w:tcW w:type="dxa" w:w="4876"/>
          </w:tcPr>
          <w:p>
            <w:pPr>
              <w:keepNext/>
            </w:pPr>
            <w:r/>
            <w:r>
              <w:rPr>
                <w:b w:val="0"/>
                <w:sz w:val="19"/>
              </w:rPr>
              <w:t>2.5 Returns (reverse logistics)</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4.1 What comes in</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4.3 Inbound dock doors</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4.6 Loose containers — their own zone</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7.1 Receiving — booking, unloading and checking</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3.1 Receiving, container zone and returns — enlarged</w:t>
            </w:r>
          </w:p>
        </w:tc>
        <w:tc>
          <w:tcPr>
            <w:tcW w:type="dxa" w:w="1701"/>
          </w:tcPr>
          <w:p>
            <w:pPr>
              <w:keepNext/>
            </w:pPr>
            <w:r/>
            <w:r>
              <w:rPr>
                <w:b w:val="0"/>
                <w:sz w:val="19"/>
              </w:rPr>
              <w:t>own section</w:t>
            </w:r>
          </w:p>
        </w:tc>
      </w:tr>
      <w:tr>
        <w:trPr>
          <w:cantSplit/>
        </w:trPr>
        <w:tc>
          <w:tcPr>
            <w:tcW w:type="dxa" w:w="2494"/>
          </w:tcPr>
          <w:p>
            <w:r/>
            <w:r>
              <w:rPr>
                <w:b w:val="0"/>
                <w:sz w:val="19"/>
              </w:rPr>
              <w:t>Part 3 (Performance overview)</w:t>
            </w:r>
          </w:p>
        </w:tc>
        <w:tc>
          <w:tcPr>
            <w:tcW w:type="dxa" w:w="4876"/>
          </w:tcPr>
          <w:p>
            <w:r/>
            <w:r>
              <w:rPr>
                <w:b w:val="0"/>
                <w:sz w:val="19"/>
              </w:rPr>
              <w:t>6.3 Space for unpacking loose containers</w:t>
            </w:r>
          </w:p>
        </w:tc>
        <w:tc>
          <w:tcPr>
            <w:tcW w:type="dxa" w:w="1701"/>
          </w:tcPr>
          <w:p>
            <w:r/>
            <w:r>
              <w:rPr>
                <w:b w:val="0"/>
                <w:sz w:val="19"/>
              </w:rPr>
              <w:t>own section</w:t>
            </w:r>
          </w:p>
        </w:tc>
      </w:tr>
    </w:tbl>
    <w:p>
      <w:pPr>
        <w:spacing w:after="40"/>
      </w:pPr>
    </w:p>
    <w:p>
      <w:pPr>
        <w:pStyle w:val="Heading2"/>
      </w:pPr>
      <w:r>
        <w:rPr>
          <w:color w:val="1D4ED8"/>
        </w:rPr>
        <w:t>Sections of Gleb — Storage</w:t>
      </w:r>
    </w:p>
    <w:tbl>
      <w:tblPr>
        <w:tblStyle w:val="LightGrid-Accent1"/>
        <w:tblW w:type="auto" w:w="0"/>
        <w:tblLook w:firstColumn="1" w:firstRow="1" w:lastColumn="0" w:lastRow="0" w:noHBand="0" w:noVBand="1" w:val="04A0"/>
      </w:tblPr>
      <w:tblGrid>
        <w:gridCol w:w="2494"/>
        <w:gridCol w:w="4876"/>
        <w:gridCol w:w="1701"/>
      </w:tblGrid>
      <w:tr>
        <w:trPr>
          <w:cantSplit/>
        </w:trPr>
        <w:tc>
          <w:tcPr>
            <w:tcW w:type="dxa" w:w="2494"/>
          </w:tcPr>
          <w:p>
            <w:pPr>
              <w:keepNext/>
            </w:pPr>
            <w:r/>
            <w:r>
              <w:rPr>
                <w:b/>
                <w:sz w:val="19"/>
              </w:rPr>
              <w:t>Part</w:t>
            </w:r>
          </w:p>
        </w:tc>
        <w:tc>
          <w:tcPr>
            <w:tcW w:type="dxa" w:w="4876"/>
          </w:tcPr>
          <w:p>
            <w:pPr>
              <w:keepNext/>
            </w:pPr>
            <w:r/>
            <w:r>
              <w:rPr>
                <w:b/>
                <w:sz w:val="19"/>
              </w:rPr>
              <w:t>Section</w:t>
            </w:r>
          </w:p>
        </w:tc>
        <w:tc>
          <w:tcPr>
            <w:tcW w:type="dxa" w:w="1701"/>
          </w:tcPr>
          <w:p>
            <w:pPr>
              <w:keepNext/>
            </w:pPr>
            <w:r/>
            <w:r>
              <w:rPr>
                <w:b/>
                <w:sz w:val="19"/>
              </w:rPr>
              <w:t>Made</w:t>
            </w:r>
          </w:p>
        </w:tc>
      </w:tr>
      <w:tr>
        <w:trPr>
          <w:cantSplit/>
        </w:trPr>
        <w:tc>
          <w:tcPr>
            <w:tcW w:type="dxa" w:w="2494"/>
          </w:tcPr>
          <w:p>
            <w:pPr>
              <w:keepNext/>
            </w:pPr>
            <w:r/>
            <w:r>
              <w:rPr>
                <w:b w:val="0"/>
                <w:sz w:val="19"/>
              </w:rPr>
              <w:t>Part 1 (Analysis)</w:t>
            </w:r>
          </w:p>
        </w:tc>
        <w:tc>
          <w:tcPr>
            <w:tcW w:type="dxa" w:w="4876"/>
          </w:tcPr>
          <w:p>
            <w:pPr>
              <w:keepNext/>
            </w:pPr>
            <w:r/>
            <w:r>
              <w:rPr>
                <w:b w:val="0"/>
                <w:sz w:val="19"/>
              </w:rPr>
              <w:t>3. SKU profile</w:t>
            </w:r>
          </w:p>
        </w:tc>
        <w:tc>
          <w:tcPr>
            <w:tcW w:type="dxa" w:w="1701"/>
          </w:tcPr>
          <w:p>
            <w:pPr>
              <w:keepNext/>
            </w:pPr>
            <w:r/>
            <w:r>
              <w:rPr>
                <w:b w:val="0"/>
                <w:sz w:val="19"/>
              </w:rPr>
              <w:t>own section</w:t>
            </w:r>
          </w:p>
        </w:tc>
      </w:tr>
      <w:tr>
        <w:trPr>
          <w:cantSplit/>
        </w:trPr>
        <w:tc>
          <w:tcPr>
            <w:tcW w:type="dxa" w:w="2494"/>
          </w:tcPr>
          <w:p>
            <w:pPr>
              <w:keepNext/>
            </w:pPr>
            <w:r/>
            <w:r>
              <w:rPr>
                <w:b w:val="0"/>
                <w:sz w:val="19"/>
              </w:rPr>
              <w:t>Part 1 (Analysis)</w:t>
            </w:r>
          </w:p>
        </w:tc>
        <w:tc>
          <w:tcPr>
            <w:tcW w:type="dxa" w:w="4876"/>
          </w:tcPr>
          <w:p>
            <w:pPr>
              <w:keepNext/>
            </w:pPr>
            <w:r/>
            <w:r>
              <w:rPr>
                <w:b w:val="0"/>
                <w:sz w:val="19"/>
              </w:rPr>
              <w:t>4. Inventory &amp; storage-position requirement</w:t>
            </w:r>
          </w:p>
        </w:tc>
        <w:tc>
          <w:tcPr>
            <w:tcW w:type="dxa" w:w="1701"/>
          </w:tcPr>
          <w:p>
            <w:pPr>
              <w:keepNext/>
            </w:pPr>
            <w:r/>
            <w:r>
              <w:rPr>
                <w:b w:val="0"/>
                <w:sz w:val="19"/>
              </w:rPr>
              <w:t>own section</w:t>
            </w:r>
          </w:p>
        </w:tc>
      </w:tr>
      <w:tr>
        <w:trPr>
          <w:cantSplit/>
        </w:trPr>
        <w:tc>
          <w:tcPr>
            <w:tcW w:type="dxa" w:w="2494"/>
          </w:tcPr>
          <w:p>
            <w:pPr>
              <w:keepNext/>
            </w:pPr>
            <w:r/>
            <w:r>
              <w:rPr>
                <w:b w:val="0"/>
                <w:sz w:val="19"/>
              </w:rPr>
              <w:t>Part 1 (Analysis)</w:t>
            </w:r>
          </w:p>
        </w:tc>
        <w:tc>
          <w:tcPr>
            <w:tcW w:type="dxa" w:w="4876"/>
          </w:tcPr>
          <w:p>
            <w:pPr>
              <w:keepNext/>
            </w:pPr>
            <w:r/>
            <w:r>
              <w:rPr>
                <w:b w:val="0"/>
                <w:sz w:val="19"/>
              </w:rPr>
              <w:t>8. Demand-based ABC classification</w:t>
            </w:r>
          </w:p>
        </w:tc>
        <w:tc>
          <w:tcPr>
            <w:tcW w:type="dxa" w:w="1701"/>
          </w:tcPr>
          <w:p>
            <w:pPr>
              <w:keepNext/>
            </w:pPr>
            <w:r/>
            <w:r>
              <w:rPr>
                <w:b w:val="0"/>
                <w:sz w:val="19"/>
              </w:rPr>
              <w:t>with Arnau (Picking)</w:t>
            </w:r>
          </w:p>
        </w:tc>
      </w:tr>
      <w:tr>
        <w:trPr>
          <w:cantSplit/>
        </w:trPr>
        <w:tc>
          <w:tcPr>
            <w:tcW w:type="dxa" w:w="2494"/>
          </w:tcPr>
          <w:p>
            <w:pPr>
              <w:keepNext/>
            </w:pPr>
            <w:r/>
            <w:r>
              <w:rPr>
                <w:b w:val="0"/>
                <w:sz w:val="19"/>
              </w:rPr>
              <w:t>Part 1 (Analysis)</w:t>
            </w:r>
          </w:p>
        </w:tc>
        <w:tc>
          <w:tcPr>
            <w:tcW w:type="dxa" w:w="4876"/>
          </w:tcPr>
          <w:p>
            <w:pPr>
              <w:keepNext/>
            </w:pPr>
            <w:r/>
            <w:r>
              <w:rPr>
                <w:b w:val="0"/>
                <w:sz w:val="19"/>
              </w:rPr>
              <w:t>13. Storage capacity feasibility</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2.1 Receiving &amp; putaway</w:t>
            </w:r>
          </w:p>
        </w:tc>
        <w:tc>
          <w:tcPr>
            <w:tcW w:type="dxa" w:w="1701"/>
          </w:tcPr>
          <w:p>
            <w:pPr>
              <w:keepNext/>
            </w:pPr>
            <w:r/>
            <w:r>
              <w:rPr>
                <w:b w:val="0"/>
                <w:sz w:val="19"/>
              </w:rPr>
              <w:t>with Vidhi (Receiving)</w:t>
            </w:r>
          </w:p>
        </w:tc>
      </w:tr>
      <w:tr>
        <w:trPr>
          <w:cantSplit/>
        </w:trPr>
        <w:tc>
          <w:tcPr>
            <w:tcW w:type="dxa" w:w="2494"/>
          </w:tcPr>
          <w:p>
            <w:pPr>
              <w:keepNext/>
            </w:pPr>
            <w:r/>
            <w:r>
              <w:rPr>
                <w:b w:val="0"/>
                <w:sz w:val="19"/>
              </w:rPr>
              <w:t>Part 2 (Future state)</w:t>
            </w:r>
          </w:p>
        </w:tc>
        <w:tc>
          <w:tcPr>
            <w:tcW w:type="dxa" w:w="4876"/>
          </w:tcPr>
          <w:p>
            <w:pPr>
              <w:keepNext/>
            </w:pPr>
            <w:r/>
            <w:r>
              <w:rPr>
                <w:b w:val="0"/>
                <w:sz w:val="19"/>
              </w:rPr>
              <w:t>2.2 Replenishment</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3.1 Peak-season slotting (congestion control)</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3.2 Slotting by Cube-per-Order Index (COI) and affinity</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5.2 Rack and aisle configuration — the W3 design questions</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5.3 Legal aspects of pallet storage</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7.2 Storage — putaway, slotting, refills and stock control</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2.3 Storage space</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4. Storage — where and how goods are stored</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4.1 Putting away — where does a pallet go?</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4.2 Refilling the fast-pick area</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4.3 Does every fast mover have a pick face?</w:t>
            </w:r>
          </w:p>
        </w:tc>
        <w:tc>
          <w:tcPr>
            <w:tcW w:type="dxa" w:w="1701"/>
          </w:tcPr>
          <w:p>
            <w:pPr>
              <w:keepNext/>
            </w:pPr>
            <w:r/>
            <w:r>
              <w:rPr>
                <w:b w:val="0"/>
                <w:sz w:val="19"/>
              </w:rPr>
              <w:t>with Arnau (Picking)</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5.2 How are small items stored efficiently?</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6.2 Long goods — lengths, turning, capacity and access</w:t>
            </w:r>
          </w:p>
        </w:tc>
        <w:tc>
          <w:tcPr>
            <w:tcW w:type="dxa" w:w="1701"/>
          </w:tcPr>
          <w:p>
            <w:pPr>
              <w:keepNext/>
            </w:pPr>
            <w:r/>
            <w:r>
              <w:rPr>
                <w:b w:val="0"/>
                <w:sz w:val="19"/>
              </w:rPr>
              <w:t>own section</w:t>
            </w:r>
          </w:p>
        </w:tc>
      </w:tr>
      <w:tr>
        <w:trPr>
          <w:cantSplit/>
        </w:trPr>
        <w:tc>
          <w:tcPr>
            <w:tcW w:type="dxa" w:w="2494"/>
          </w:tcPr>
          <w:p>
            <w:r/>
            <w:r>
              <w:rPr>
                <w:b w:val="0"/>
                <w:sz w:val="19"/>
              </w:rPr>
              <w:t>Part 3 (Performance overview)</w:t>
            </w:r>
          </w:p>
        </w:tc>
        <w:tc>
          <w:tcPr>
            <w:tcW w:type="dxa" w:w="4876"/>
          </w:tcPr>
          <w:p>
            <w:r/>
            <w:r>
              <w:rPr>
                <w:b w:val="0"/>
                <w:sz w:val="19"/>
              </w:rPr>
              <w:t>6.5 Hazardous goods — recount and classes</w:t>
            </w:r>
          </w:p>
        </w:tc>
        <w:tc>
          <w:tcPr>
            <w:tcW w:type="dxa" w:w="1701"/>
          </w:tcPr>
          <w:p>
            <w:r/>
            <w:r>
              <w:rPr>
                <w:b w:val="0"/>
                <w:sz w:val="19"/>
              </w:rPr>
              <w:t>own section</w:t>
            </w:r>
          </w:p>
        </w:tc>
      </w:tr>
    </w:tbl>
    <w:p>
      <w:pPr>
        <w:spacing w:after="40"/>
      </w:pPr>
    </w:p>
    <w:p>
      <w:pPr>
        <w:pStyle w:val="Heading2"/>
      </w:pPr>
      <w:r>
        <w:rPr>
          <w:color w:val="15803D"/>
        </w:rPr>
        <w:t>Sections of Arnau — Picking</w:t>
      </w:r>
    </w:p>
    <w:tbl>
      <w:tblPr>
        <w:tblStyle w:val="LightGrid-Accent1"/>
        <w:tblW w:type="auto" w:w="0"/>
        <w:tblLook w:firstColumn="1" w:firstRow="1" w:lastColumn="0" w:lastRow="0" w:noHBand="0" w:noVBand="1" w:val="04A0"/>
      </w:tblPr>
      <w:tblGrid>
        <w:gridCol w:w="2494"/>
        <w:gridCol w:w="4876"/>
        <w:gridCol w:w="1701"/>
      </w:tblGrid>
      <w:tr>
        <w:trPr>
          <w:cantSplit/>
        </w:trPr>
        <w:tc>
          <w:tcPr>
            <w:tcW w:type="dxa" w:w="2494"/>
          </w:tcPr>
          <w:p>
            <w:pPr>
              <w:keepNext/>
            </w:pPr>
            <w:r/>
            <w:r>
              <w:rPr>
                <w:b/>
                <w:sz w:val="19"/>
              </w:rPr>
              <w:t>Part</w:t>
            </w:r>
          </w:p>
        </w:tc>
        <w:tc>
          <w:tcPr>
            <w:tcW w:type="dxa" w:w="4876"/>
          </w:tcPr>
          <w:p>
            <w:pPr>
              <w:keepNext/>
            </w:pPr>
            <w:r/>
            <w:r>
              <w:rPr>
                <w:b/>
                <w:sz w:val="19"/>
              </w:rPr>
              <w:t>Section</w:t>
            </w:r>
          </w:p>
        </w:tc>
        <w:tc>
          <w:tcPr>
            <w:tcW w:type="dxa" w:w="1701"/>
          </w:tcPr>
          <w:p>
            <w:pPr>
              <w:keepNext/>
            </w:pPr>
            <w:r/>
            <w:r>
              <w:rPr>
                <w:b/>
                <w:sz w:val="19"/>
              </w:rPr>
              <w:t>Made</w:t>
            </w:r>
          </w:p>
        </w:tc>
      </w:tr>
      <w:tr>
        <w:trPr>
          <w:cantSplit/>
        </w:trPr>
        <w:tc>
          <w:tcPr>
            <w:tcW w:type="dxa" w:w="2494"/>
          </w:tcPr>
          <w:p>
            <w:pPr>
              <w:keepNext/>
            </w:pPr>
            <w:r/>
            <w:r>
              <w:rPr>
                <w:b w:val="0"/>
                <w:sz w:val="19"/>
              </w:rPr>
              <w:t>Part 1 (Analysis)</w:t>
            </w:r>
          </w:p>
        </w:tc>
        <w:tc>
          <w:tcPr>
            <w:tcW w:type="dxa" w:w="4876"/>
          </w:tcPr>
          <w:p>
            <w:pPr>
              <w:keepNext/>
            </w:pPr>
            <w:r/>
            <w:r>
              <w:rPr>
                <w:b w:val="0"/>
                <w:sz w:val="19"/>
              </w:rPr>
              <w:t>6. Order &amp; picking profile and lead time</w:t>
            </w:r>
          </w:p>
        </w:tc>
        <w:tc>
          <w:tcPr>
            <w:tcW w:type="dxa" w:w="1701"/>
          </w:tcPr>
          <w:p>
            <w:pPr>
              <w:keepNext/>
            </w:pPr>
            <w:r/>
            <w:r>
              <w:rPr>
                <w:b w:val="0"/>
                <w:sz w:val="19"/>
              </w:rPr>
              <w:t>own section</w:t>
            </w:r>
          </w:p>
        </w:tc>
      </w:tr>
      <w:tr>
        <w:trPr>
          <w:cantSplit/>
        </w:trPr>
        <w:tc>
          <w:tcPr>
            <w:tcW w:type="dxa" w:w="2494"/>
          </w:tcPr>
          <w:p>
            <w:pPr>
              <w:keepNext/>
            </w:pPr>
            <w:r/>
            <w:r>
              <w:rPr>
                <w:b w:val="0"/>
                <w:sz w:val="19"/>
              </w:rPr>
              <w:t>Part 1 (Analysis)</w:t>
            </w:r>
          </w:p>
        </w:tc>
        <w:tc>
          <w:tcPr>
            <w:tcW w:type="dxa" w:w="4876"/>
          </w:tcPr>
          <w:p>
            <w:pPr>
              <w:keepNext/>
            </w:pPr>
            <w:r/>
            <w:r>
              <w:rPr>
                <w:b w:val="0"/>
                <w:sz w:val="19"/>
              </w:rPr>
              <w:t>8. Demand-based ABC classification</w:t>
            </w:r>
          </w:p>
        </w:tc>
        <w:tc>
          <w:tcPr>
            <w:tcW w:type="dxa" w:w="1701"/>
          </w:tcPr>
          <w:p>
            <w:pPr>
              <w:keepNext/>
            </w:pPr>
            <w:r/>
            <w:r>
              <w:rPr>
                <w:b w:val="0"/>
                <w:sz w:val="19"/>
              </w:rPr>
              <w:t>with Gleb (Storage)</w:t>
            </w:r>
          </w:p>
        </w:tc>
      </w:tr>
      <w:tr>
        <w:trPr>
          <w:cantSplit/>
        </w:trPr>
        <w:tc>
          <w:tcPr>
            <w:tcW w:type="dxa" w:w="2494"/>
          </w:tcPr>
          <w:p>
            <w:pPr>
              <w:keepNext/>
            </w:pPr>
            <w:r/>
            <w:r>
              <w:rPr>
                <w:b w:val="0"/>
                <w:sz w:val="19"/>
              </w:rPr>
              <w:t>Part 1 (Analysis)</w:t>
            </w:r>
          </w:p>
        </w:tc>
        <w:tc>
          <w:tcPr>
            <w:tcW w:type="dxa" w:w="4876"/>
          </w:tcPr>
          <w:p>
            <w:pPr>
              <w:keepNext/>
            </w:pPr>
            <w:r/>
            <w:r>
              <w:rPr>
                <w:b w:val="0"/>
                <w:sz w:val="19"/>
              </w:rPr>
              <w:t>9. Peak activity analysis</w:t>
            </w:r>
          </w:p>
        </w:tc>
        <w:tc>
          <w:tcPr>
            <w:tcW w:type="dxa" w:w="1701"/>
          </w:tcPr>
          <w:p>
            <w:pPr>
              <w:keepNext/>
            </w:pPr>
            <w:r/>
            <w:r>
              <w:rPr>
                <w:b w:val="0"/>
                <w:sz w:val="19"/>
              </w:rPr>
              <w:t>with Rachel (Shipping)</w:t>
            </w:r>
          </w:p>
        </w:tc>
      </w:tr>
      <w:tr>
        <w:trPr>
          <w:cantSplit/>
        </w:trPr>
        <w:tc>
          <w:tcPr>
            <w:tcW w:type="dxa" w:w="2494"/>
          </w:tcPr>
          <w:p>
            <w:pPr>
              <w:keepNext/>
            </w:pPr>
            <w:r/>
            <w:r>
              <w:rPr>
                <w:b w:val="0"/>
                <w:sz w:val="19"/>
              </w:rPr>
              <w:t>Part 2 (Future state)</w:t>
            </w:r>
          </w:p>
        </w:tc>
        <w:tc>
          <w:tcPr>
            <w:tcW w:type="dxa" w:w="4876"/>
          </w:tcPr>
          <w:p>
            <w:pPr>
              <w:keepNext/>
            </w:pPr>
            <w:r/>
            <w:r>
              <w:rPr>
                <w:b w:val="0"/>
                <w:sz w:val="19"/>
              </w:rPr>
              <w:t>2.3 Picking (zone + batch / wave)</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2.4 Consolidation, packing &amp; shipping</w:t>
            </w:r>
          </w:p>
        </w:tc>
        <w:tc>
          <w:tcPr>
            <w:tcW w:type="dxa" w:w="1701"/>
          </w:tcPr>
          <w:p>
            <w:pPr>
              <w:keepNext/>
            </w:pPr>
            <w:r/>
            <w:r>
              <w:rPr>
                <w:b w:val="0"/>
                <w:sz w:val="19"/>
              </w:rPr>
              <w:t>with Rachel (Shipping)</w:t>
            </w:r>
          </w:p>
        </w:tc>
      </w:tr>
      <w:tr>
        <w:trPr>
          <w:cantSplit/>
        </w:trPr>
        <w:tc>
          <w:tcPr>
            <w:tcW w:type="dxa" w:w="2494"/>
          </w:tcPr>
          <w:p>
            <w:pPr>
              <w:keepNext/>
            </w:pPr>
            <w:r/>
            <w:r>
              <w:rPr>
                <w:b w:val="0"/>
                <w:sz w:val="19"/>
              </w:rPr>
              <w:t>Part 2 (Future state)</w:t>
            </w:r>
          </w:p>
        </w:tc>
        <w:tc>
          <w:tcPr>
            <w:tcW w:type="dxa" w:w="4876"/>
          </w:tcPr>
          <w:p>
            <w:pPr>
              <w:keepNext/>
            </w:pPr>
            <w:r/>
            <w:r>
              <w:rPr>
                <w:b w:val="0"/>
                <w:sz w:val="19"/>
              </w:rPr>
              <w:t>4.2 Why picking peaks at 08:00</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6.2 Picking — how many people, how efficient</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7.3 Picking — waves, loading of pickers and order sequence</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2.2 Picking effort — where the saving comes from</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4.3 Does every fast mover have a pick face?</w:t>
            </w:r>
          </w:p>
        </w:tc>
        <w:tc>
          <w:tcPr>
            <w:tcW w:type="dxa" w:w="1701"/>
          </w:tcPr>
          <w:p>
            <w:pPr>
              <w:keepNext/>
            </w:pPr>
            <w:r/>
            <w:r>
              <w:rPr>
                <w:b w:val="0"/>
                <w:sz w:val="19"/>
              </w:rPr>
              <w:t>with Gleb (Storage)</w:t>
            </w:r>
          </w:p>
        </w:tc>
      </w:tr>
      <w:tr>
        <w:trPr>
          <w:cantSplit/>
        </w:trPr>
        <w:tc>
          <w:tcPr>
            <w:tcW w:type="dxa" w:w="2494"/>
          </w:tcPr>
          <w:p>
            <w:r/>
            <w:r>
              <w:rPr>
                <w:b w:val="0"/>
                <w:sz w:val="19"/>
              </w:rPr>
              <w:t>Part 3 (Performance overview)</w:t>
            </w:r>
          </w:p>
        </w:tc>
        <w:tc>
          <w:tcPr>
            <w:tcW w:type="dxa" w:w="4876"/>
          </w:tcPr>
          <w:p>
            <w:r/>
            <w:r>
              <w:rPr>
                <w:b w:val="0"/>
                <w:sz w:val="19"/>
              </w:rPr>
              <w:t>5.1 The put-to-light wall — where it is and how it works</w:t>
            </w:r>
          </w:p>
        </w:tc>
        <w:tc>
          <w:tcPr>
            <w:tcW w:type="dxa" w:w="1701"/>
          </w:tcPr>
          <w:p>
            <w:r/>
            <w:r>
              <w:rPr>
                <w:b w:val="0"/>
                <w:sz w:val="19"/>
              </w:rPr>
              <w:t>with Rachel (Shipping)</w:t>
            </w:r>
          </w:p>
        </w:tc>
      </w:tr>
    </w:tbl>
    <w:p>
      <w:pPr>
        <w:spacing w:after="40"/>
      </w:pPr>
    </w:p>
    <w:p>
      <w:pPr>
        <w:pStyle w:val="Heading2"/>
      </w:pPr>
      <w:r>
        <w:rPr>
          <w:color w:val="7C3AED"/>
        </w:rPr>
        <w:t>Sections of Rachel Selvarathnam — Shipping</w:t>
      </w:r>
    </w:p>
    <w:tbl>
      <w:tblPr>
        <w:tblStyle w:val="LightGrid-Accent1"/>
        <w:tblW w:type="auto" w:w="0"/>
        <w:tblLook w:firstColumn="1" w:firstRow="1" w:lastColumn="0" w:lastRow="0" w:noHBand="0" w:noVBand="1" w:val="04A0"/>
      </w:tblPr>
      <w:tblGrid>
        <w:gridCol w:w="2494"/>
        <w:gridCol w:w="4876"/>
        <w:gridCol w:w="1701"/>
      </w:tblGrid>
      <w:tr>
        <w:trPr>
          <w:cantSplit/>
        </w:trPr>
        <w:tc>
          <w:tcPr>
            <w:tcW w:type="dxa" w:w="2494"/>
          </w:tcPr>
          <w:p>
            <w:pPr>
              <w:keepNext/>
            </w:pPr>
            <w:r/>
            <w:r>
              <w:rPr>
                <w:b/>
                <w:sz w:val="19"/>
              </w:rPr>
              <w:t>Part</w:t>
            </w:r>
          </w:p>
        </w:tc>
        <w:tc>
          <w:tcPr>
            <w:tcW w:type="dxa" w:w="4876"/>
          </w:tcPr>
          <w:p>
            <w:pPr>
              <w:keepNext/>
            </w:pPr>
            <w:r/>
            <w:r>
              <w:rPr>
                <w:b/>
                <w:sz w:val="19"/>
              </w:rPr>
              <w:t>Section</w:t>
            </w:r>
          </w:p>
        </w:tc>
        <w:tc>
          <w:tcPr>
            <w:tcW w:type="dxa" w:w="1701"/>
          </w:tcPr>
          <w:p>
            <w:pPr>
              <w:keepNext/>
            </w:pPr>
            <w:r/>
            <w:r>
              <w:rPr>
                <w:b/>
                <w:sz w:val="19"/>
              </w:rPr>
              <w:t>Made</w:t>
            </w:r>
          </w:p>
        </w:tc>
      </w:tr>
      <w:tr>
        <w:trPr>
          <w:cantSplit/>
        </w:trPr>
        <w:tc>
          <w:tcPr>
            <w:tcW w:type="dxa" w:w="2494"/>
          </w:tcPr>
          <w:p>
            <w:pPr>
              <w:keepNext/>
            </w:pPr>
            <w:r/>
            <w:r>
              <w:rPr>
                <w:b w:val="0"/>
                <w:sz w:val="19"/>
              </w:rPr>
              <w:t>Part 1 (Analysis)</w:t>
            </w:r>
          </w:p>
        </w:tc>
        <w:tc>
          <w:tcPr>
            <w:tcW w:type="dxa" w:w="4876"/>
          </w:tcPr>
          <w:p>
            <w:pPr>
              <w:keepNext/>
            </w:pPr>
            <w:r/>
            <w:r>
              <w:rPr>
                <w:b w:val="0"/>
                <w:sz w:val="19"/>
              </w:rPr>
              <w:t>7. Outbound profile (shipping)</w:t>
            </w:r>
          </w:p>
        </w:tc>
        <w:tc>
          <w:tcPr>
            <w:tcW w:type="dxa" w:w="1701"/>
          </w:tcPr>
          <w:p>
            <w:pPr>
              <w:keepNext/>
            </w:pPr>
            <w:r/>
            <w:r>
              <w:rPr>
                <w:b w:val="0"/>
                <w:sz w:val="19"/>
              </w:rPr>
              <w:t>own section</w:t>
            </w:r>
          </w:p>
        </w:tc>
      </w:tr>
      <w:tr>
        <w:trPr>
          <w:cantSplit/>
        </w:trPr>
        <w:tc>
          <w:tcPr>
            <w:tcW w:type="dxa" w:w="2494"/>
          </w:tcPr>
          <w:p>
            <w:pPr>
              <w:keepNext/>
            </w:pPr>
            <w:r/>
            <w:r>
              <w:rPr>
                <w:b w:val="0"/>
                <w:sz w:val="19"/>
              </w:rPr>
              <w:t>Part 1 (Analysis)</w:t>
            </w:r>
          </w:p>
        </w:tc>
        <w:tc>
          <w:tcPr>
            <w:tcW w:type="dxa" w:w="4876"/>
          </w:tcPr>
          <w:p>
            <w:pPr>
              <w:keepNext/>
            </w:pPr>
            <w:r/>
            <w:r>
              <w:rPr>
                <w:b w:val="0"/>
                <w:sz w:val="19"/>
              </w:rPr>
              <w:t>9. Peak activity analysis</w:t>
            </w:r>
          </w:p>
        </w:tc>
        <w:tc>
          <w:tcPr>
            <w:tcW w:type="dxa" w:w="1701"/>
          </w:tcPr>
          <w:p>
            <w:pPr>
              <w:keepNext/>
            </w:pPr>
            <w:r/>
            <w:r>
              <w:rPr>
                <w:b w:val="0"/>
                <w:sz w:val="19"/>
              </w:rPr>
              <w:t>with Arnau (Picking)</w:t>
            </w:r>
          </w:p>
        </w:tc>
      </w:tr>
      <w:tr>
        <w:trPr>
          <w:cantSplit/>
        </w:trPr>
        <w:tc>
          <w:tcPr>
            <w:tcW w:type="dxa" w:w="2494"/>
          </w:tcPr>
          <w:p>
            <w:pPr>
              <w:keepNext/>
            </w:pPr>
            <w:r/>
            <w:r>
              <w:rPr>
                <w:b w:val="0"/>
                <w:sz w:val="19"/>
              </w:rPr>
              <w:t>Part 2 (Future state)</w:t>
            </w:r>
          </w:p>
        </w:tc>
        <w:tc>
          <w:tcPr>
            <w:tcW w:type="dxa" w:w="4876"/>
          </w:tcPr>
          <w:p>
            <w:pPr>
              <w:keepNext/>
            </w:pPr>
            <w:r/>
            <w:r>
              <w:rPr>
                <w:b w:val="0"/>
                <w:sz w:val="19"/>
              </w:rPr>
              <w:t>2.4 Consolidation, packing &amp; shipping</w:t>
            </w:r>
          </w:p>
        </w:tc>
        <w:tc>
          <w:tcPr>
            <w:tcW w:type="dxa" w:w="1701"/>
          </w:tcPr>
          <w:p>
            <w:pPr>
              <w:keepNext/>
            </w:pPr>
            <w:r/>
            <w:r>
              <w:rPr>
                <w:b w:val="0"/>
                <w:sz w:val="19"/>
              </w:rPr>
              <w:t>with Arnau (Picking)</w:t>
            </w:r>
          </w:p>
        </w:tc>
      </w:tr>
      <w:tr>
        <w:trPr>
          <w:cantSplit/>
        </w:trPr>
        <w:tc>
          <w:tcPr>
            <w:tcW w:type="dxa" w:w="2494"/>
          </w:tcPr>
          <w:p>
            <w:pPr>
              <w:keepNext/>
            </w:pPr>
            <w:r/>
            <w:r>
              <w:rPr>
                <w:b w:val="0"/>
                <w:sz w:val="19"/>
              </w:rPr>
              <w:t>Part 2 (Future state)</w:t>
            </w:r>
          </w:p>
        </w:tc>
        <w:tc>
          <w:tcPr>
            <w:tcW w:type="dxa" w:w="4876"/>
          </w:tcPr>
          <w:p>
            <w:pPr>
              <w:keepNext/>
            </w:pPr>
            <w:r/>
            <w:r>
              <w:rPr>
                <w:b w:val="0"/>
                <w:sz w:val="19"/>
              </w:rPr>
              <w:t>4.4 Outbound dock doors</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4.5 When trailers leave — departure plan</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5.4 Are the outbound staging and packing areas big enough?</w:t>
            </w:r>
          </w:p>
        </w:tc>
        <w:tc>
          <w:tcPr>
            <w:tcW w:type="dxa" w:w="1701"/>
          </w:tcPr>
          <w:p>
            <w:pPr>
              <w:keepNext/>
            </w:pPr>
            <w:r/>
            <w:r>
              <w:rPr>
                <w:b w:val="0"/>
                <w:sz w:val="19"/>
              </w:rPr>
              <w:t>own section</w:t>
            </w:r>
          </w:p>
        </w:tc>
      </w:tr>
      <w:tr>
        <w:trPr>
          <w:cantSplit/>
        </w:trPr>
        <w:tc>
          <w:tcPr>
            <w:tcW w:type="dxa" w:w="2494"/>
          </w:tcPr>
          <w:p>
            <w:pPr>
              <w:keepNext/>
            </w:pPr>
            <w:r/>
            <w:r>
              <w:rPr>
                <w:b w:val="0"/>
                <w:sz w:val="19"/>
              </w:rPr>
              <w:t>Part 2 (Future state)</w:t>
            </w:r>
          </w:p>
        </w:tc>
        <w:tc>
          <w:tcPr>
            <w:tcW w:type="dxa" w:w="4876"/>
          </w:tcPr>
          <w:p>
            <w:pPr>
              <w:keepNext/>
            </w:pPr>
            <w:r/>
            <w:r>
              <w:rPr>
                <w:b w:val="0"/>
                <w:sz w:val="19"/>
              </w:rPr>
              <w:t>7.4 Shipping — departure plan, packing and loading</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2.1 Order lead time</w:t>
            </w:r>
          </w:p>
        </w:tc>
        <w:tc>
          <w:tcPr>
            <w:tcW w:type="dxa" w:w="1701"/>
          </w:tcPr>
          <w:p>
            <w:pPr>
              <w:keepNext/>
            </w:pPr>
            <w:r/>
            <w:r>
              <w:rPr>
                <w:b w:val="0"/>
                <w:sz w:val="19"/>
              </w:rPr>
              <w:t>own section</w:t>
            </w:r>
          </w:p>
        </w:tc>
      </w:tr>
      <w:tr>
        <w:trPr>
          <w:cantSplit/>
        </w:trPr>
        <w:tc>
          <w:tcPr>
            <w:tcW w:type="dxa" w:w="2494"/>
          </w:tcPr>
          <w:p>
            <w:pPr>
              <w:keepNext/>
            </w:pPr>
            <w:r/>
            <w:r>
              <w:rPr>
                <w:b w:val="0"/>
                <w:sz w:val="19"/>
              </w:rPr>
              <w:t>Part 3 (Performance overview)</w:t>
            </w:r>
          </w:p>
        </w:tc>
        <w:tc>
          <w:tcPr>
            <w:tcW w:type="dxa" w:w="4876"/>
          </w:tcPr>
          <w:p>
            <w:pPr>
              <w:keepNext/>
            </w:pPr>
            <w:r/>
            <w:r>
              <w:rPr>
                <w:b w:val="0"/>
                <w:sz w:val="19"/>
              </w:rPr>
              <w:t>5.1 The put-to-light wall — where it is and how it works</w:t>
            </w:r>
          </w:p>
        </w:tc>
        <w:tc>
          <w:tcPr>
            <w:tcW w:type="dxa" w:w="1701"/>
          </w:tcPr>
          <w:p>
            <w:pPr>
              <w:keepNext/>
            </w:pPr>
            <w:r/>
            <w:r>
              <w:rPr>
                <w:b w:val="0"/>
                <w:sz w:val="19"/>
              </w:rPr>
              <w:t>with Arnau (Picking)</w:t>
            </w:r>
          </w:p>
        </w:tc>
      </w:tr>
      <w:tr>
        <w:trPr>
          <w:cantSplit/>
        </w:trPr>
        <w:tc>
          <w:tcPr>
            <w:tcW w:type="dxa" w:w="2494"/>
          </w:tcPr>
          <w:p>
            <w:r/>
            <w:r>
              <w:rPr>
                <w:b w:val="0"/>
                <w:sz w:val="19"/>
              </w:rPr>
              <w:t>Part 3 (Performance overview)</w:t>
            </w:r>
          </w:p>
        </w:tc>
        <w:tc>
          <w:tcPr>
            <w:tcW w:type="dxa" w:w="4876"/>
          </w:tcPr>
          <w:p>
            <w:r/>
            <w:r>
              <w:rPr>
                <w:b w:val="0"/>
                <w:sz w:val="19"/>
              </w:rPr>
              <w:t>6.4 Outbound staging (216 m²) and packing (450 m²)</w:t>
            </w:r>
          </w:p>
        </w:tc>
        <w:tc>
          <w:tcPr>
            <w:tcW w:type="dxa" w:w="1701"/>
          </w:tcPr>
          <w:p>
            <w:r/>
            <w:r>
              <w:rPr>
                <w:b w:val="0"/>
                <w:sz w:val="19"/>
              </w:rPr>
              <w:t>own section</w:t>
            </w:r>
          </w:p>
        </w:tc>
      </w:tr>
    </w:tbl>
    <w:p>
      <w:pPr>
        <w:spacing w:after="40"/>
      </w:pPr>
    </w:p>
    <w:p>
      <w:r>
        <w:br w:type="page"/>
      </w:r>
    </w:p>
    <w:p>
      <w:pPr>
        <w:pStyle w:val="Heading1"/>
      </w:pPr>
      <w:r>
        <w:t>How this portfolio meets the assessment form</w:t>
      </w:r>
    </w:p>
    <w:p>
      <w:pPr>
        <w:spacing w:after="80"/>
      </w:pPr>
      <w:r>
        <w:rPr>
          <w:b w:val="0"/>
          <w:i w:val="0"/>
          <w:color w:val="222222"/>
          <w:sz w:val="21"/>
        </w:rPr>
        <w:t xml:space="preserve">Knock-out criteria: </w:t>
      </w:r>
      <w:r>
        <w:rPr>
          <w:b/>
          <w:i w:val="0"/>
          <w:color w:val="222222"/>
          <w:sz w:val="21"/>
        </w:rPr>
        <w:t>APA referencing</w:t>
      </w:r>
      <w:r>
        <w:rPr>
          <w:b w:val="0"/>
          <w:i w:val="0"/>
          <w:color w:val="222222"/>
          <w:sz w:val="21"/>
        </w:rPr>
        <w:t xml:space="preserve"> — every part cites its sources as (author, year) in the text and ends with an APA 7 reference list; conversations with the teacher and DHL are cited as personal communications. </w:t>
      </w:r>
      <w:r>
        <w:rPr>
          <w:b/>
          <w:i w:val="0"/>
          <w:color w:val="222222"/>
          <w:sz w:val="21"/>
        </w:rPr>
        <w:t>Hand-in deadline</w:t>
      </w:r>
      <w:r>
        <w:rPr>
          <w:b w:val="0"/>
          <w:i w:val="0"/>
          <w:color w:val="222222"/>
          <w:sz w:val="21"/>
        </w:rPr>
        <w:t xml:space="preserve"> — handed in via Brightspace before the deadline.</w:t>
      </w:r>
    </w:p>
    <w:tbl>
      <w:tblPr>
        <w:tblStyle w:val="LightGrid-Accent1"/>
        <w:tblW w:type="auto" w:w="0"/>
        <w:tblLook w:firstColumn="1" w:firstRow="1" w:lastColumn="0" w:lastRow="0" w:noHBand="0" w:noVBand="1" w:val="04A0"/>
      </w:tblPr>
      <w:tblGrid>
        <w:gridCol w:w="1701"/>
        <w:gridCol w:w="3175"/>
        <w:gridCol w:w="4195"/>
      </w:tblGrid>
      <w:tr>
        <w:trPr>
          <w:cantSplit/>
        </w:trPr>
        <w:tc>
          <w:tcPr>
            <w:tcW w:type="dxa" w:w="1701"/>
          </w:tcPr>
          <w:p>
            <w:pPr>
              <w:keepNext/>
            </w:pPr>
            <w:r/>
            <w:r>
              <w:rPr>
                <w:b/>
                <w:sz w:val="19"/>
              </w:rPr>
              <w:t>Deliverable (weight)</w:t>
            </w:r>
          </w:p>
        </w:tc>
        <w:tc>
          <w:tcPr>
            <w:tcW w:type="dxa" w:w="3175"/>
          </w:tcPr>
          <w:p>
            <w:pPr>
              <w:keepNext/>
            </w:pPr>
            <w:r/>
            <w:r>
              <w:rPr>
                <w:b/>
                <w:sz w:val="19"/>
              </w:rPr>
              <w:t>Standard for ‘Excellent’</w:t>
            </w:r>
          </w:p>
        </w:tc>
        <w:tc>
          <w:tcPr>
            <w:tcW w:type="dxa" w:w="4195"/>
          </w:tcPr>
          <w:p>
            <w:pPr>
              <w:keepNext/>
            </w:pPr>
            <w:r/>
            <w:r>
              <w:rPr>
                <w:b/>
                <w:sz w:val="19"/>
              </w:rPr>
              <w:t>Where to find it</w:t>
            </w:r>
          </w:p>
        </w:tc>
      </w:tr>
      <w:tr>
        <w:trPr>
          <w:cantSplit/>
        </w:trPr>
        <w:tc>
          <w:tcPr>
            <w:tcW w:type="dxa" w:w="1701"/>
          </w:tcPr>
          <w:p>
            <w:pPr>
              <w:keepNext/>
            </w:pPr>
            <w:r/>
            <w:r>
              <w:rPr>
                <w:b w:val="0"/>
                <w:sz w:val="19"/>
              </w:rPr>
              <w:t>Analysis (1/3)</w:t>
            </w:r>
          </w:p>
        </w:tc>
        <w:tc>
          <w:tcPr>
            <w:tcW w:type="dxa" w:w="3175"/>
          </w:tcPr>
          <w:p>
            <w:pPr>
              <w:keepNext/>
            </w:pPr>
            <w:r/>
            <w:r>
              <w:rPr>
                <w:b w:val="0"/>
                <w:sz w:val="19"/>
              </w:rPr>
              <w:t>Requirements based on an excellent analysis of the data; design aspects, policies and equipment all suitable, substantiated with appropriate sources</w:t>
            </w:r>
          </w:p>
        </w:tc>
        <w:tc>
          <w:tcPr>
            <w:tcW w:type="dxa" w:w="4195"/>
          </w:tcPr>
          <w:p>
            <w:pPr>
              <w:keepNext/>
            </w:pPr>
            <w:r/>
            <w:r>
              <w:rPr>
                <w:b w:val="0"/>
                <w:sz w:val="19"/>
              </w:rPr>
              <w:t>Part 1 §3–10 data analysis per process (SKUs, inventory, inbound, orders, outbound, ABC, peaks, data quality); §11 operations strategy; §12 requirements per process; §13 capacity; §14–15 options and decision matrix · Part 2 §3 policies, §6.3 equipment · Part 3 §6.1 machinery check</w:t>
            </w:r>
          </w:p>
        </w:tc>
      </w:tr>
      <w:tr>
        <w:trPr>
          <w:cantSplit/>
        </w:trPr>
        <w:tc>
          <w:tcPr>
            <w:tcW w:type="dxa" w:w="1701"/>
          </w:tcPr>
          <w:p>
            <w:pPr>
              <w:keepNext/>
            </w:pPr>
            <w:r/>
            <w:r>
              <w:rPr>
                <w:b w:val="0"/>
                <w:sz w:val="19"/>
              </w:rPr>
              <w:t>Future state (1/3)</w:t>
            </w:r>
          </w:p>
        </w:tc>
        <w:tc>
          <w:tcPr>
            <w:tcW w:type="dxa" w:w="3175"/>
          </w:tcPr>
          <w:p>
            <w:pPr>
              <w:keepNext/>
            </w:pPr>
            <w:r/>
            <w:r>
              <w:rPr>
                <w:b w:val="0"/>
                <w:sz w:val="19"/>
              </w:rPr>
              <w:t>Process fully in line with customer requirements and design choices; detailed elaboration; excellent input for the new operation</w:t>
            </w:r>
          </w:p>
        </w:tc>
        <w:tc>
          <w:tcPr>
            <w:tcW w:type="dxa" w:w="4195"/>
          </w:tcPr>
          <w:p>
            <w:pPr>
              <w:keepNext/>
            </w:pPr>
            <w:r/>
            <w:r>
              <w:rPr>
                <w:b w:val="0"/>
                <w:sz w:val="19"/>
              </w:rPr>
              <w:t>Part 2 §2 process maps (swimlane + flowcharts), §3 policies, §4 docks and departure plan, §5 layout and zoning (2D, 3D), §6 capacity plan (labour, equipment), §7 planning and control · Part 3 §3–5 zones, storage and sorting explained</w:t>
            </w:r>
          </w:p>
        </w:tc>
      </w:tr>
      <w:tr>
        <w:trPr>
          <w:cantSplit/>
        </w:trPr>
        <w:tc>
          <w:tcPr>
            <w:tcW w:type="dxa" w:w="1701"/>
          </w:tcPr>
          <w:p>
            <w:r/>
            <w:r>
              <w:rPr>
                <w:b w:val="0"/>
                <w:sz w:val="19"/>
              </w:rPr>
              <w:t>Performance overview (1/3)</w:t>
            </w:r>
          </w:p>
        </w:tc>
        <w:tc>
          <w:tcPr>
            <w:tcW w:type="dxa" w:w="3175"/>
          </w:tcPr>
          <w:p>
            <w:r/>
            <w:r>
              <w:rPr>
                <w:b w:val="0"/>
                <w:sz w:val="19"/>
              </w:rPr>
              <w:t>Relevant KPIs; detailed capacity plan with expected operating costs; aligned with the analysis and future state</w:t>
            </w:r>
          </w:p>
        </w:tc>
        <w:tc>
          <w:tcPr>
            <w:tcW w:type="dxa" w:w="4195"/>
          </w:tcPr>
          <w:p>
            <w:r/>
            <w:r>
              <w:rPr>
                <w:b w:val="0"/>
                <w:sz w:val="19"/>
              </w:rPr>
              <w:t>Part 3 §2 own + lecture KPIs with expected values, each linked to a performance objective and an owner; §2.4 stress test; §7 CAPEX, OPEX, cost per unit, payback, sensitivity; calculation workbook</w:t>
            </w:r>
          </w:p>
        </w:tc>
      </w:tr>
    </w:tbl>
    <w:p>
      <w:pPr>
        <w:spacing w:after="40"/>
      </w:pPr>
    </w:p>
    <w:p>
      <w:pPr>
        <w:spacing w:after="80"/>
      </w:pPr>
      <w:r>
        <w:rPr>
          <w:b w:val="0"/>
          <w:i w:val="0"/>
          <w:color w:val="222222"/>
          <w:sz w:val="21"/>
        </w:rPr>
        <w:t>Test grid (module learning outcomes TWM20/TWM21):</w:t>
      </w:r>
    </w:p>
    <w:tbl>
      <w:tblPr>
        <w:tblStyle w:val="LightGrid-Accent1"/>
        <w:tblW w:type="auto" w:w="0"/>
        <w:tblLook w:firstColumn="1" w:firstRow="1" w:lastColumn="0" w:lastRow="0" w:noHBand="0" w:noVBand="1" w:val="04A0"/>
      </w:tblPr>
      <w:tblGrid>
        <w:gridCol w:w="2041"/>
        <w:gridCol w:w="2835"/>
        <w:gridCol w:w="4195"/>
      </w:tblGrid>
      <w:tr>
        <w:trPr>
          <w:cantSplit/>
        </w:trPr>
        <w:tc>
          <w:tcPr>
            <w:tcW w:type="dxa" w:w="2041"/>
          </w:tcPr>
          <w:p>
            <w:pPr>
              <w:keepNext/>
            </w:pPr>
            <w:r/>
            <w:r>
              <w:rPr>
                <w:b/>
                <w:sz w:val="19"/>
              </w:rPr>
              <w:t>Learning outcome (weight)</w:t>
            </w:r>
          </w:p>
        </w:tc>
        <w:tc>
          <w:tcPr>
            <w:tcW w:type="dxa" w:w="2835"/>
          </w:tcPr>
          <w:p>
            <w:pPr>
              <w:keepNext/>
            </w:pPr>
            <w:r/>
            <w:r>
              <w:rPr>
                <w:b/>
                <w:sz w:val="19"/>
              </w:rPr>
              <w:t>Assessment criteria</w:t>
            </w:r>
          </w:p>
        </w:tc>
        <w:tc>
          <w:tcPr>
            <w:tcW w:type="dxa" w:w="4195"/>
          </w:tcPr>
          <w:p>
            <w:pPr>
              <w:keepNext/>
            </w:pPr>
            <w:r/>
            <w:r>
              <w:rPr>
                <w:b/>
                <w:sz w:val="19"/>
              </w:rPr>
              <w:t>Where to find it</w:t>
            </w:r>
          </w:p>
        </w:tc>
      </w:tr>
      <w:tr>
        <w:trPr>
          <w:cantSplit/>
        </w:trPr>
        <w:tc>
          <w:tcPr>
            <w:tcW w:type="dxa" w:w="2041"/>
          </w:tcPr>
          <w:p>
            <w:pPr>
              <w:keepNext/>
            </w:pPr>
            <w:r/>
            <w:r>
              <w:rPr>
                <w:b w:val="0"/>
                <w:sz w:val="19"/>
              </w:rPr>
              <w:t>Alignment of operations performance and business strategy (20%)</w:t>
            </w:r>
          </w:p>
        </w:tc>
        <w:tc>
          <w:tcPr>
            <w:tcW w:type="dxa" w:w="2835"/>
          </w:tcPr>
          <w:p>
            <w:pPr>
              <w:keepNext/>
            </w:pPr>
            <w:r/>
            <w:r>
              <w:rPr>
                <w:b w:val="0"/>
                <w:sz w:val="19"/>
              </w:rPr>
              <w:t>categorisation of operations processes; classification of process performance; relationship operations–strategy; evaluation of current alignment</w:t>
            </w:r>
          </w:p>
        </w:tc>
        <w:tc>
          <w:tcPr>
            <w:tcW w:type="dxa" w:w="4195"/>
          </w:tcPr>
          <w:p>
            <w:pPr>
              <w:keepNext/>
            </w:pPr>
            <w:r/>
            <w:r>
              <w:rPr>
                <w:b w:val="0"/>
                <w:sz w:val="19"/>
              </w:rPr>
              <w:t>Part 1 §11.1 the four processes and their type; §11.2 the four V's; §11.3 performance objectives, order winners and qualifiers; §11.4 current alignment and gaps · Part 3 §2 KPIs per objective</w:t>
            </w:r>
          </w:p>
        </w:tc>
      </w:tr>
      <w:tr>
        <w:trPr>
          <w:cantSplit/>
        </w:trPr>
        <w:tc>
          <w:tcPr>
            <w:tcW w:type="dxa" w:w="2041"/>
          </w:tcPr>
          <w:p>
            <w:pPr>
              <w:keepNext/>
            </w:pPr>
            <w:r/>
            <w:r>
              <w:rPr>
                <w:b w:val="0"/>
                <w:sz w:val="19"/>
              </w:rPr>
              <w:t>Designs a process given product/service and performance characteristics (40%)</w:t>
            </w:r>
          </w:p>
        </w:tc>
        <w:tc>
          <w:tcPr>
            <w:tcW w:type="dxa" w:w="2835"/>
          </w:tcPr>
          <w:p>
            <w:pPr>
              <w:keepNext/>
            </w:pPr>
            <w:r/>
            <w:r>
              <w:rPr>
                <w:b w:val="0"/>
                <w:sz w:val="19"/>
              </w:rPr>
              <w:t>classification of expected process performance; appropriateness of choices; quality of process mapping</w:t>
            </w:r>
          </w:p>
        </w:tc>
        <w:tc>
          <w:tcPr>
            <w:tcW w:type="dxa" w:w="4195"/>
          </w:tcPr>
          <w:p>
            <w:pPr>
              <w:keepNext/>
            </w:pPr>
            <w:r/>
            <w:r>
              <w:rPr>
                <w:b w:val="0"/>
                <w:sz w:val="19"/>
              </w:rPr>
              <w:t>Part 3 §2 expected performance per KPI; Part 1 §12–15 and Part 2 §2–6 choices per process from the data; Part 2 §2 swimlane and flowcharts; Part 3 §3–5 zone, storage and put-wall figures</w:t>
            </w:r>
          </w:p>
        </w:tc>
      </w:tr>
      <w:tr>
        <w:trPr>
          <w:cantSplit/>
        </w:trPr>
        <w:tc>
          <w:tcPr>
            <w:tcW w:type="dxa" w:w="2041"/>
          </w:tcPr>
          <w:p>
            <w:r/>
            <w:r>
              <w:rPr>
                <w:b w:val="0"/>
                <w:sz w:val="19"/>
              </w:rPr>
              <w:t>Proposes methods for planning and control (40%)</w:t>
            </w:r>
          </w:p>
        </w:tc>
        <w:tc>
          <w:tcPr>
            <w:tcW w:type="dxa" w:w="2835"/>
          </w:tcPr>
          <w:p>
            <w:r/>
            <w:r>
              <w:rPr>
                <w:b w:val="0"/>
                <w:sz w:val="19"/>
              </w:rPr>
              <w:t>relevance of the factors considered; quality of planning and control decisions</w:t>
            </w:r>
          </w:p>
        </w:tc>
        <w:tc>
          <w:tcPr>
            <w:tcW w:type="dxa" w:w="4195"/>
          </w:tcPr>
          <w:p>
            <w:r/>
            <w:r>
              <w:rPr>
                <w:b w:val="0"/>
                <w:sz w:val="19"/>
              </w:rPr>
              <w:t>Part 2 §7 loading, sequencing, scheduling and control per process with the factors from the data; §4.5 departure plan and waves; §6 capacity plan · Part 3 §2 KPIs as control measures, §2.4 stress test</w:t>
            </w:r>
          </w:p>
        </w:tc>
      </w:tr>
    </w:tbl>
    <w:p>
      <w:pPr>
        <w:spacing w:after="40"/>
      </w:pPr>
    </w:p>
    <w:p>
      <w:r>
        <w:br w:type="page"/>
      </w:r>
    </w:p>
    <w:p>
      <w:pPr>
        <w:spacing w:after="120"/>
      </w:pPr>
      <w:r>
        <w:rPr>
          <w:b/>
          <w:i w:val="0"/>
          <w:color w:val="D40011"/>
          <w:sz w:val="30"/>
        </w:rPr>
        <w:t>Contents</w:t>
      </w:r>
    </w:p>
    <w:p>
      <w:fldSimple w:instr="TOC \o &quot;1-2&quot; \h \z \u">
        <w:r>
          <w:t>(In Word: right-click → Update Field to build the table of contents.)</w:t>
        </w:r>
      </w:fldSimple>
    </w:p>
    <w:p>
      <w:r>
        <w:br w:type="page"/>
      </w:r>
    </w:p>
    <w:p>
      <w:pPr>
        <w:pStyle w:val="Heading1"/>
      </w:pPr>
      <w:r>
        <w:t>Part 1 — Analysis</w:t>
      </w:r>
    </w:p>
    <w:p>
      <w:r>
        <w:rPr>
          <w:i/>
          <w:color w:val="666666"/>
          <w:sz w:val="19"/>
        </w:rPr>
        <w:t>Assessment form: Analysis (process requirements, suitable design choices, policies &amp; equipment)</w:t>
      </w:r>
    </w:p>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jc w:val="right"/>
            </w:pPr>
            <w:r/>
            <w:r>
              <w:rPr>
                <w:sz w:val="19"/>
              </w:rPr>
              <w:t>1 — Analysis of data, pre-selection &amp; justification of policies</w:t>
            </w:r>
          </w:p>
        </w:tc>
      </w:tr>
      <w:tr>
        <w:trPr>
          <w:cantSplit/>
        </w:trPr>
        <w:tc>
          <w:tcPr>
            <w:tcW w:type="dxa" w:w="2551"/>
          </w:tcPr>
          <w:p>
            <w:pPr>
              <w:keepNext/>
            </w:pPr>
            <w:r/>
            <w:r>
              <w:rPr>
                <w:sz w:val="19"/>
              </w:rPr>
              <w:t>Due date</w:t>
            </w:r>
          </w:p>
        </w:tc>
        <w:tc>
          <w:tcPr>
            <w:tcW w:type="dxa" w:w="6236"/>
          </w:tcPr>
          <w:p>
            <w:pPr>
              <w:keepNext/>
              <w:jc w:val="right"/>
            </w:pPr>
            <w:r/>
            <w:r>
              <w:rPr>
                <w:sz w:val="19"/>
              </w:rPr>
              <w:t>16-09-2026</w:t>
            </w:r>
          </w:p>
        </w:tc>
      </w:tr>
      <w:tr>
        <w:trPr>
          <w:cantSplit/>
        </w:trPr>
        <w:tc>
          <w:tcPr>
            <w:tcW w:type="dxa" w:w="2551"/>
          </w:tcPr>
          <w:p>
            <w:pPr>
              <w:keepNext/>
            </w:pPr>
            <w:r/>
            <w:r>
              <w:rPr>
                <w:sz w:val="19"/>
              </w:rPr>
              <w:t>Data period analysed</w:t>
            </w:r>
          </w:p>
        </w:tc>
        <w:tc>
          <w:tcPr>
            <w:tcW w:type="dxa" w:w="6236"/>
          </w:tcPr>
          <w:p>
            <w:pPr>
              <w:keepNext/>
              <w:jc w:val="right"/>
            </w:pPr>
            <w:r/>
            <w:r>
              <w:rPr>
                <w:sz w:val="19"/>
              </w:rPr>
              <w:t>Q2 2025 (01 Apr – 30 Jun)</w:t>
            </w:r>
          </w:p>
        </w:tc>
      </w:tr>
      <w:tr>
        <w:trPr>
          <w:cantSplit/>
        </w:trPr>
        <w:tc>
          <w:tcPr>
            <w:tcW w:type="dxa" w:w="2551"/>
          </w:tcPr>
          <w:p>
            <w:pPr>
              <w:keepNext/>
            </w:pPr>
            <w:r/>
            <w:r>
              <w:rPr>
                <w:sz w:val="19"/>
              </w:rPr>
              <w:t>Site constraints</w:t>
            </w:r>
          </w:p>
        </w:tc>
        <w:tc>
          <w:tcPr>
            <w:tcW w:type="dxa" w:w="6236"/>
          </w:tcPr>
          <w:p>
            <w:pPr>
              <w:keepNext/>
              <w:jc w:val="right"/>
            </w:pPr>
            <w:r/>
            <w:r>
              <w:rPr>
                <w:sz w:val="19"/>
              </w:rPr>
              <w:t>≤ 7,000 m² footprint · ≤ 12.2 m height</w:t>
            </w:r>
          </w:p>
        </w:tc>
      </w:tr>
      <w:tr>
        <w:trPr>
          <w:cantSplit/>
        </w:trPr>
        <w:tc>
          <w:tcPr>
            <w:tcW w:type="dxa" w:w="2551"/>
          </w:tcPr>
          <w:p>
            <w:pPr>
              <w:keepNext/>
            </w:pPr>
            <w:r/>
            <w:r>
              <w:rPr>
                <w:sz w:val="19"/>
              </w:rPr>
              <w:t>Scope</w:t>
            </w:r>
          </w:p>
        </w:tc>
        <w:tc>
          <w:tcPr>
            <w:tcW w:type="dxa" w:w="6236"/>
          </w:tcPr>
          <w:p>
            <w:pPr>
              <w:keepNext/>
              <w:jc w:val="right"/>
            </w:pPr>
            <w:r/>
            <w:r>
              <w:rPr>
                <w:sz w:val="19"/>
              </w:rPr>
              <w:t>Receiving · Storage · Picking · Shipping (end-to-end)</w:t>
            </w:r>
          </w:p>
        </w:tc>
      </w:tr>
      <w:tr>
        <w:trPr>
          <w:cantSplit/>
        </w:trPr>
        <w:tc>
          <w:tcPr>
            <w:tcW w:type="dxa" w:w="2551"/>
          </w:tcPr>
          <w:p>
            <w:pPr>
              <w:keepNext/>
            </w:pPr>
            <w:r/>
            <w:r>
              <w:rPr>
                <w:sz w:val="19"/>
              </w:rPr>
              <w:t>Team</w:t>
            </w:r>
          </w:p>
        </w:tc>
        <w:tc>
          <w:tcPr>
            <w:tcW w:type="dxa" w:w="6236"/>
          </w:tcPr>
          <w:p>
            <w:pPr>
              <w:keepNext/>
              <w:jc w:val="righ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pPr>
              <w:jc w:val="right"/>
            </w:pPr>
            <w:r/>
            <w:r>
              <w:rPr>
                <w:sz w:val="19"/>
              </w:rPr>
              <w:t>Final portfolio version — analysis, operations strategy, design options, policies &amp; recommendation</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16. Sources are cited in APA 7 (reference list at the end).</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§5</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§3, §4, §8, §13</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§6, §8, §9</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§7, §9</w:t>
            </w:r>
          </w:p>
        </w:tc>
      </w:tr>
    </w:tbl>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 (HAN University of Applied Sciences, 2026b).</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 (HAN University of Applied Sciences, 2026b). Each process has one owner in the team (table on the cover page); the choices across the four processes were made together.</w:t>
      </w:r>
    </w:p>
    <w:p>
      <w:pPr>
        <w:pStyle w:val="Heading1"/>
      </w:pPr>
      <w:r>
        <w:t>2. Data sources &amp; method</w:t>
      </w:r>
    </w:p>
    <w:p>
      <w:pPr>
        <w:spacing w:after="120"/>
      </w:pPr>
      <w:r>
        <w:rPr>
          <w:b w:val="0"/>
          <w:i w:val="0"/>
          <w:color w:val="222222"/>
          <w:sz w:val="21"/>
        </w:rPr>
        <w:t>Two datasets from the Assa Abloy operation (warehouse NL_0032) form the primary source of truth (Assa Abloy &amp; DHL Supply Chain, 2025):</w:t>
      </w:r>
    </w:p>
    <w:tbl>
      <w:tblPr>
        <w:tblStyle w:val="LightGrid-Accent1"/>
        <w:tblW w:type="auto" w:w="0"/>
        <w:jc w:val="center"/>
        <w:tblLayout w:type="fixed"/>
        <w:tblLook w:firstColumn="1" w:firstRow="1" w:lastColumn="0" w:lastRow="0" w:noHBand="0" w:noVBand="1" w:val="04A0"/>
      </w:tblPr>
      <w:tblGrid>
        <w:gridCol w:w="2154"/>
        <w:gridCol w:w="2608"/>
        <w:gridCol w:w="2041"/>
        <w:gridCol w:w="1984"/>
      </w:tblGrid>
      <w:tr>
        <w:trPr>
          <w:cantSplit/>
        </w:trPr>
        <w:tc>
          <w:tcPr>
            <w:tcW w:type="dxa" w:w="2154"/>
          </w:tcPr>
          <w:p>
            <w:pPr>
              <w:keepNext/>
            </w:pPr>
            <w:r/>
            <w:r>
              <w:rPr>
                <w:b/>
                <w:sz w:val="19"/>
              </w:rPr>
              <w:t>Dataset</w:t>
            </w:r>
          </w:p>
        </w:tc>
        <w:tc>
          <w:tcPr>
            <w:tcW w:type="dxa" w:w="2608"/>
          </w:tcPr>
          <w:p>
            <w:pPr>
              <w:keepNext/>
            </w:pPr>
            <w:r/>
            <w:r>
              <w:rPr>
                <w:b/>
                <w:sz w:val="19"/>
              </w:rPr>
              <w:t>Files</w:t>
            </w:r>
          </w:p>
        </w:tc>
        <w:tc>
          <w:tcPr>
            <w:tcW w:type="dxa" w:w="2041"/>
          </w:tcPr>
          <w:p>
            <w:pPr>
              <w:keepNext/>
            </w:pPr>
            <w:r/>
            <w:r>
              <w:rPr>
                <w:b/>
                <w:sz w:val="19"/>
              </w:rPr>
              <w:t>Grain</w:t>
            </w:r>
          </w:p>
        </w:tc>
        <w:tc>
          <w:tcPr>
            <w:tcW w:type="dxa" w:w="1984"/>
          </w:tcPr>
          <w:p>
            <w:pPr>
              <w:keepNext/>
            </w:pPr>
            <w:r/>
            <w:r>
              <w:rPr>
                <w:b/>
                <w:sz w:val="19"/>
              </w:rPr>
              <w:t>Volume</w:t>
            </w:r>
          </w:p>
        </w:tc>
      </w:tr>
      <w:tr>
        <w:trPr>
          <w:cantSplit/>
        </w:trPr>
        <w:tc>
          <w:tcPr>
            <w:tcW w:type="dxa" w:w="2154"/>
          </w:tcPr>
          <w:p>
            <w:pPr>
              <w:keepNext/>
            </w:pPr>
            <w:r/>
            <w:r>
              <w:rPr>
                <w:sz w:val="19"/>
              </w:rPr>
              <w:t>Storage / inventory</w:t>
            </w:r>
          </w:p>
        </w:tc>
        <w:tc>
          <w:tcPr>
            <w:tcW w:type="dxa" w:w="2608"/>
          </w:tcPr>
          <w:p>
            <w:pPr>
              <w:keepNext/>
              <w:jc w:val="right"/>
            </w:pPr>
            <w:r/>
            <w:r>
              <w:rPr>
                <w:sz w:val="19"/>
              </w:rPr>
              <w:t>3 snapshots (01-04/05/06-2025)</w:t>
            </w:r>
          </w:p>
        </w:tc>
        <w:tc>
          <w:tcPr>
            <w:tcW w:type="dxa" w:w="2041"/>
          </w:tcPr>
          <w:p>
            <w:pPr>
              <w:keepNext/>
              <w:jc w:val="right"/>
            </w:pPr>
            <w:r/>
            <w:r>
              <w:rPr>
                <w:sz w:val="19"/>
              </w:rPr>
              <w:t>Inventory detail (DTLNUM)</w:t>
            </w:r>
          </w:p>
        </w:tc>
        <w:tc>
          <w:tcPr>
            <w:tcW w:type="dxa" w:w="1984"/>
          </w:tcPr>
          <w:p>
            <w:pPr>
              <w:keepNext/>
              <w:jc w:val="right"/>
            </w:pPr>
            <w:r/>
            <w:r>
              <w:rPr>
                <w:sz w:val="19"/>
              </w:rPr>
              <w:t>16,575–17,290 records</w:t>
            </w:r>
          </w:p>
        </w:tc>
      </w:tr>
      <w:tr>
        <w:trPr>
          <w:cantSplit/>
        </w:trP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10), not silently corrected. The design approach follows the structured warehouse-design steps of the Week 3 lecture (HAN University of Applied Sciences, 2026a; Baker &amp; Canessa, 2009).</w:t>
      </w:r>
    </w:p>
    <w:p>
      <w:pPr>
        <w:pStyle w:val="Heading1"/>
      </w:pPr>
      <w:r>
        <w:t>3. SKU profile</w:t>
      </w:r>
      <w:r>
        <w:rPr>
          <w:b/>
          <w:color w:val="1D4ED8"/>
          <w:sz w:val="19"/>
        </w:rPr>
        <w:t xml:space="preserve">   Gleb (Storage)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1824"/>
            <wp:docPr id="1" name="Picture 1"/>
            <wp:cNvGraphicFramePr>
              <a:graphicFrameLocks noChangeAspect="1"/>
            </wp:cNvGraphicFramePr>
            <a:graphic>
              <a:graphicData uri="http://schemas.openxmlformats.org/drawingml/2006/picture">
                <pic:pic>
                  <pic:nvPicPr>
                    <pic:cNvPr id="1" name="sku_pallet_weight_hist.png"/>
                    <pic:cNvPicPr/>
                  </pic:nvPicPr>
                  <pic:blipFill>
                    <a:blip r:embed="rId10"/>
                    <a:stretch>
                      <a:fillRect/>
                    </a:stretch>
                  </pic:blipFill>
                  <pic:spPr>
                    <a:xfrm>
                      <a:off x="0" y="0"/>
                      <a:ext cx="4320000" cy="2711824"/>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531"/>
        <w:gridCol w:w="1361"/>
        <w:gridCol w:w="1701"/>
        <w:gridCol w:w="1814"/>
        <w:gridCol w:w="1247"/>
        <w:gridCol w:w="1134"/>
      </w:tblGrid>
      <w:tr>
        <w:trPr>
          <w:cantSplit/>
        </w:trPr>
        <w:tc>
          <w:tcPr>
            <w:tcW w:type="dxa" w:w="1531"/>
          </w:tcPr>
          <w:p>
            <w:pPr>
              <w:keepNext/>
            </w:pPr>
            <w:r/>
            <w:r>
              <w:rPr>
                <w:b/>
                <w:sz w:val="19"/>
              </w:rPr>
              <w:t>Snapshot</w:t>
            </w:r>
          </w:p>
        </w:tc>
        <w:tc>
          <w:tcPr>
            <w:tcW w:type="dxa" w:w="1361"/>
          </w:tcPr>
          <w:p>
            <w:pPr>
              <w:keepNext/>
            </w:pPr>
            <w:r/>
            <w:r>
              <w:rPr>
                <w:b/>
                <w:sz w:val="19"/>
              </w:rPr>
              <w:t>Detail recs</w:t>
            </w:r>
          </w:p>
        </w:tc>
        <w:tc>
          <w:tcPr>
            <w:tcW w:type="dxa" w:w="1701"/>
          </w:tcPr>
          <w:p>
            <w:pPr>
              <w:keepNext/>
            </w:pPr>
            <w:r/>
            <w:r>
              <w:rPr>
                <w:b/>
                <w:sz w:val="19"/>
              </w:rPr>
              <w:t>Loads</w:t>
            </w:r>
          </w:p>
        </w:tc>
        <w:tc>
          <w:tcPr>
            <w:tcW w:type="dxa" w:w="1814"/>
          </w:tcPr>
          <w:p>
            <w:pPr>
              <w:keepNext/>
            </w:pPr>
            <w:r/>
            <w:r>
              <w:rPr>
                <w:b/>
                <w:sz w:val="19"/>
              </w:rPr>
              <w:t>Occupied locations</w:t>
            </w:r>
          </w:p>
        </w:tc>
        <w:tc>
          <w:tcPr>
            <w:tcW w:type="dxa" w:w="1247"/>
          </w:tcPr>
          <w:p>
            <w:pPr>
              <w:keepNext/>
            </w:pPr>
            <w:r/>
            <w:r>
              <w:rPr>
                <w:b/>
                <w:sz w:val="19"/>
              </w:rPr>
              <w:t>Active SKUs</w:t>
            </w:r>
          </w:p>
        </w:tc>
        <w:tc>
          <w:tcPr>
            <w:tcW w:type="dxa" w:w="1134"/>
          </w:tcPr>
          <w:p>
            <w:pPr>
              <w:keepNext/>
            </w:pPr>
            <w:r/>
            <w:r>
              <w:rPr>
                <w:b/>
                <w:sz w:val="19"/>
              </w:rPr>
              <w:t>Cube (m³)</w:t>
            </w:r>
          </w:p>
        </w:tc>
      </w:tr>
      <w:tr>
        <w:trPr>
          <w:cantSplit/>
        </w:trPr>
        <w:tc>
          <w:tcPr>
            <w:tcW w:type="dxa" w:w="1531"/>
          </w:tcPr>
          <w:p>
            <w:pPr>
              <w:keepNext/>
            </w:pPr>
            <w:r/>
            <w:r>
              <w:rPr>
                <w:sz w:val="19"/>
              </w:rPr>
              <w:t>2025-04-01</w:t>
            </w:r>
          </w:p>
        </w:tc>
        <w:tc>
          <w:tcPr>
            <w:tcW w:type="dxa" w:w="1361"/>
          </w:tcPr>
          <w:p>
            <w:pPr>
              <w:keepNext/>
              <w:jc w:val="right"/>
            </w:pPr>
            <w:r/>
            <w:r>
              <w:rPr>
                <w:sz w:val="19"/>
              </w:rPr>
              <w:t>16,575</w:t>
            </w:r>
          </w:p>
        </w:tc>
        <w:tc>
          <w:tcPr>
            <w:tcW w:type="dxa" w:w="1701"/>
          </w:tcPr>
          <w:p>
            <w:pPr>
              <w:keepNext/>
              <w:jc w:val="right"/>
            </w:pPr>
            <w:r/>
            <w:r>
              <w:rPr>
                <w:sz w:val="19"/>
              </w:rPr>
              <w:t>10,176</w:t>
            </w:r>
          </w:p>
        </w:tc>
        <w:tc>
          <w:tcPr>
            <w:tcW w:type="dxa" w:w="1814"/>
          </w:tcPr>
          <w:p>
            <w:pPr>
              <w:keepNext/>
              <w:jc w:val="right"/>
            </w:pPr>
            <w:r/>
            <w:r>
              <w:rPr>
                <w:sz w:val="19"/>
              </w:rPr>
              <w:t>7,715</w:t>
            </w:r>
          </w:p>
        </w:tc>
        <w:tc>
          <w:tcPr>
            <w:tcW w:type="dxa" w:w="1247"/>
          </w:tcPr>
          <w:p>
            <w:pPr>
              <w:keepNext/>
              <w:jc w:val="right"/>
            </w:pPr>
            <w:r/>
            <w:r>
              <w:rPr>
                <w:sz w:val="19"/>
              </w:rPr>
              <w:t>5,164</w:t>
            </w:r>
          </w:p>
        </w:tc>
        <w:tc>
          <w:tcPr>
            <w:tcW w:type="dxa" w:w="1134"/>
          </w:tcPr>
          <w:p>
            <w:pPr>
              <w:keepNext/>
              <w:jc w:val="right"/>
            </w:pPr>
            <w:r/>
            <w:r>
              <w:rPr>
                <w:sz w:val="19"/>
              </w:rPr>
              <w:t>3,209</w:t>
            </w:r>
          </w:p>
        </w:tc>
      </w:tr>
      <w:tr>
        <w:trPr>
          <w:cantSplit/>
        </w:trPr>
        <w:tc>
          <w:tcPr>
            <w:tcW w:type="dxa" w:w="1531"/>
          </w:tcPr>
          <w:p>
            <w:pPr>
              <w:keepNext/>
            </w:pPr>
            <w:r/>
            <w:r>
              <w:rPr>
                <w:sz w:val="19"/>
              </w:rPr>
              <w:t>2025-05-01</w:t>
            </w:r>
          </w:p>
        </w:tc>
        <w:tc>
          <w:tcPr>
            <w:tcW w:type="dxa" w:w="1361"/>
          </w:tcPr>
          <w:p>
            <w:pPr>
              <w:keepNext/>
              <w:jc w:val="right"/>
            </w:pPr>
            <w:r/>
            <w:r>
              <w:rPr>
                <w:sz w:val="19"/>
              </w:rPr>
              <w:t>16,793</w:t>
            </w:r>
          </w:p>
        </w:tc>
        <w:tc>
          <w:tcPr>
            <w:tcW w:type="dxa" w:w="1701"/>
          </w:tcPr>
          <w:p>
            <w:pPr>
              <w:keepNext/>
              <w:jc w:val="right"/>
            </w:pPr>
            <w:r/>
            <w:r>
              <w:rPr>
                <w:sz w:val="19"/>
              </w:rPr>
              <w:t>10,534</w:t>
            </w:r>
          </w:p>
        </w:tc>
        <w:tc>
          <w:tcPr>
            <w:tcW w:type="dxa" w:w="1814"/>
          </w:tcPr>
          <w:p>
            <w:pPr>
              <w:keepNext/>
              <w:jc w:val="right"/>
            </w:pPr>
            <w:r/>
            <w:r>
              <w:rPr>
                <w:sz w:val="19"/>
              </w:rPr>
              <w:t>8,149</w:t>
            </w:r>
          </w:p>
        </w:tc>
        <w:tc>
          <w:tcPr>
            <w:tcW w:type="dxa" w:w="1247"/>
          </w:tcPr>
          <w:p>
            <w:pPr>
              <w:keepNext/>
              <w:jc w:val="right"/>
            </w:pPr>
            <w:r/>
            <w:r>
              <w:rPr>
                <w:sz w:val="19"/>
              </w:rPr>
              <w:t>5,273</w:t>
            </w:r>
          </w:p>
        </w:tc>
        <w:tc>
          <w:tcPr>
            <w:tcW w:type="dxa" w:w="1134"/>
          </w:tcPr>
          <w:p>
            <w:pPr>
              <w:keepNext/>
              <w:jc w:val="right"/>
            </w:pPr>
            <w:r/>
            <w:r>
              <w:rPr>
                <w:sz w:val="19"/>
              </w:rPr>
              <w:t>3,434</w:t>
            </w:r>
          </w:p>
        </w:tc>
      </w:tr>
      <w:tr>
        <w:trPr>
          <w:cantSplit/>
        </w:trP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00763"/>
            <wp:docPr id="2" name="Picture 2"/>
            <wp:cNvGraphicFramePr>
              <a:graphicFrameLocks noChangeAspect="1"/>
            </wp:cNvGraphicFramePr>
            <a:graphic>
              <a:graphicData uri="http://schemas.openxmlformats.org/drawingml/2006/picture">
                <pic:pic>
                  <pic:nvPicPr>
                    <pic:cNvPr id="2" name="inventory_trend.png"/>
                    <pic:cNvPicPr/>
                  </pic:nvPicPr>
                  <pic:blipFill>
                    <a:blip r:embed="rId11"/>
                    <a:stretch>
                      <a:fillRect/>
                    </a:stretch>
                  </pic:blipFill>
                  <pic:spPr>
                    <a:xfrm>
                      <a:off x="0" y="0"/>
                      <a:ext cx="4680000" cy="2700763"/>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23225"/>
            <wp:docPr id="3" name="Picture 3"/>
            <wp:cNvGraphicFramePr>
              <a:graphicFrameLocks noChangeAspect="1"/>
            </wp:cNvGraphicFramePr>
            <a:graphic>
              <a:graphicData uri="http://schemas.openxmlformats.org/drawingml/2006/picture">
                <pic:pic>
                  <pic:nvPicPr>
                    <pic:cNvPr id="3" name="report_stock_ageing.png"/>
                    <pic:cNvPicPr/>
                  </pic:nvPicPr>
                  <pic:blipFill>
                    <a:blip r:embed="rId12"/>
                    <a:stretch>
                      <a:fillRect/>
                    </a:stretch>
                  </pic:blipFill>
                  <pic:spPr>
                    <a:xfrm>
                      <a:off x="0" y="0"/>
                      <a:ext cx="4680000" cy="2723225"/>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Inbound profile (receiving)</w:t>
      </w:r>
      <w:r>
        <w:rPr>
          <w:b/>
          <w:color w:val="C2410C"/>
          <w:sz w:val="19"/>
        </w:rPr>
        <w:t xml:space="preserve">   Vidhi (Receiving)</w:t>
      </w:r>
    </w:p>
    <w:p>
      <w:pPr>
        <w:spacing w:after="80"/>
      </w:pPr>
      <w:r>
        <w:rPr>
          <w:b w:val="0"/>
          <w:i w:val="0"/>
          <w:color w:val="222222"/>
          <w:sz w:val="21"/>
        </w:rPr>
        <w:t>No receiving file was provided, so receipts are measured from the storage snapshots: loads with an ADD DATE in the 14 days before each snapshot (A007). Loads that already left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587"/>
        <w:gridCol w:w="1474"/>
        <w:gridCol w:w="1587"/>
        <w:gridCol w:w="1361"/>
        <w:gridCol w:w="1361"/>
        <w:gridCol w:w="1361"/>
      </w:tblGrid>
      <w:tr>
        <w:trPr>
          <w:cantSplit/>
        </w:trPr>
        <w:tc>
          <w:tcPr>
            <w:tcW w:type="dxa" w:w="1587"/>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w:t>
            </w:r>
          </w:p>
        </w:tc>
      </w:tr>
      <w:tr>
        <w:trPr>
          <w:cantSplit/>
        </w:trPr>
        <w:tc>
          <w:tcPr>
            <w:tcW w:type="dxa" w:w="1587"/>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587"/>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587"/>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(×1.69).</w:t>
      </w:r>
      <w:r>
        <w:rPr>
          <w:b w:val="0"/>
          <w:sz w:val="21"/>
        </w:rPr>
        <w:t xml:space="preserve"> Two shipments a day come straight from Assa Abloy factories (Rogier, course teacher, personal communication, October 7, 2026).</w:t>
      </w:r>
    </w:p>
    <w:p>
      <w:pPr>
        <w:pStyle w:val="ListBullet"/>
      </w:pPr>
      <w:r>
        <w:rPr>
          <w:b w:val="0"/>
          <w:sz w:val="21"/>
        </w:rPr>
      </w:r>
      <w:r>
        <w:rPr>
          <w:b/>
          <w:sz w:val="21"/>
        </w:rPr>
        <w:t>~41% of loads come from Asia and arrive loose in sea containers</w:t>
      </w:r>
      <w:r>
        <w:rPr>
          <w:b w:val="0"/>
          <w:sz w:val="21"/>
        </w:rPr>
        <w:t xml:space="preserve"> — cartons stacked on the container floor. A container brings a median of 20 pallets of 7 SKUs (p75: 34 pallets, 11 SKUs) that must be unpacked, sorted per SKU and palletised.</w:t>
      </w:r>
    </w:p>
    <w:p>
      <w:pPr>
        <w:pStyle w:val="ListBullet"/>
      </w:pPr>
      <w:r>
        <w:rPr>
          <w:b w:val="0"/>
          <w:sz w:val="21"/>
        </w:rPr>
      </w:r>
      <w:r>
        <w:rPr>
          <w:b/>
          <w:sz w:val="21"/>
        </w:rPr>
        <w:t>Pallet mix:</w:t>
      </w:r>
      <w:r>
        <w:rPr>
          <w:b w:val="0"/>
          <w:sz w:val="21"/>
        </w:rPr>
        <w:t xml:space="preserve"> EURO, K3 and XLONG pallets; 255 loads are 1.3–2.05 m long, 10 loads weigh over 1 t and 42 are taller than 1.68 m.</w:t>
      </w:r>
    </w:p>
    <w:p>
      <w:pPr>
        <w:pStyle w:val="ListBullet"/>
      </w:pPr>
      <w:r>
        <w:rPr>
          <w:b w:val="0"/>
          <w:sz w:val="21"/>
        </w:rPr>
      </w:r>
      <w:r>
        <w:rPr>
          <w:b/>
          <w:sz w:val="21"/>
        </w:rPr>
        <w:t>Hazardous goods:</w:t>
      </w:r>
      <w:r>
        <w:rPr>
          <w:b w:val="0"/>
          <w:sz w:val="21"/>
        </w:rPr>
        <w:t xml:space="preserve"> 2,197 loads carry the hazmat flag — they must be identified at receiving and stored by the rules (Section 10, D2 §5.3).</w:t>
      </w:r>
    </w:p>
    <w:p>
      <w:pPr>
        <w:pStyle w:val="ListBullet"/>
      </w:pPr>
      <w:r>
        <w:rPr>
          <w:b w:val="0"/>
          <w:sz w:val="21"/>
        </w:rPr>
      </w:r>
      <w:r>
        <w:rPr>
          <w:b/>
          <w:sz w:val="21"/>
        </w:rPr>
        <w:t>Requirement for receiving:</w:t>
      </w:r>
      <w:r>
        <w:rPr>
          <w:b w:val="0"/>
          <w:sz w:val="21"/>
        </w:rPr>
        <w:t xml:space="preserve"> two trailer doors plus one container door; a separate zone to unpack containers; a check bench and pallet labels; capacity for a 1.7× busy day.</w:t>
      </w:r>
    </w:p>
    <w:p>
      <w:pPr>
        <w:pStyle w:val="Heading1"/>
      </w:pPr>
      <w:r>
        <w:t>6. Order &amp; picking profile and lead time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2551"/>
        <w:gridCol w:w="1417"/>
        <w:gridCol w:w="1417"/>
        <w:gridCol w:w="1417"/>
        <w:gridCol w:w="1701"/>
      </w:tblGrid>
      <w:tr>
        <w:trPr>
          <w:cantSplit/>
        </w:trPr>
        <w:tc>
          <w:tcPr>
            <w:tcW w:type="dxa" w:w="2551"/>
          </w:tcPr>
          <w:p>
            <w:pPr>
              <w:keepNext/>
            </w:pPr>
            <w:r/>
            <w:r>
              <w:rPr>
                <w:b/>
                <w:sz w:val="19"/>
              </w:rPr>
              <w:t>Metric</w:t>
            </w:r>
          </w:p>
        </w:tc>
        <w:tc>
          <w:tcPr>
            <w:tcW w:type="dxa" w:w="1417"/>
          </w:tcPr>
          <w:p>
            <w:pPr>
              <w:keepNext/>
            </w:pPr>
            <w:r/>
            <w:r>
              <w:rPr>
                <w:b/>
                <w:sz w:val="19"/>
              </w:rPr>
              <w:t>Mean</w:t>
            </w:r>
          </w:p>
        </w:tc>
        <w:tc>
          <w:tcPr>
            <w:tcW w:type="dxa" w:w="1417"/>
          </w:tcPr>
          <w:p>
            <w:pPr>
              <w:keepNext/>
            </w:pPr>
            <w:r/>
            <w:r>
              <w:rPr>
                <w:b/>
                <w:sz w:val="19"/>
              </w:rPr>
              <w:t>Median</w:t>
            </w:r>
          </w:p>
        </w:tc>
        <w:tc>
          <w:tcPr>
            <w:tcW w:type="dxa" w:w="1417"/>
          </w:tcPr>
          <w:p>
            <w:pPr>
              <w:keepNext/>
            </w:pPr>
            <w:r/>
            <w:r>
              <w:rPr>
                <w:b/>
                <w:sz w:val="19"/>
              </w:rPr>
              <w:t>p95</w:t>
            </w:r>
          </w:p>
        </w:tc>
        <w:tc>
          <w:tcPr>
            <w:tcW w:type="dxa" w:w="1701"/>
          </w:tcPr>
          <w:p>
            <w:pPr>
              <w:keepNext/>
            </w:pPr>
            <w:r/>
            <w:r>
              <w:rPr>
                <w:b/>
                <w:sz w:val="19"/>
              </w:rPr>
              <w:t>Max</w:t>
            </w:r>
          </w:p>
        </w:tc>
      </w:tr>
      <w:tr>
        <w:trPr>
          <w:cantSplit/>
        </w:trPr>
        <w:tc>
          <w:tcPr>
            <w:tcW w:type="dxa" w:w="2551"/>
          </w:tcPr>
          <w:p>
            <w:pPr>
              <w:keepNext/>
            </w:pPr>
            <w:r/>
            <w:r>
              <w:rPr>
                <w:sz w:val="19"/>
              </w:rPr>
              <w:t>Lines per order</w:t>
            </w:r>
          </w:p>
        </w:tc>
        <w:tc>
          <w:tcPr>
            <w:tcW w:type="dxa" w:w="1417"/>
          </w:tcPr>
          <w:p>
            <w:pPr>
              <w:keepNext/>
              <w:jc w:val="right"/>
            </w:pPr>
            <w:r/>
            <w:r>
              <w:rPr>
                <w:sz w:val="19"/>
              </w:rPr>
              <w:t>4.45</w:t>
            </w:r>
          </w:p>
        </w:tc>
        <w:tc>
          <w:tcPr>
            <w:tcW w:type="dxa" w:w="1417"/>
          </w:tcPr>
          <w:p>
            <w:pPr>
              <w:keepNext/>
              <w:jc w:val="right"/>
            </w:pPr>
            <w:r/>
            <w:r>
              <w:rPr>
                <w:sz w:val="19"/>
              </w:rPr>
              <w:t>1</w:t>
            </w:r>
          </w:p>
        </w:tc>
        <w:tc>
          <w:tcPr>
            <w:tcW w:type="dxa" w:w="1417"/>
          </w:tcPr>
          <w:p>
            <w:pPr>
              <w:keepNext/>
              <w:jc w:val="right"/>
            </w:pPr>
            <w:r/>
            <w:r>
              <w:rPr>
                <w:sz w:val="19"/>
              </w:rPr>
              <w:t>19</w:t>
            </w:r>
          </w:p>
        </w:tc>
        <w:tc>
          <w:tcPr>
            <w:tcW w:type="dxa" w:w="1701"/>
          </w:tcPr>
          <w:p>
            <w:pPr>
              <w:keepNext/>
              <w:jc w:val="right"/>
            </w:pPr>
            <w:r/>
            <w:r>
              <w:rPr>
                <w:sz w:val="19"/>
              </w:rPr>
              <w:t>191</w:t>
            </w:r>
          </w:p>
        </w:tc>
      </w:tr>
      <w:tr>
        <w:trPr>
          <w:cantSplit/>
        </w:trPr>
        <w:tc>
          <w:tcPr>
            <w:tcW w:type="dxa" w:w="2551"/>
          </w:tcPr>
          <w:p>
            <w:pPr>
              <w:keepNext/>
            </w:pPr>
            <w:r/>
            <w:r>
              <w:rPr>
                <w:sz w:val="19"/>
              </w:rPr>
              <w:t>Units per line</w:t>
            </w:r>
          </w:p>
        </w:tc>
        <w:tc>
          <w:tcPr>
            <w:tcW w:type="dxa" w:w="1417"/>
          </w:tcPr>
          <w:p>
            <w:pPr>
              <w:keepNext/>
              <w:jc w:val="right"/>
            </w:pPr>
            <w:r/>
            <w:r>
              <w:rPr>
                <w:sz w:val="19"/>
              </w:rPr>
              <w:t>34.77</w:t>
            </w:r>
          </w:p>
        </w:tc>
        <w:tc>
          <w:tcPr>
            <w:tcW w:type="dxa" w:w="1417"/>
          </w:tcPr>
          <w:p>
            <w:pPr>
              <w:keepNext/>
              <w:jc w:val="right"/>
            </w:pPr>
            <w:r/>
            <w:r>
              <w:rPr>
                <w:sz w:val="19"/>
              </w:rPr>
              <w:t>5</w:t>
            </w:r>
          </w:p>
        </w:tc>
        <w:tc>
          <w:tcPr>
            <w:tcW w:type="dxa" w:w="1417"/>
          </w:tcPr>
          <w:p>
            <w:pPr>
              <w:keepNext/>
              <w:jc w:val="right"/>
            </w:pPr>
            <w:r/>
            <w:r>
              <w:rPr>
                <w:sz w:val="19"/>
              </w:rPr>
              <w:t>150</w:t>
            </w:r>
          </w:p>
        </w:tc>
        <w:tc>
          <w:tcPr>
            <w:tcW w:type="dxa" w:w="1701"/>
          </w:tcPr>
          <w:p>
            <w:pPr>
              <w:keepNext/>
              <w:jc w:val="right"/>
            </w:pPr>
            <w:r/>
            <w:r>
              <w:rPr>
                <w:sz w:val="19"/>
              </w:rPr>
              <w:t>12020</w:t>
            </w:r>
          </w:p>
        </w:tc>
      </w:tr>
      <w:tr>
        <w:trPr>
          <w:cantSplit/>
        </w:trP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trailer leaves), </w:t>
      </w:r>
      <w:r>
        <w:rPr>
          <w:b/>
          <w:sz w:val="21"/>
        </w:rPr>
        <w:t>per order: median 25 h, average 45 h, p90 102 h</w:t>
      </w:r>
      <w:r>
        <w:rPr>
          <w:b w:val="0"/>
          <w:sz w:val="21"/>
        </w:rPr>
        <w:t>; 26% of orders leave the same day. Counted per order line instead the median is 52 h, because big multi-line orders wait longest. Measured as last TRAILER DISPATCED DATE − ORDER ARRIVE DATE of each order.</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1779718"/>
            <wp:docPr id="4" name="Picture 4"/>
            <wp:cNvGraphicFramePr>
              <a:graphicFrameLocks noChangeAspect="1"/>
            </wp:cNvGraphicFramePr>
            <a:graphic>
              <a:graphicData uri="http://schemas.openxmlformats.org/drawingml/2006/picture">
                <pic:pic>
                  <pic:nvPicPr>
                    <pic:cNvPr id="4" name="order_pick_type_derived.png"/>
                    <pic:cNvPicPr/>
                  </pic:nvPicPr>
                  <pic:blipFill>
                    <a:blip r:embed="rId13"/>
                    <a:stretch>
                      <a:fillRect/>
                    </a:stretch>
                  </pic:blipFill>
                  <pic:spPr>
                    <a:xfrm>
                      <a:off x="0" y="0"/>
                      <a:ext cx="4680000" cy="1779718"/>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spacing w:after="80"/>
      </w:pPr>
      <w:r>
        <w:rPr>
          <w:b w:val="0"/>
          <w:i w:val="0"/>
          <w:color w:val="222222"/>
          <w:sz w:val="21"/>
        </w:rPr>
        <w:t>Delivery lead time per region (order received → trailer dispatched), countries with ≥ 20 orders:</w:t>
      </w:r>
    </w:p>
    <w:tbl>
      <w:tblPr>
        <w:tblStyle w:val="LightGrid-Accent1"/>
        <w:tblW w:type="auto" w:w="0"/>
        <w:jc w:val="center"/>
        <w:tblLayout w:type="fixed"/>
        <w:tblLook w:firstColumn="1" w:firstRow="1" w:lastColumn="0" w:lastRow="0" w:noHBand="0" w:noVBand="1" w:val="04A0"/>
      </w:tblPr>
      <w:tblGrid>
        <w:gridCol w:w="1474"/>
        <w:gridCol w:w="1361"/>
        <w:gridCol w:w="1361"/>
        <w:gridCol w:w="1361"/>
        <w:gridCol w:w="1361"/>
        <w:gridCol w:w="1361"/>
      </w:tblGrid>
      <w:tr>
        <w:trPr>
          <w:cantSplit/>
        </w:trPr>
        <w:tc>
          <w:tcPr>
            <w:tcW w:type="dxa" w:w="1474"/>
          </w:tcPr>
          <w:p>
            <w:pPr>
              <w:keepNext/>
            </w:pPr>
            <w:r/>
            <w:r>
              <w:rPr>
                <w:b/>
                <w:sz w:val="19"/>
              </w:rPr>
              <w:t>Country</w:t>
            </w:r>
          </w:p>
        </w:tc>
        <w:tc>
          <w:tcPr>
            <w:tcW w:type="dxa" w:w="1361"/>
          </w:tcPr>
          <w:p>
            <w:pPr>
              <w:keepNext/>
            </w:pPr>
            <w:r/>
            <w:r>
              <w:rPr>
                <w:b/>
                <w:sz w:val="19"/>
              </w:rPr>
              <w:t>Orders</w:t>
            </w:r>
          </w:p>
        </w:tc>
        <w:tc>
          <w:tcPr>
            <w:tcW w:type="dxa" w:w="1361"/>
          </w:tcPr>
          <w:p>
            <w:pPr>
              <w:keepNext/>
            </w:pPr>
            <w:r/>
            <w:r>
              <w:rPr>
                <w:b/>
                <w:sz w:val="19"/>
              </w:rPr>
              <w:t>Median h</w:t>
            </w:r>
          </w:p>
        </w:tc>
        <w:tc>
          <w:tcPr>
            <w:tcW w:type="dxa" w:w="1361"/>
          </w:tcPr>
          <w:p>
            <w:pPr>
              <w:keepNext/>
            </w:pPr>
            <w:r/>
            <w:r>
              <w:rPr>
                <w:b/>
                <w:sz w:val="19"/>
              </w:rPr>
              <w:t>Mean h</w:t>
            </w:r>
          </w:p>
        </w:tc>
        <w:tc>
          <w:tcPr>
            <w:tcW w:type="dxa" w:w="1361"/>
          </w:tcPr>
          <w:p>
            <w:pPr>
              <w:keepNext/>
            </w:pPr>
            <w:r/>
            <w:r>
              <w:rPr>
                <w:b/>
                <w:sz w:val="19"/>
              </w:rPr>
              <w:t>p90 h</w:t>
            </w:r>
          </w:p>
        </w:tc>
        <w:tc>
          <w:tcPr>
            <w:tcW w:type="dxa" w:w="1361"/>
          </w:tcPr>
          <w:p>
            <w:pPr>
              <w:keepNext/>
            </w:pPr>
            <w:r/>
            <w:r>
              <w:rPr>
                <w:b/>
                <w:sz w:val="19"/>
              </w:rPr>
              <w:t>≤ 48 h</w:t>
            </w:r>
          </w:p>
        </w:tc>
      </w:tr>
      <w:tr>
        <w:trPr>
          <w:cantSplit/>
        </w:trPr>
        <w:tc>
          <w:tcPr>
            <w:tcW w:type="dxa" w:w="1474"/>
          </w:tcPr>
          <w:p>
            <w:pPr>
              <w:keepNext/>
            </w:pPr>
            <w:r/>
            <w:r>
              <w:rPr>
                <w:sz w:val="19"/>
              </w:rPr>
              <w:t>NLD</w:t>
            </w:r>
          </w:p>
        </w:tc>
        <w:tc>
          <w:tcPr>
            <w:tcW w:type="dxa" w:w="1361"/>
          </w:tcPr>
          <w:p>
            <w:pPr>
              <w:keepNext/>
              <w:jc w:val="right"/>
            </w:pPr>
            <w:r/>
            <w:r>
              <w:rPr>
                <w:sz w:val="19"/>
              </w:rPr>
              <w:t>5,115</w:t>
            </w:r>
          </w:p>
        </w:tc>
        <w:tc>
          <w:tcPr>
            <w:tcW w:type="dxa" w:w="1361"/>
          </w:tcPr>
          <w:p>
            <w:pPr>
              <w:keepNext/>
              <w:jc w:val="right"/>
            </w:pPr>
            <w:r/>
            <w:r>
              <w:rPr>
                <w:sz w:val="19"/>
              </w:rPr>
              <w:t>25</w:t>
            </w:r>
          </w:p>
        </w:tc>
        <w:tc>
          <w:tcPr>
            <w:tcW w:type="dxa" w:w="1361"/>
          </w:tcPr>
          <w:p>
            <w:pPr>
              <w:keepNext/>
              <w:jc w:val="right"/>
            </w:pPr>
            <w:r/>
            <w:r>
              <w:rPr>
                <w:sz w:val="19"/>
              </w:rPr>
              <w:t>39</w:t>
            </w:r>
          </w:p>
        </w:tc>
        <w:tc>
          <w:tcPr>
            <w:tcW w:type="dxa" w:w="1361"/>
          </w:tcPr>
          <w:p>
            <w:pPr>
              <w:keepNext/>
              <w:jc w:val="right"/>
            </w:pPr>
            <w:r/>
            <w:r>
              <w:rPr>
                <w:sz w:val="19"/>
              </w:rPr>
              <w:t>98</w:t>
            </w:r>
          </w:p>
        </w:tc>
        <w:tc>
          <w:tcPr>
            <w:tcW w:type="dxa" w:w="1361"/>
          </w:tcPr>
          <w:p>
            <w:pPr>
              <w:keepNext/>
              <w:jc w:val="right"/>
            </w:pPr>
            <w:r/>
            <w:r>
              <w:rPr>
                <w:sz w:val="19"/>
              </w:rPr>
              <w:t>71%</w:t>
            </w:r>
          </w:p>
        </w:tc>
      </w:tr>
      <w:tr>
        <w:trPr>
          <w:cantSplit/>
        </w:trPr>
        <w:tc>
          <w:tcPr>
            <w:tcW w:type="dxa" w:w="1474"/>
          </w:tcPr>
          <w:p>
            <w:pPr>
              <w:keepNext/>
            </w:pPr>
            <w:r/>
            <w:r>
              <w:rPr>
                <w:sz w:val="19"/>
              </w:rPr>
              <w:t>BEL</w:t>
            </w:r>
          </w:p>
        </w:tc>
        <w:tc>
          <w:tcPr>
            <w:tcW w:type="dxa" w:w="1361"/>
          </w:tcPr>
          <w:p>
            <w:pPr>
              <w:keepNext/>
              <w:jc w:val="right"/>
            </w:pPr>
            <w:r/>
            <w:r>
              <w:rPr>
                <w:sz w:val="19"/>
              </w:rPr>
              <w:t>1,707</w:t>
            </w:r>
          </w:p>
        </w:tc>
        <w:tc>
          <w:tcPr>
            <w:tcW w:type="dxa" w:w="1361"/>
          </w:tcPr>
          <w:p>
            <w:pPr>
              <w:keepNext/>
              <w:jc w:val="right"/>
            </w:pPr>
            <w:r/>
            <w:r>
              <w:rPr>
                <w:sz w:val="19"/>
              </w:rPr>
              <w:t>25</w:t>
            </w:r>
          </w:p>
        </w:tc>
        <w:tc>
          <w:tcPr>
            <w:tcW w:type="dxa" w:w="1361"/>
          </w:tcPr>
          <w:p>
            <w:pPr>
              <w:keepNext/>
              <w:jc w:val="right"/>
            </w:pPr>
            <w:r/>
            <w:r>
              <w:rPr>
                <w:sz w:val="19"/>
              </w:rPr>
              <w:t>38</w:t>
            </w:r>
          </w:p>
        </w:tc>
        <w:tc>
          <w:tcPr>
            <w:tcW w:type="dxa" w:w="1361"/>
          </w:tcPr>
          <w:p>
            <w:pPr>
              <w:keepNext/>
              <w:jc w:val="right"/>
            </w:pPr>
            <w:r/>
            <w:r>
              <w:rPr>
                <w:sz w:val="19"/>
              </w:rPr>
              <w:t>84</w:t>
            </w:r>
          </w:p>
        </w:tc>
        <w:tc>
          <w:tcPr>
            <w:tcW w:type="dxa" w:w="1361"/>
          </w:tcPr>
          <w:p>
            <w:pPr>
              <w:keepNext/>
              <w:jc w:val="right"/>
            </w:pPr>
            <w:r/>
            <w:r>
              <w:rPr>
                <w:sz w:val="19"/>
              </w:rPr>
              <w:t>74%</w:t>
            </w:r>
          </w:p>
        </w:tc>
      </w:tr>
      <w:tr>
        <w:trPr>
          <w:cantSplit/>
        </w:trPr>
        <w:tc>
          <w:tcPr>
            <w:tcW w:type="dxa" w:w="1474"/>
          </w:tcPr>
          <w:p>
            <w:pPr>
              <w:keepNext/>
            </w:pPr>
            <w:r/>
            <w:r>
              <w:rPr>
                <w:sz w:val="19"/>
              </w:rPr>
              <w:t>DEU</w:t>
            </w:r>
          </w:p>
        </w:tc>
        <w:tc>
          <w:tcPr>
            <w:tcW w:type="dxa" w:w="1361"/>
          </w:tcPr>
          <w:p>
            <w:pPr>
              <w:keepNext/>
              <w:jc w:val="right"/>
            </w:pPr>
            <w:r/>
            <w:r>
              <w:rPr>
                <w:sz w:val="19"/>
              </w:rPr>
              <w:t>793</w:t>
            </w:r>
          </w:p>
        </w:tc>
        <w:tc>
          <w:tcPr>
            <w:tcW w:type="dxa" w:w="1361"/>
          </w:tcPr>
          <w:p>
            <w:pPr>
              <w:keepNext/>
              <w:jc w:val="right"/>
            </w:pPr>
            <w:r/>
            <w:r>
              <w:rPr>
                <w:sz w:val="19"/>
              </w:rPr>
              <w:t>23</w:t>
            </w:r>
          </w:p>
        </w:tc>
        <w:tc>
          <w:tcPr>
            <w:tcW w:type="dxa" w:w="1361"/>
          </w:tcPr>
          <w:p>
            <w:pPr>
              <w:keepNext/>
              <w:jc w:val="right"/>
            </w:pPr>
            <w:r/>
            <w:r>
              <w:rPr>
                <w:sz w:val="19"/>
              </w:rPr>
              <w:t>56</w:t>
            </w:r>
          </w:p>
        </w:tc>
        <w:tc>
          <w:tcPr>
            <w:tcW w:type="dxa" w:w="1361"/>
          </w:tcPr>
          <w:p>
            <w:pPr>
              <w:keepNext/>
              <w:jc w:val="right"/>
            </w:pPr>
            <w:r/>
            <w:r>
              <w:rPr>
                <w:sz w:val="19"/>
              </w:rPr>
              <w:t>171</w:t>
            </w:r>
          </w:p>
        </w:tc>
        <w:tc>
          <w:tcPr>
            <w:tcW w:type="dxa" w:w="1361"/>
          </w:tcPr>
          <w:p>
            <w:pPr>
              <w:keepNext/>
              <w:jc w:val="right"/>
            </w:pPr>
            <w:r/>
            <w:r>
              <w:rPr>
                <w:sz w:val="19"/>
              </w:rPr>
              <w:t>70%</w:t>
            </w:r>
          </w:p>
        </w:tc>
      </w:tr>
      <w:tr>
        <w:trPr>
          <w:cantSplit/>
        </w:trPr>
        <w:tc>
          <w:tcPr>
            <w:tcW w:type="dxa" w:w="1474"/>
          </w:tcPr>
          <w:p>
            <w:pPr>
              <w:keepNext/>
            </w:pPr>
            <w:r/>
            <w:r>
              <w:rPr>
                <w:sz w:val="19"/>
              </w:rPr>
              <w:t>FRA</w:t>
            </w:r>
          </w:p>
        </w:tc>
        <w:tc>
          <w:tcPr>
            <w:tcW w:type="dxa" w:w="1361"/>
          </w:tcPr>
          <w:p>
            <w:pPr>
              <w:keepNext/>
              <w:jc w:val="right"/>
            </w:pPr>
            <w:r/>
            <w:r>
              <w:rPr>
                <w:sz w:val="19"/>
              </w:rPr>
              <w:t>381</w:t>
            </w:r>
          </w:p>
        </w:tc>
        <w:tc>
          <w:tcPr>
            <w:tcW w:type="dxa" w:w="1361"/>
          </w:tcPr>
          <w:p>
            <w:pPr>
              <w:keepNext/>
              <w:jc w:val="right"/>
            </w:pPr>
            <w:r/>
            <w:r>
              <w:rPr>
                <w:sz w:val="19"/>
              </w:rPr>
              <w:t>8</w:t>
            </w:r>
          </w:p>
        </w:tc>
        <w:tc>
          <w:tcPr>
            <w:tcW w:type="dxa" w:w="1361"/>
          </w:tcPr>
          <w:p>
            <w:pPr>
              <w:keepNext/>
              <w:jc w:val="right"/>
            </w:pPr>
            <w:r/>
            <w:r>
              <w:rPr>
                <w:sz w:val="19"/>
              </w:rPr>
              <w:t>32</w:t>
            </w:r>
          </w:p>
        </w:tc>
        <w:tc>
          <w:tcPr>
            <w:tcW w:type="dxa" w:w="1361"/>
          </w:tcPr>
          <w:p>
            <w:pPr>
              <w:keepNext/>
              <w:jc w:val="right"/>
            </w:pPr>
            <w:r/>
            <w:r>
              <w:rPr>
                <w:sz w:val="19"/>
              </w:rPr>
              <w:t>117</w:t>
            </w:r>
          </w:p>
        </w:tc>
        <w:tc>
          <w:tcPr>
            <w:tcW w:type="dxa" w:w="1361"/>
          </w:tcPr>
          <w:p>
            <w:pPr>
              <w:keepNext/>
              <w:jc w:val="right"/>
            </w:pPr>
            <w:r/>
            <w:r>
              <w:rPr>
                <w:sz w:val="19"/>
              </w:rPr>
              <w:t>81%</w:t>
            </w:r>
          </w:p>
        </w:tc>
      </w:tr>
      <w:tr>
        <w:trPr>
          <w:cantSplit/>
        </w:trPr>
        <w:tc>
          <w:tcPr>
            <w:tcW w:type="dxa" w:w="1474"/>
          </w:tcPr>
          <w:p>
            <w:pPr>
              <w:keepNext/>
            </w:pPr>
            <w:r/>
            <w:r>
              <w:rPr>
                <w:sz w:val="19"/>
              </w:rPr>
              <w:t>CHE</w:t>
            </w:r>
          </w:p>
        </w:tc>
        <w:tc>
          <w:tcPr>
            <w:tcW w:type="dxa" w:w="1361"/>
          </w:tcPr>
          <w:p>
            <w:pPr>
              <w:keepNext/>
              <w:jc w:val="right"/>
            </w:pPr>
            <w:r/>
            <w:r>
              <w:rPr>
                <w:sz w:val="19"/>
              </w:rPr>
              <w:t>172</w:t>
            </w:r>
          </w:p>
        </w:tc>
        <w:tc>
          <w:tcPr>
            <w:tcW w:type="dxa" w:w="1361"/>
          </w:tcPr>
          <w:p>
            <w:pPr>
              <w:keepNext/>
              <w:jc w:val="right"/>
            </w:pPr>
            <w:r/>
            <w:r>
              <w:rPr>
                <w:sz w:val="19"/>
              </w:rPr>
              <w:t>140</w:t>
            </w:r>
          </w:p>
        </w:tc>
        <w:tc>
          <w:tcPr>
            <w:tcW w:type="dxa" w:w="1361"/>
          </w:tcPr>
          <w:p>
            <w:pPr>
              <w:keepNext/>
              <w:jc w:val="right"/>
            </w:pPr>
            <w:r/>
            <w:r>
              <w:rPr>
                <w:sz w:val="19"/>
              </w:rPr>
              <w:t>104</w:t>
            </w:r>
          </w:p>
        </w:tc>
        <w:tc>
          <w:tcPr>
            <w:tcW w:type="dxa" w:w="1361"/>
          </w:tcPr>
          <w:p>
            <w:pPr>
              <w:keepNext/>
              <w:jc w:val="right"/>
            </w:pPr>
            <w:r/>
            <w:r>
              <w:rPr>
                <w:sz w:val="19"/>
              </w:rPr>
              <w:t>166</w:t>
            </w:r>
          </w:p>
        </w:tc>
        <w:tc>
          <w:tcPr>
            <w:tcW w:type="dxa" w:w="1361"/>
          </w:tcPr>
          <w:p>
            <w:pPr>
              <w:keepNext/>
              <w:jc w:val="right"/>
            </w:pPr>
            <w:r/>
            <w:r>
              <w:rPr>
                <w:sz w:val="19"/>
              </w:rPr>
              <w:t>24%</w:t>
            </w:r>
          </w:p>
        </w:tc>
      </w:tr>
      <w:tr>
        <w:trPr>
          <w:cantSplit/>
        </w:trPr>
        <w:tc>
          <w:tcPr>
            <w:tcW w:type="dxa" w:w="1474"/>
          </w:tcPr>
          <w:p>
            <w:pPr>
              <w:keepNext/>
            </w:pPr>
            <w:r/>
            <w:r>
              <w:rPr>
                <w:sz w:val="19"/>
              </w:rPr>
              <w:t>LUX</w:t>
            </w:r>
          </w:p>
        </w:tc>
        <w:tc>
          <w:tcPr>
            <w:tcW w:type="dxa" w:w="1361"/>
          </w:tcPr>
          <w:p>
            <w:pPr>
              <w:keepNext/>
              <w:jc w:val="right"/>
            </w:pPr>
            <w:r/>
            <w:r>
              <w:rPr>
                <w:sz w:val="19"/>
              </w:rPr>
              <w:t>112</w:t>
            </w:r>
          </w:p>
        </w:tc>
        <w:tc>
          <w:tcPr>
            <w:tcW w:type="dxa" w:w="1361"/>
          </w:tcPr>
          <w:p>
            <w:pPr>
              <w:keepNext/>
              <w:jc w:val="right"/>
            </w:pPr>
            <w:r/>
            <w:r>
              <w:rPr>
                <w:sz w:val="19"/>
              </w:rPr>
              <w:t>24</w:t>
            </w:r>
          </w:p>
        </w:tc>
        <w:tc>
          <w:tcPr>
            <w:tcW w:type="dxa" w:w="1361"/>
          </w:tcPr>
          <w:p>
            <w:pPr>
              <w:keepNext/>
              <w:jc w:val="right"/>
            </w:pPr>
            <w:r/>
            <w:r>
              <w:rPr>
                <w:sz w:val="19"/>
              </w:rPr>
              <w:t>31</w:t>
            </w:r>
          </w:p>
        </w:tc>
        <w:tc>
          <w:tcPr>
            <w:tcW w:type="dxa" w:w="1361"/>
          </w:tcPr>
          <w:p>
            <w:pPr>
              <w:keepNext/>
              <w:jc w:val="right"/>
            </w:pPr>
            <w:r/>
            <w:r>
              <w:rPr>
                <w:sz w:val="19"/>
              </w:rPr>
              <w:t>74</w:t>
            </w:r>
          </w:p>
        </w:tc>
        <w:tc>
          <w:tcPr>
            <w:tcW w:type="dxa" w:w="1361"/>
          </w:tcPr>
          <w:p>
            <w:pPr>
              <w:keepNext/>
              <w:jc w:val="right"/>
            </w:pPr>
            <w:r/>
            <w:r>
              <w:rPr>
                <w:sz w:val="19"/>
              </w:rPr>
              <w:t>81%</w:t>
            </w:r>
          </w:p>
        </w:tc>
      </w:tr>
      <w:tr>
        <w:trPr>
          <w:cantSplit/>
        </w:trPr>
        <w:tc>
          <w:tcPr>
            <w:tcW w:type="dxa" w:w="1474"/>
          </w:tcPr>
          <w:p>
            <w:pPr>
              <w:keepNext/>
            </w:pPr>
            <w:r/>
            <w:r>
              <w:rPr>
                <w:sz w:val="19"/>
              </w:rPr>
              <w:t>POL</w:t>
            </w:r>
          </w:p>
        </w:tc>
        <w:tc>
          <w:tcPr>
            <w:tcW w:type="dxa" w:w="1361"/>
          </w:tcPr>
          <w:p>
            <w:pPr>
              <w:keepNext/>
              <w:jc w:val="right"/>
            </w:pPr>
            <w:r/>
            <w:r>
              <w:rPr>
                <w:sz w:val="19"/>
              </w:rPr>
              <w:t>57</w:t>
            </w:r>
          </w:p>
        </w:tc>
        <w:tc>
          <w:tcPr>
            <w:tcW w:type="dxa" w:w="1361"/>
          </w:tcPr>
          <w:p>
            <w:pPr>
              <w:keepNext/>
              <w:jc w:val="right"/>
            </w:pPr>
            <w:r/>
            <w:r>
              <w:rPr>
                <w:sz w:val="19"/>
              </w:rPr>
              <w:t>120</w:t>
            </w:r>
          </w:p>
        </w:tc>
        <w:tc>
          <w:tcPr>
            <w:tcW w:type="dxa" w:w="1361"/>
          </w:tcPr>
          <w:p>
            <w:pPr>
              <w:keepNext/>
              <w:jc w:val="right"/>
            </w:pPr>
            <w:r/>
            <w:r>
              <w:rPr>
                <w:sz w:val="19"/>
              </w:rPr>
              <w:t>129</w:t>
            </w:r>
          </w:p>
        </w:tc>
        <w:tc>
          <w:tcPr>
            <w:tcW w:type="dxa" w:w="1361"/>
          </w:tcPr>
          <w:p>
            <w:pPr>
              <w:keepNext/>
              <w:jc w:val="right"/>
            </w:pPr>
            <w:r/>
            <w:r>
              <w:rPr>
                <w:sz w:val="19"/>
              </w:rPr>
              <w:t>204</w:t>
            </w:r>
          </w:p>
        </w:tc>
        <w:tc>
          <w:tcPr>
            <w:tcW w:type="dxa" w:w="1361"/>
          </w:tcPr>
          <w:p>
            <w:pPr>
              <w:keepNext/>
              <w:jc w:val="right"/>
            </w:pPr>
            <w:r/>
            <w:r>
              <w:rPr>
                <w:sz w:val="19"/>
              </w:rPr>
              <w:t>19%</w:t>
            </w:r>
          </w:p>
        </w:tc>
      </w:tr>
      <w:tr>
        <w:trPr>
          <w:cantSplit/>
        </w:trPr>
        <w:tc>
          <w:tcPr>
            <w:tcW w:type="dxa" w:w="1474"/>
          </w:tcPr>
          <w:p>
            <w:pPr>
              <w:keepNext/>
            </w:pPr>
            <w:r/>
            <w:r>
              <w:rPr>
                <w:sz w:val="19"/>
              </w:rPr>
              <w:t>AUT</w:t>
            </w:r>
          </w:p>
        </w:tc>
        <w:tc>
          <w:tcPr>
            <w:tcW w:type="dxa" w:w="1361"/>
          </w:tcPr>
          <w:p>
            <w:pPr>
              <w:keepNext/>
              <w:jc w:val="right"/>
            </w:pPr>
            <w:r/>
            <w:r>
              <w:rPr>
                <w:sz w:val="19"/>
              </w:rPr>
              <w:t>46</w:t>
            </w:r>
          </w:p>
        </w:tc>
        <w:tc>
          <w:tcPr>
            <w:tcW w:type="dxa" w:w="1361"/>
          </w:tcPr>
          <w:p>
            <w:pPr>
              <w:keepNext/>
              <w:jc w:val="right"/>
            </w:pPr>
            <w:r/>
            <w:r>
              <w:rPr>
                <w:sz w:val="19"/>
              </w:rPr>
              <w:t>26</w:t>
            </w:r>
          </w:p>
        </w:tc>
        <w:tc>
          <w:tcPr>
            <w:tcW w:type="dxa" w:w="1361"/>
          </w:tcPr>
          <w:p>
            <w:pPr>
              <w:keepNext/>
              <w:jc w:val="right"/>
            </w:pPr>
            <w:r/>
            <w:r>
              <w:rPr>
                <w:sz w:val="19"/>
              </w:rPr>
              <w:t>56</w:t>
            </w:r>
          </w:p>
        </w:tc>
        <w:tc>
          <w:tcPr>
            <w:tcW w:type="dxa" w:w="1361"/>
          </w:tcPr>
          <w:p>
            <w:pPr>
              <w:keepNext/>
              <w:jc w:val="right"/>
            </w:pPr>
            <w:r/>
            <w:r>
              <w:rPr>
                <w:sz w:val="19"/>
              </w:rPr>
              <w:t>122</w:t>
            </w:r>
          </w:p>
        </w:tc>
        <w:tc>
          <w:tcPr>
            <w:tcW w:type="dxa" w:w="1361"/>
          </w:tcPr>
          <w:p>
            <w:pPr>
              <w:keepNext/>
              <w:jc w:val="right"/>
            </w:pPr>
            <w:r/>
            <w:r>
              <w:rPr>
                <w:sz w:val="19"/>
              </w:rPr>
              <w:t>59%</w:t>
            </w:r>
          </w:p>
        </w:tc>
      </w:tr>
      <w:tr>
        <w:trPr>
          <w:cantSplit/>
        </w:trPr>
        <w:tc>
          <w:tcPr>
            <w:tcW w:type="dxa" w:w="1474"/>
          </w:tcPr>
          <w:p>
            <w:pPr>
              <w:keepNext/>
            </w:pPr>
            <w:r/>
            <w:r>
              <w:rPr>
                <w:sz w:val="19"/>
              </w:rPr>
              <w:t>GBR</w:t>
            </w:r>
          </w:p>
        </w:tc>
        <w:tc>
          <w:tcPr>
            <w:tcW w:type="dxa" w:w="1361"/>
          </w:tcPr>
          <w:p>
            <w:pPr>
              <w:keepNext/>
              <w:jc w:val="right"/>
            </w:pPr>
            <w:r/>
            <w:r>
              <w:rPr>
                <w:sz w:val="19"/>
              </w:rPr>
              <w:t>37</w:t>
            </w:r>
          </w:p>
        </w:tc>
        <w:tc>
          <w:tcPr>
            <w:tcW w:type="dxa" w:w="1361"/>
          </w:tcPr>
          <w:p>
            <w:pPr>
              <w:keepNext/>
              <w:jc w:val="right"/>
            </w:pPr>
            <w:r/>
            <w:r>
              <w:rPr>
                <w:sz w:val="19"/>
              </w:rPr>
              <w:t>120</w:t>
            </w:r>
          </w:p>
        </w:tc>
        <w:tc>
          <w:tcPr>
            <w:tcW w:type="dxa" w:w="1361"/>
          </w:tcPr>
          <w:p>
            <w:pPr>
              <w:keepNext/>
              <w:jc w:val="right"/>
            </w:pPr>
            <w:r/>
            <w:r>
              <w:rPr>
                <w:sz w:val="19"/>
              </w:rPr>
              <w:t>99</w:t>
            </w:r>
          </w:p>
        </w:tc>
        <w:tc>
          <w:tcPr>
            <w:tcW w:type="dxa" w:w="1361"/>
          </w:tcPr>
          <w:p>
            <w:pPr>
              <w:keepNext/>
              <w:jc w:val="right"/>
            </w:pPr>
            <w:r/>
            <w:r>
              <w:rPr>
                <w:sz w:val="19"/>
              </w:rPr>
              <w:t>154</w:t>
            </w:r>
          </w:p>
        </w:tc>
        <w:tc>
          <w:tcPr>
            <w:tcW w:type="dxa" w:w="1361"/>
          </w:tcPr>
          <w:p>
            <w:pPr>
              <w:keepNext/>
              <w:jc w:val="right"/>
            </w:pPr>
            <w:r/>
            <w:r>
              <w:rPr>
                <w:sz w:val="19"/>
              </w:rPr>
              <w:t>27%</w:t>
            </w:r>
          </w:p>
        </w:tc>
      </w:tr>
      <w:tr>
        <w:trPr>
          <w:cantSplit/>
        </w:trPr>
        <w:tc>
          <w:tcPr>
            <w:tcW w:type="dxa" w:w="1474"/>
          </w:tcPr>
          <w:p>
            <w:pPr>
              <w:keepNext/>
            </w:pPr>
            <w:r/>
            <w:r>
              <w:rPr>
                <w:sz w:val="19"/>
              </w:rPr>
              <w:t>CZE</w:t>
            </w:r>
          </w:p>
        </w:tc>
        <w:tc>
          <w:tcPr>
            <w:tcW w:type="dxa" w:w="1361"/>
          </w:tcPr>
          <w:p>
            <w:pPr>
              <w:keepNext/>
              <w:jc w:val="right"/>
            </w:pPr>
            <w:r/>
            <w:r>
              <w:rPr>
                <w:sz w:val="19"/>
              </w:rPr>
              <w:t>36</w:t>
            </w:r>
          </w:p>
        </w:tc>
        <w:tc>
          <w:tcPr>
            <w:tcW w:type="dxa" w:w="1361"/>
          </w:tcPr>
          <w:p>
            <w:pPr>
              <w:keepNext/>
              <w:jc w:val="right"/>
            </w:pPr>
            <w:r/>
            <w:r>
              <w:rPr>
                <w:sz w:val="19"/>
              </w:rPr>
              <w:t>108</w:t>
            </w:r>
          </w:p>
        </w:tc>
        <w:tc>
          <w:tcPr>
            <w:tcW w:type="dxa" w:w="1361"/>
          </w:tcPr>
          <w:p>
            <w:pPr>
              <w:keepNext/>
              <w:jc w:val="right"/>
            </w:pPr>
            <w:r/>
            <w:r>
              <w:rPr>
                <w:sz w:val="19"/>
              </w:rPr>
              <w:t>108</w:t>
            </w:r>
          </w:p>
        </w:tc>
        <w:tc>
          <w:tcPr>
            <w:tcW w:type="dxa" w:w="1361"/>
          </w:tcPr>
          <w:p>
            <w:pPr>
              <w:keepNext/>
              <w:jc w:val="right"/>
            </w:pPr>
            <w:r/>
            <w:r>
              <w:rPr>
                <w:sz w:val="19"/>
              </w:rPr>
              <w:t>168</w:t>
            </w:r>
          </w:p>
        </w:tc>
        <w:tc>
          <w:tcPr>
            <w:tcW w:type="dxa" w:w="1361"/>
          </w:tcPr>
          <w:p>
            <w:pPr>
              <w:keepNext/>
              <w:jc w:val="right"/>
            </w:pPr>
            <w:r/>
            <w:r>
              <w:rPr>
                <w:sz w:val="19"/>
              </w:rPr>
              <w:t>6%</w:t>
            </w:r>
          </w:p>
        </w:tc>
      </w:tr>
      <w:tr>
        <w:trPr>
          <w:cantSplit/>
        </w:trPr>
        <w:tc>
          <w:tcPr>
            <w:tcW w:type="dxa" w:w="1474"/>
          </w:tcPr>
          <w:p>
            <w:pPr>
              <w:keepNext/>
            </w:pPr>
            <w:r/>
            <w:r>
              <w:rPr>
                <w:sz w:val="19"/>
              </w:rPr>
              <w:t>ITA</w:t>
            </w:r>
          </w:p>
        </w:tc>
        <w:tc>
          <w:tcPr>
            <w:tcW w:type="dxa" w:w="1361"/>
          </w:tcPr>
          <w:p>
            <w:pPr>
              <w:keepNext/>
              <w:jc w:val="right"/>
            </w:pPr>
            <w:r/>
            <w:r>
              <w:rPr>
                <w:sz w:val="19"/>
              </w:rPr>
              <w:t>34</w:t>
            </w:r>
          </w:p>
        </w:tc>
        <w:tc>
          <w:tcPr>
            <w:tcW w:type="dxa" w:w="1361"/>
          </w:tcPr>
          <w:p>
            <w:pPr>
              <w:keepNext/>
              <w:jc w:val="right"/>
            </w:pPr>
            <w:r/>
            <w:r>
              <w:rPr>
                <w:sz w:val="19"/>
              </w:rPr>
              <w:t>108</w:t>
            </w:r>
          </w:p>
        </w:tc>
        <w:tc>
          <w:tcPr>
            <w:tcW w:type="dxa" w:w="1361"/>
          </w:tcPr>
          <w:p>
            <w:pPr>
              <w:keepNext/>
              <w:jc w:val="right"/>
            </w:pPr>
            <w:r/>
            <w:r>
              <w:rPr>
                <w:sz w:val="19"/>
              </w:rPr>
              <w:t>96</w:t>
            </w:r>
          </w:p>
        </w:tc>
        <w:tc>
          <w:tcPr>
            <w:tcW w:type="dxa" w:w="1361"/>
          </w:tcPr>
          <w:p>
            <w:pPr>
              <w:keepNext/>
              <w:jc w:val="right"/>
            </w:pPr>
            <w:r/>
            <w:r>
              <w:rPr>
                <w:sz w:val="19"/>
              </w:rPr>
              <w:t>144</w:t>
            </w:r>
          </w:p>
        </w:tc>
        <w:tc>
          <w:tcPr>
            <w:tcW w:type="dxa" w:w="1361"/>
          </w:tcPr>
          <w:p>
            <w:pPr>
              <w:keepNext/>
              <w:jc w:val="right"/>
            </w:pPr>
            <w:r/>
            <w:r>
              <w:rPr>
                <w:sz w:val="19"/>
              </w:rPr>
              <w:t>18%</w:t>
            </w:r>
          </w:p>
        </w:tc>
      </w:tr>
      <w:tr>
        <w:trPr>
          <w:cantSplit/>
        </w:trPr>
        <w:tc>
          <w:tcPr>
            <w:tcW w:type="dxa" w:w="1474"/>
          </w:tcPr>
          <w:p>
            <w:pPr>
              <w:keepNext/>
            </w:pPr>
            <w:r/>
            <w:r>
              <w:rPr>
                <w:sz w:val="19"/>
              </w:rPr>
              <w:t>EST</w:t>
            </w:r>
          </w:p>
        </w:tc>
        <w:tc>
          <w:tcPr>
            <w:tcW w:type="dxa" w:w="1361"/>
          </w:tcPr>
          <w:p>
            <w:pPr>
              <w:keepNext/>
              <w:jc w:val="right"/>
            </w:pPr>
            <w:r/>
            <w:r>
              <w:rPr>
                <w:sz w:val="19"/>
              </w:rPr>
              <w:t>33</w:t>
            </w:r>
          </w:p>
        </w:tc>
        <w:tc>
          <w:tcPr>
            <w:tcW w:type="dxa" w:w="1361"/>
          </w:tcPr>
          <w:p>
            <w:pPr>
              <w:keepNext/>
              <w:jc w:val="right"/>
            </w:pPr>
            <w:r/>
            <w:r>
              <w:rPr>
                <w:sz w:val="19"/>
              </w:rPr>
              <w:t>74</w:t>
            </w:r>
          </w:p>
        </w:tc>
        <w:tc>
          <w:tcPr>
            <w:tcW w:type="dxa" w:w="1361"/>
          </w:tcPr>
          <w:p>
            <w:pPr>
              <w:keepNext/>
              <w:jc w:val="right"/>
            </w:pPr>
            <w:r/>
            <w:r>
              <w:rPr>
                <w:sz w:val="19"/>
              </w:rPr>
              <w:t>113</w:t>
            </w:r>
          </w:p>
        </w:tc>
        <w:tc>
          <w:tcPr>
            <w:tcW w:type="dxa" w:w="1361"/>
          </w:tcPr>
          <w:p>
            <w:pPr>
              <w:keepNext/>
              <w:jc w:val="right"/>
            </w:pPr>
            <w:r/>
            <w:r>
              <w:rPr>
                <w:sz w:val="19"/>
              </w:rPr>
              <w:t>230</w:t>
            </w:r>
          </w:p>
        </w:tc>
        <w:tc>
          <w:tcPr>
            <w:tcW w:type="dxa" w:w="1361"/>
          </w:tcPr>
          <w:p>
            <w:pPr>
              <w:keepNext/>
              <w:jc w:val="right"/>
            </w:pPr>
            <w:r/>
            <w:r>
              <w:rPr>
                <w:sz w:val="19"/>
              </w:rPr>
              <w:t>18%</w:t>
            </w:r>
          </w:p>
        </w:tc>
      </w:tr>
      <w:tr>
        <w:trPr>
          <w:cantSplit/>
        </w:trPr>
        <w:tc>
          <w:tcPr>
            <w:tcW w:type="dxa" w:w="1474"/>
          </w:tcPr>
          <w:p>
            <w:pPr>
              <w:keepNext/>
            </w:pPr>
            <w:r/>
            <w:r>
              <w:rPr>
                <w:sz w:val="19"/>
              </w:rPr>
              <w:t>SWE</w:t>
            </w:r>
          </w:p>
        </w:tc>
        <w:tc>
          <w:tcPr>
            <w:tcW w:type="dxa" w:w="1361"/>
          </w:tcPr>
          <w:p>
            <w:pPr>
              <w:keepNext/>
              <w:jc w:val="right"/>
            </w:pPr>
            <w:r/>
            <w:r>
              <w:rPr>
                <w:sz w:val="19"/>
              </w:rPr>
              <w:t>31</w:t>
            </w:r>
          </w:p>
        </w:tc>
        <w:tc>
          <w:tcPr>
            <w:tcW w:type="dxa" w:w="1361"/>
          </w:tcPr>
          <w:p>
            <w:pPr>
              <w:keepNext/>
              <w:jc w:val="right"/>
            </w:pPr>
            <w:r/>
            <w:r>
              <w:rPr>
                <w:sz w:val="19"/>
              </w:rPr>
              <w:t>71</w:t>
            </w:r>
          </w:p>
        </w:tc>
        <w:tc>
          <w:tcPr>
            <w:tcW w:type="dxa" w:w="1361"/>
          </w:tcPr>
          <w:p>
            <w:pPr>
              <w:keepNext/>
              <w:jc w:val="right"/>
            </w:pPr>
            <w:r/>
            <w:r>
              <w:rPr>
                <w:sz w:val="19"/>
              </w:rPr>
              <w:t>86</w:t>
            </w:r>
          </w:p>
        </w:tc>
        <w:tc>
          <w:tcPr>
            <w:tcW w:type="dxa" w:w="1361"/>
          </w:tcPr>
          <w:p>
            <w:pPr>
              <w:keepNext/>
              <w:jc w:val="right"/>
            </w:pPr>
            <w:r/>
            <w:r>
              <w:rPr>
                <w:sz w:val="19"/>
              </w:rPr>
              <w:t>146</w:t>
            </w:r>
          </w:p>
        </w:tc>
        <w:tc>
          <w:tcPr>
            <w:tcW w:type="dxa" w:w="1361"/>
          </w:tcPr>
          <w:p>
            <w:pPr>
              <w:keepNext/>
              <w:jc w:val="right"/>
            </w:pPr>
            <w:r/>
            <w:r>
              <w:rPr>
                <w:sz w:val="19"/>
              </w:rPr>
              <w:t>23%</w:t>
            </w:r>
          </w:p>
        </w:tc>
      </w:tr>
      <w:tr>
        <w:trPr>
          <w:cantSplit/>
        </w:trPr>
        <w:tc>
          <w:tcPr>
            <w:tcW w:type="dxa" w:w="1474"/>
          </w:tcPr>
          <w:p>
            <w:pPr>
              <w:keepNext/>
            </w:pPr>
            <w:r/>
            <w:r>
              <w:rPr>
                <w:sz w:val="19"/>
              </w:rPr>
              <w:t>HRV</w:t>
            </w:r>
          </w:p>
        </w:tc>
        <w:tc>
          <w:tcPr>
            <w:tcW w:type="dxa" w:w="1361"/>
          </w:tcPr>
          <w:p>
            <w:pPr>
              <w:keepNext/>
              <w:jc w:val="right"/>
            </w:pPr>
            <w:r/>
            <w:r>
              <w:rPr>
                <w:sz w:val="19"/>
              </w:rPr>
              <w:t>31</w:t>
            </w:r>
          </w:p>
        </w:tc>
        <w:tc>
          <w:tcPr>
            <w:tcW w:type="dxa" w:w="1361"/>
          </w:tcPr>
          <w:p>
            <w:pPr>
              <w:keepNext/>
              <w:jc w:val="right"/>
            </w:pPr>
            <w:r/>
            <w:r>
              <w:rPr>
                <w:sz w:val="19"/>
              </w:rPr>
              <w:t>144</w:t>
            </w:r>
          </w:p>
        </w:tc>
        <w:tc>
          <w:tcPr>
            <w:tcW w:type="dxa" w:w="1361"/>
          </w:tcPr>
          <w:p>
            <w:pPr>
              <w:keepNext/>
              <w:jc w:val="right"/>
            </w:pPr>
            <w:r/>
            <w:r>
              <w:rPr>
                <w:sz w:val="19"/>
              </w:rPr>
              <w:t>128</w:t>
            </w:r>
          </w:p>
        </w:tc>
        <w:tc>
          <w:tcPr>
            <w:tcW w:type="dxa" w:w="1361"/>
          </w:tcPr>
          <w:p>
            <w:pPr>
              <w:keepNext/>
              <w:jc w:val="right"/>
            </w:pPr>
            <w:r/>
            <w:r>
              <w:rPr>
                <w:sz w:val="19"/>
              </w:rPr>
              <w:t>149</w:t>
            </w:r>
          </w:p>
        </w:tc>
        <w:tc>
          <w:tcPr>
            <w:tcW w:type="dxa" w:w="1361"/>
          </w:tcPr>
          <w:p>
            <w:pPr>
              <w:keepNext/>
              <w:jc w:val="right"/>
            </w:pPr>
            <w:r/>
            <w:r>
              <w:rPr>
                <w:sz w:val="19"/>
              </w:rPr>
              <w:t>13%</w:t>
            </w:r>
          </w:p>
        </w:tc>
      </w:tr>
      <w:tr>
        <w:trPr>
          <w:cantSplit/>
        </w:trPr>
        <w:tc>
          <w:tcPr>
            <w:tcW w:type="dxa" w:w="1474"/>
          </w:tcPr>
          <w:p>
            <w:pPr>
              <w:keepNext/>
            </w:pPr>
            <w:r/>
            <w:r>
              <w:rPr>
                <w:sz w:val="19"/>
              </w:rPr>
              <w:t>ISR</w:t>
            </w:r>
          </w:p>
        </w:tc>
        <w:tc>
          <w:tcPr>
            <w:tcW w:type="dxa" w:w="1361"/>
          </w:tcPr>
          <w:p>
            <w:pPr>
              <w:keepNext/>
              <w:jc w:val="right"/>
            </w:pPr>
            <w:r/>
            <w:r>
              <w:rPr>
                <w:sz w:val="19"/>
              </w:rPr>
              <w:t>25</w:t>
            </w:r>
          </w:p>
        </w:tc>
        <w:tc>
          <w:tcPr>
            <w:tcW w:type="dxa" w:w="1361"/>
          </w:tcPr>
          <w:p>
            <w:pPr>
              <w:keepNext/>
              <w:jc w:val="right"/>
            </w:pPr>
            <w:r/>
            <w:r>
              <w:rPr>
                <w:sz w:val="19"/>
              </w:rPr>
              <w:t>148</w:t>
            </w:r>
          </w:p>
        </w:tc>
        <w:tc>
          <w:tcPr>
            <w:tcW w:type="dxa" w:w="1361"/>
          </w:tcPr>
          <w:p>
            <w:pPr>
              <w:keepNext/>
              <w:jc w:val="right"/>
            </w:pPr>
            <w:r/>
            <w:r>
              <w:rPr>
                <w:sz w:val="19"/>
              </w:rPr>
              <w:t>124</w:t>
            </w:r>
          </w:p>
        </w:tc>
        <w:tc>
          <w:tcPr>
            <w:tcW w:type="dxa" w:w="1361"/>
          </w:tcPr>
          <w:p>
            <w:pPr>
              <w:keepNext/>
              <w:jc w:val="right"/>
            </w:pPr>
            <w:r/>
            <w:r>
              <w:rPr>
                <w:sz w:val="19"/>
              </w:rPr>
              <w:t>184</w:t>
            </w:r>
          </w:p>
        </w:tc>
        <w:tc>
          <w:tcPr>
            <w:tcW w:type="dxa" w:w="1361"/>
          </w:tcPr>
          <w:p>
            <w:pPr>
              <w:keepNext/>
              <w:jc w:val="right"/>
            </w:pPr>
            <w:r/>
            <w:r>
              <w:rPr>
                <w:sz w:val="19"/>
              </w:rPr>
              <w:t>4%</w:t>
            </w:r>
          </w:p>
        </w:tc>
      </w:tr>
      <w:tr>
        <w:trPr>
          <w:cantSplit/>
        </w:trPr>
        <w:tc>
          <w:tcPr>
            <w:tcW w:type="dxa" w:w="1474"/>
          </w:tcPr>
          <w:p>
            <w:pPr>
              <w:keepNext/>
            </w:pPr>
            <w:r/>
            <w:r>
              <w:rPr>
                <w:sz w:val="19"/>
              </w:rPr>
              <w:t>FIN</w:t>
            </w:r>
          </w:p>
        </w:tc>
        <w:tc>
          <w:tcPr>
            <w:tcW w:type="dxa" w:w="1361"/>
          </w:tcPr>
          <w:p>
            <w:pPr>
              <w:keepNext/>
              <w:jc w:val="right"/>
            </w:pPr>
            <w:r/>
            <w:r>
              <w:rPr>
                <w:sz w:val="19"/>
              </w:rPr>
              <w:t>24</w:t>
            </w:r>
          </w:p>
        </w:tc>
        <w:tc>
          <w:tcPr>
            <w:tcW w:type="dxa" w:w="1361"/>
          </w:tcPr>
          <w:p>
            <w:pPr>
              <w:keepNext/>
              <w:jc w:val="right"/>
            </w:pPr>
            <w:r/>
            <w:r>
              <w:rPr>
                <w:sz w:val="19"/>
              </w:rPr>
              <w:t>71</w:t>
            </w:r>
          </w:p>
        </w:tc>
        <w:tc>
          <w:tcPr>
            <w:tcW w:type="dxa" w:w="1361"/>
          </w:tcPr>
          <w:p>
            <w:pPr>
              <w:keepNext/>
              <w:jc w:val="right"/>
            </w:pPr>
            <w:r/>
            <w:r>
              <w:rPr>
                <w:sz w:val="19"/>
              </w:rPr>
              <w:t>119</w:t>
            </w:r>
          </w:p>
        </w:tc>
        <w:tc>
          <w:tcPr>
            <w:tcW w:type="dxa" w:w="1361"/>
          </w:tcPr>
          <w:p>
            <w:pPr>
              <w:keepNext/>
              <w:jc w:val="right"/>
            </w:pPr>
            <w:r/>
            <w:r>
              <w:rPr>
                <w:sz w:val="19"/>
              </w:rPr>
              <w:t>264</w:t>
            </w:r>
          </w:p>
        </w:tc>
        <w:tc>
          <w:tcPr>
            <w:tcW w:type="dxa" w:w="1361"/>
          </w:tcPr>
          <w:p>
            <w:pPr>
              <w:keepNext/>
              <w:jc w:val="right"/>
            </w:pPr>
            <w:r/>
            <w:r>
              <w:rPr>
                <w:sz w:val="19"/>
              </w:rPr>
              <w:t>0%</w:t>
            </w:r>
          </w:p>
        </w:tc>
      </w:tr>
      <w:tr>
        <w:trPr>
          <w:cantSplit/>
        </w:trPr>
        <w:tc>
          <w:tcPr>
            <w:tcW w:type="dxa" w:w="1474"/>
          </w:tcPr>
          <w:p>
            <w:pPr>
              <w:keepNext/>
            </w:pPr>
            <w:r/>
            <w:r>
              <w:rPr>
                <w:sz w:val="19"/>
              </w:rPr>
              <w:t>ESP</w:t>
            </w:r>
          </w:p>
        </w:tc>
        <w:tc>
          <w:tcPr>
            <w:tcW w:type="dxa" w:w="1361"/>
          </w:tcPr>
          <w:p>
            <w:pPr>
              <w:keepNext/>
              <w:jc w:val="right"/>
            </w:pPr>
            <w:r/>
            <w:r>
              <w:rPr>
                <w:sz w:val="19"/>
              </w:rPr>
              <w:t>22</w:t>
            </w:r>
          </w:p>
        </w:tc>
        <w:tc>
          <w:tcPr>
            <w:tcW w:type="dxa" w:w="1361"/>
          </w:tcPr>
          <w:p>
            <w:pPr>
              <w:keepNext/>
              <w:jc w:val="right"/>
            </w:pPr>
            <w:r/>
            <w:r>
              <w:rPr>
                <w:sz w:val="19"/>
              </w:rPr>
              <w:t>75</w:t>
            </w:r>
          </w:p>
        </w:tc>
        <w:tc>
          <w:tcPr>
            <w:tcW w:type="dxa" w:w="1361"/>
          </w:tcPr>
          <w:p>
            <w:pPr>
              <w:keepNext/>
              <w:jc w:val="right"/>
            </w:pPr>
            <w:r/>
            <w:r>
              <w:rPr>
                <w:sz w:val="19"/>
              </w:rPr>
              <w:t>78</w:t>
            </w:r>
          </w:p>
        </w:tc>
        <w:tc>
          <w:tcPr>
            <w:tcW w:type="dxa" w:w="1361"/>
          </w:tcPr>
          <w:p>
            <w:pPr>
              <w:keepNext/>
              <w:jc w:val="right"/>
            </w:pPr>
            <w:r/>
            <w:r>
              <w:rPr>
                <w:sz w:val="19"/>
              </w:rPr>
              <w:t>140</w:t>
            </w:r>
          </w:p>
        </w:tc>
        <w:tc>
          <w:tcPr>
            <w:tcW w:type="dxa" w:w="1361"/>
          </w:tcPr>
          <w:p>
            <w:pPr>
              <w:keepNext/>
              <w:jc w:val="right"/>
            </w:pPr>
            <w:r/>
            <w:r>
              <w:rPr>
                <w:sz w:val="19"/>
              </w:rPr>
              <w:t>27%</w:t>
            </w:r>
          </w:p>
        </w:tc>
      </w:tr>
      <w:tr>
        <w:trPr>
          <w:cantSplit/>
        </w:trPr>
        <w:tc>
          <w:tcPr>
            <w:tcW w:type="dxa" w:w="1474"/>
          </w:tcPr>
          <w:p>
            <w:r/>
            <w:r>
              <w:rPr>
                <w:sz w:val="19"/>
              </w:rPr>
              <w:t>SVN</w:t>
            </w:r>
          </w:p>
        </w:tc>
        <w:tc>
          <w:tcPr>
            <w:tcW w:type="dxa" w:w="1361"/>
          </w:tcPr>
          <w:p>
            <w:pPr>
              <w:jc w:val="right"/>
            </w:pPr>
            <w:r/>
            <w:r>
              <w:rPr>
                <w:sz w:val="19"/>
              </w:rPr>
              <w:t>20</w:t>
            </w:r>
          </w:p>
        </w:tc>
        <w:tc>
          <w:tcPr>
            <w:tcW w:type="dxa" w:w="1361"/>
          </w:tcPr>
          <w:p>
            <w:pPr>
              <w:jc w:val="right"/>
            </w:pPr>
            <w:r/>
            <w:r>
              <w:rPr>
                <w:sz w:val="19"/>
              </w:rPr>
              <w:t>142</w:t>
            </w:r>
          </w:p>
        </w:tc>
        <w:tc>
          <w:tcPr>
            <w:tcW w:type="dxa" w:w="1361"/>
          </w:tcPr>
          <w:p>
            <w:pPr>
              <w:jc w:val="right"/>
            </w:pPr>
            <w:r/>
            <w:r>
              <w:rPr>
                <w:sz w:val="19"/>
              </w:rPr>
              <w:t>131</w:t>
            </w:r>
          </w:p>
        </w:tc>
        <w:tc>
          <w:tcPr>
            <w:tcW w:type="dxa" w:w="1361"/>
          </w:tcPr>
          <w:p>
            <w:pPr>
              <w:jc w:val="right"/>
            </w:pPr>
            <w:r/>
            <w:r>
              <w:rPr>
                <w:sz w:val="19"/>
              </w:rPr>
              <w:t>170</w:t>
            </w:r>
          </w:p>
        </w:tc>
        <w:tc>
          <w:tcPr>
            <w:tcW w:type="dxa" w:w="1361"/>
          </w:tcPr>
          <w:p>
            <w:pPr>
              <w:jc w:val="right"/>
            </w:pPr>
            <w:r/>
            <w:r>
              <w:rPr>
                <w:sz w:val="19"/>
              </w:rPr>
              <w:t>15%</w:t>
            </w:r>
          </w:p>
        </w:tc>
      </w:tr>
    </w:tbl>
    <w:p>
      <w:pPr>
        <w:spacing w:after="40"/>
      </w:pPr>
    </w:p>
    <w:p>
      <w:pPr>
        <w:pStyle w:val="ListBullet"/>
      </w:pPr>
      <w:r>
        <w:rPr>
          <w:b w:val="0"/>
          <w:sz w:val="21"/>
        </w:rPr>
      </w:r>
      <w:r>
        <w:rPr>
          <w:b/>
          <w:sz w:val="21"/>
        </w:rPr>
        <w:t>NL, BE, DE, LU and FR ship in about a day</w:t>
      </w:r>
      <w:r>
        <w:rPr>
          <w:b w:val="0"/>
          <w:sz w:val="21"/>
        </w:rPr>
        <w:t xml:space="preserve"> (median 8–25 h); </w:t>
      </w:r>
      <w:r>
        <w:rPr>
          <w:b/>
          <w:sz w:val="21"/>
        </w:rPr>
        <w:t>Switzerland (~140 h) and Poland (~120 h) take 5–6 days</w:t>
      </w:r>
      <w:r>
        <w:rPr>
          <w:b w:val="0"/>
          <w:sz w:val="21"/>
        </w:rPr>
        <w:t>, pointing at customs or weekly consolidation for export — a service question to raise with DHL.</w:t>
      </w:r>
    </w:p>
    <w:p>
      <w:pPr>
        <w:pStyle w:val="Heading1"/>
      </w:pPr>
      <w:r>
        <w:t>7. Outbound profile (shipping)</w:t>
      </w:r>
      <w:r>
        <w:rPr>
          <w:b/>
          <w:color w:val="7C3AED"/>
          <w:sz w:val="19"/>
        </w:rPr>
        <w:t xml:space="preserve">   Rachel (Shipping)</w:t>
      </w:r>
    </w:p>
    <w:p>
      <w:pPr>
        <w:spacing w:after="80"/>
      </w:pPr>
      <w:r>
        <w:rPr>
          <w:b w:val="0"/>
          <w:i w:val="0"/>
          <w:color w:val="222222"/>
          <w:sz w:val="21"/>
        </w:rPr>
        <w:t>Measured from the 912 outbound trailers in Q2 2025 (trailer number and dispatch time per order line; Assa Abloy &amp; DHL Supply Chain, 2025):</w:t>
      </w:r>
    </w:p>
    <w:tbl>
      <w:tblPr>
        <w:tblStyle w:val="LightGrid-Accent1"/>
        <w:tblW w:type="auto" w:w="0"/>
        <w:jc w:val="center"/>
        <w:tblLayout w:type="fixed"/>
        <w:tblLook w:firstColumn="1" w:firstRow="1" w:lastColumn="0" w:lastRow="0" w:noHBand="0" w:noVBand="1" w:val="04A0"/>
      </w:tblPr>
      <w:tblGrid>
        <w:gridCol w:w="5669"/>
        <w:gridCol w:w="2835"/>
      </w:tblGrid>
      <w:tr>
        <w:trPr>
          <w:cantSplit/>
        </w:trPr>
        <w:tc>
          <w:tcPr>
            <w:tcW w:type="dxa" w:w="5669"/>
          </w:tcPr>
          <w:p>
            <w:pPr>
              <w:keepNext/>
            </w:pPr>
            <w:r/>
            <w:r>
              <w:rPr>
                <w:b/>
                <w:sz w:val="19"/>
              </w:rPr>
              <w:t>Measure</w:t>
            </w:r>
          </w:p>
        </w:tc>
        <w:tc>
          <w:tcPr>
            <w:tcW w:type="dxa" w:w="2835"/>
          </w:tcPr>
          <w:p>
            <w:pPr>
              <w:keepNext/>
            </w:pPr>
            <w:r/>
            <w:r>
              <w:rPr>
                <w:b/>
                <w:sz w:val="19"/>
              </w:rPr>
              <w:t>Value</w:t>
            </w:r>
          </w:p>
        </w:tc>
      </w:tr>
      <w:tr>
        <w:trPr>
          <w:cantSplit/>
        </w:trPr>
        <w:tc>
          <w:tcPr>
            <w:tcW w:type="dxa" w:w="5669"/>
          </w:tcPr>
          <w:p>
            <w:pPr>
              <w:keepNext/>
            </w:pPr>
            <w:r/>
            <w:r>
              <w:rPr>
                <w:sz w:val="19"/>
              </w:rPr>
              <w:t>Trailers per day (mean / p90 / max)</w:t>
            </w:r>
          </w:p>
        </w:tc>
        <w:tc>
          <w:tcPr>
            <w:tcW w:type="dxa" w:w="2835"/>
          </w:tcPr>
          <w:p>
            <w:pPr>
              <w:keepNext/>
              <w:jc w:val="right"/>
            </w:pPr>
            <w:r/>
            <w:r>
              <w:rPr>
                <w:sz w:val="19"/>
              </w:rPr>
              <w:t>15 / 19 / 22</w:t>
            </w:r>
          </w:p>
        </w:tc>
      </w:tr>
      <w:tr>
        <w:trPr>
          <w:cantSplit/>
        </w:trPr>
        <w:tc>
          <w:tcPr>
            <w:tcW w:type="dxa" w:w="5669"/>
          </w:tcPr>
          <w:p>
            <w:pPr>
              <w:keepNext/>
            </w:pPr>
            <w:r/>
            <w:r>
              <w:rPr>
                <w:sz w:val="19"/>
              </w:rPr>
              <w:t>Load per trailer (mean)</w:t>
            </w:r>
          </w:p>
        </w:tc>
        <w:tc>
          <w:tcPr>
            <w:tcW w:type="dxa" w:w="2835"/>
          </w:tcPr>
          <w:p>
            <w:pPr>
              <w:keepNext/>
              <w:jc w:val="right"/>
            </w:pPr>
            <w:r/>
            <w:r>
              <w:rPr>
                <w:sz w:val="19"/>
              </w:rPr>
              <w:t>1.2 pallets + 15 cartons</w:t>
            </w:r>
          </w:p>
        </w:tc>
      </w:tr>
      <w:tr>
        <w:trPr>
          <w:cantSplit/>
        </w:trPr>
        <w:tc>
          <w:tcPr>
            <w:tcW w:type="dxa" w:w="5669"/>
          </w:tcPr>
          <w:p>
            <w:pPr>
              <w:keepNext/>
            </w:pPr>
            <w:r/>
            <w:r>
              <w:rPr>
                <w:sz w:val="19"/>
              </w:rPr>
              <w:t>Trailers without any pallet (parcel only)</w:t>
            </w:r>
          </w:p>
        </w:tc>
        <w:tc>
          <w:tcPr>
            <w:tcW w:type="dxa" w:w="2835"/>
          </w:tcPr>
          <w:p>
            <w:pPr>
              <w:keepNext/>
              <w:jc w:val="right"/>
            </w:pPr>
            <w:r/>
            <w:r>
              <w:rPr>
                <w:sz w:val="19"/>
              </w:rPr>
              <w:t>73%</w:t>
            </w:r>
          </w:p>
        </w:tc>
      </w:tr>
      <w:tr>
        <w:trPr>
          <w:cantSplit/>
        </w:trPr>
        <w:tc>
          <w:tcPr>
            <w:tcW w:type="dxa" w:w="5669"/>
          </w:tcPr>
          <w:p>
            <w:pPr>
              <w:keepNext/>
            </w:pPr>
            <w:r/>
            <w:r>
              <w:rPr>
                <w:sz w:val="19"/>
              </w:rPr>
              <w:t>Dock time per trailer (mean / p90)</w:t>
            </w:r>
          </w:p>
        </w:tc>
        <w:tc>
          <w:tcPr>
            <w:tcW w:type="dxa" w:w="2835"/>
          </w:tcPr>
          <w:p>
            <w:pPr>
              <w:keepNext/>
              <w:jc w:val="right"/>
            </w:pPr>
            <w:r/>
            <w:r>
              <w:rPr>
                <w:sz w:val="19"/>
              </w:rPr>
              <w:t>18 / 22 min</w:t>
            </w:r>
          </w:p>
        </w:tc>
      </w:tr>
      <w:tr>
        <w:trPr>
          <w:cantSplit/>
        </w:trPr>
        <w:tc>
          <w:tcPr>
            <w:tcW w:type="dxa" w:w="5669"/>
          </w:tcPr>
          <w:p>
            <w:pPr>
              <w:keepNext/>
            </w:pPr>
            <w:r/>
            <w:r>
              <w:rPr>
                <w:sz w:val="19"/>
              </w:rPr>
              <w:t>Trailers in the busiest hour (p90 / max)</w:t>
            </w:r>
          </w:p>
        </w:tc>
        <w:tc>
          <w:tcPr>
            <w:tcW w:type="dxa" w:w="2835"/>
          </w:tcPr>
          <w:p>
            <w:pPr>
              <w:keepNext/>
              <w:jc w:val="right"/>
            </w:pPr>
            <w:r/>
            <w:r>
              <w:rPr>
                <w:sz w:val="19"/>
              </w:rPr>
              <w:t>9 / 12</w:t>
            </w:r>
          </w:p>
        </w:tc>
      </w:tr>
      <w:tr>
        <w:trPr>
          <w:cantSplit/>
        </w:trPr>
        <w:tc>
          <w:tcPr>
            <w:tcW w:type="dxa" w:w="5669"/>
          </w:tcPr>
          <w:p>
            <w:r/>
            <w:r>
              <w:rPr>
                <w:sz w:val="19"/>
              </w:rPr>
              <w:t>Trailers parked at the doors at the same time today (median / p90)</w:t>
            </w:r>
          </w:p>
        </w:tc>
        <w:tc>
          <w:tcPr>
            <w:tcW w:type="dxa" w:w="2835"/>
          </w:tcPr>
          <w:p>
            <w:pPr>
              <w:jc w:val="right"/>
            </w:pPr>
            <w:r/>
            <w:r>
              <w:rPr>
                <w:sz w:val="19"/>
              </w:rPr>
              <w:t>12 / 15</w:t>
            </w:r>
          </w:p>
        </w:tc>
      </w:tr>
    </w:tbl>
    <w:p>
      <w:pPr>
        <w:spacing w:after="40"/>
      </w:pPr>
    </w:p>
    <w:p>
      <w:pPr>
        <w:pStyle w:val="ListBullet"/>
      </w:pPr>
      <w:r>
        <w:rPr>
          <w:b w:val="0"/>
          <w:sz w:val="21"/>
        </w:rPr>
      </w:r>
      <w:r>
        <w:rPr>
          <w:b/>
          <w:sz w:val="21"/>
        </w:rPr>
        <w:t>Shipping is parcel-heavy:</w:t>
      </w:r>
      <w:r>
        <w:rPr>
          <w:b w:val="0"/>
          <w:sz w:val="21"/>
        </w:rPr>
        <w:t xml:space="preserve"> most trailers carry a few cartons for a parcel network (DHL Parcel, DSV, DHL4YOU …) and only about one pallet — so packing and sorting cartons per carrier matter more than pallet loading.</w:t>
      </w:r>
    </w:p>
    <w:p>
      <w:pPr>
        <w:pStyle w:val="ListBullet"/>
      </w:pPr>
      <w:r>
        <w:rPr>
          <w:b w:val="0"/>
          <w:sz w:val="21"/>
        </w:rPr>
      </w:r>
      <w:r>
        <w:rPr>
          <w:b/>
          <w:sz w:val="21"/>
        </w:rPr>
        <w:t>Today trailers wait at the doors all day</w:t>
      </w:r>
      <w:r>
        <w:rPr>
          <w:b w:val="0"/>
          <w:sz w:val="21"/>
        </w:rPr>
        <w:t xml:space="preserve"> (p90 15 at once): goods are loaded whenever they are ready, so doors are blocked and the departure time is not planned.</w:t>
      </w:r>
    </w:p>
    <w:p>
      <w:pPr>
        <w:pStyle w:val="ListBullet"/>
      </w:pPr>
      <w:r>
        <w:rPr>
          <w:b w:val="0"/>
          <w:sz w:val="21"/>
        </w:rPr>
      </w:r>
      <w:r>
        <w:rPr>
          <w:b/>
          <w:sz w:val="21"/>
        </w:rPr>
        <w:t>Requirement for shipping:</w:t>
      </w:r>
      <w:r>
        <w:rPr>
          <w:b w:val="0"/>
          <w:sz w:val="21"/>
        </w:rPr>
        <w:t xml:space="preserve"> a fixed departure plan per carrier, staging lanes so goods wait on the floor and not in trailers, enough doors for the busiest hour, and carton sorting per carrier.</w:t>
      </w:r>
    </w:p>
    <w:p>
      <w:pPr>
        <w:pStyle w:val="Heading1"/>
      </w:pPr>
      <w:r>
        <w:t>8. Demand-based ABC classification</w:t>
      </w:r>
      <w:r>
        <w:rPr>
          <w:b/>
          <w:color w:val="1D4ED8"/>
          <w:sz w:val="19"/>
        </w:rPr>
        <w:t xml:space="preserve">   Gleb (Storage)</w:t>
      </w:r>
      <w:r>
        <w:rPr>
          <w:b/>
          <w:color w:val="15803D"/>
          <w:sz w:val="19"/>
        </w:rPr>
        <w:t xml:space="preserve">  ·  Arnau (Picking)</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ayout w:type="fixed"/>
        <w:tblLook w:firstColumn="1" w:firstRow="1" w:lastColumn="0" w:lastRow="0" w:noHBand="0" w:noVBand="1" w:val="04A0"/>
      </w:tblPr>
      <w:tblGrid>
        <w:gridCol w:w="3402"/>
        <w:gridCol w:w="3402"/>
      </w:tblGrid>
      <w:tr>
        <w:trPr>
          <w:cantSplit/>
        </w:trPr>
        <w:tc>
          <w:tcPr>
            <w:tcW w:type="dxa" w:w="3402"/>
          </w:tcPr>
          <w:p>
            <w:pPr>
              <w:keepNext/>
            </w:pPr>
            <w:r/>
            <w:r>
              <w:rPr>
                <w:b/>
                <w:sz w:val="19"/>
              </w:rPr>
              <w:t>Top X% of SKUs</w:t>
            </w:r>
          </w:p>
        </w:tc>
        <w:tc>
          <w:tcPr>
            <w:tcW w:type="dxa" w:w="3402"/>
          </w:tcPr>
          <w:p>
            <w:pPr>
              <w:keepNext/>
            </w:pPr>
            <w:r/>
            <w:r>
              <w:rPr>
                <w:b/>
                <w:sz w:val="19"/>
              </w:rPr>
              <w:t>% of picked volume</w:t>
            </w:r>
          </w:p>
        </w:tc>
      </w:tr>
      <w:tr>
        <w:trPr>
          <w:cantSplit/>
        </w:trPr>
        <w:tc>
          <w:tcPr>
            <w:tcW w:type="dxa" w:w="3402"/>
          </w:tcPr>
          <w:p>
            <w:pPr>
              <w:keepNext/>
            </w:pPr>
            <w:r/>
            <w:r>
              <w:rPr>
                <w:sz w:val="19"/>
              </w:rPr>
              <w:t>5% of SKUs</w:t>
            </w:r>
          </w:p>
        </w:tc>
        <w:tc>
          <w:tcPr>
            <w:tcW w:type="dxa" w:w="3402"/>
          </w:tcPr>
          <w:p>
            <w:pPr>
              <w:keepNext/>
              <w:jc w:val="right"/>
            </w:pPr>
            <w:r/>
            <w:r>
              <w:rPr>
                <w:sz w:val="19"/>
              </w:rPr>
              <w:t>58.9%</w:t>
            </w:r>
          </w:p>
        </w:tc>
      </w:tr>
      <w:tr>
        <w:trPr>
          <w:cantSplit/>
        </w:trPr>
        <w:tc>
          <w:tcPr>
            <w:tcW w:type="dxa" w:w="3402"/>
          </w:tcPr>
          <w:p>
            <w:pPr>
              <w:keepNext/>
            </w:pPr>
            <w:r/>
            <w:r>
              <w:rPr>
                <w:sz w:val="19"/>
              </w:rPr>
              <w:t>10% of SKUs</w:t>
            </w:r>
          </w:p>
        </w:tc>
        <w:tc>
          <w:tcPr>
            <w:tcW w:type="dxa" w:w="3402"/>
          </w:tcPr>
          <w:p>
            <w:pPr>
              <w:keepNext/>
              <w:jc w:val="right"/>
            </w:pPr>
            <w:r/>
            <w:r>
              <w:rPr>
                <w:sz w:val="19"/>
              </w:rPr>
              <w:t>74.5%</w:t>
            </w:r>
          </w:p>
        </w:tc>
      </w:tr>
      <w:tr>
        <w:trPr>
          <w:cantSplit/>
        </w:trPr>
        <w:tc>
          <w:tcPr>
            <w:tcW w:type="dxa" w:w="3402"/>
          </w:tcPr>
          <w:p>
            <w:pPr>
              <w:keepNext/>
            </w:pPr>
            <w:r/>
            <w:r>
              <w:rPr>
                <w:sz w:val="19"/>
              </w:rPr>
              <w:t>20% of SKUs</w:t>
            </w:r>
          </w:p>
        </w:tc>
        <w:tc>
          <w:tcPr>
            <w:tcW w:type="dxa" w:w="3402"/>
          </w:tcPr>
          <w:p>
            <w:pPr>
              <w:keepNext/>
              <w:jc w:val="right"/>
            </w:pPr>
            <w:r/>
            <w:r>
              <w:rPr>
                <w:sz w:val="19"/>
              </w:rPr>
              <w:t>88.1%</w:t>
            </w:r>
          </w:p>
        </w:tc>
      </w:tr>
      <w:tr>
        <w:trPr>
          <w:cantSplit/>
        </w:trPr>
        <w:tc>
          <w:tcPr>
            <w:tcW w:type="dxa" w:w="3402"/>
          </w:tcPr>
          <w:p>
            <w:pPr>
              <w:keepNext/>
            </w:pPr>
            <w:r/>
            <w:r>
              <w:rPr>
                <w:sz w:val="19"/>
              </w:rPr>
              <w:t>30% of SKUs</w:t>
            </w:r>
          </w:p>
        </w:tc>
        <w:tc>
          <w:tcPr>
            <w:tcW w:type="dxa" w:w="3402"/>
          </w:tcPr>
          <w:p>
            <w:pPr>
              <w:keepNext/>
              <w:jc w:val="right"/>
            </w:pPr>
            <w:r/>
            <w:r>
              <w:rPr>
                <w:sz w:val="19"/>
              </w:rPr>
              <w:t>94.0%</w:t>
            </w:r>
          </w:p>
        </w:tc>
      </w:tr>
      <w:tr>
        <w:trPr>
          <w:cantSplit/>
        </w:trP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ayout w:type="fixed"/>
        <w:tblLook w:firstColumn="1" w:firstRow="1" w:lastColumn="0" w:lastRow="0" w:noHBand="0" w:noVBand="1" w:val="04A0"/>
      </w:tblPr>
      <w:tblGrid>
        <w:gridCol w:w="1417"/>
        <w:gridCol w:w="1417"/>
        <w:gridCol w:w="1701"/>
        <w:gridCol w:w="1701"/>
        <w:gridCol w:w="1984"/>
      </w:tblGrid>
      <w:tr>
        <w:trPr>
          <w:cantSplit/>
        </w:trPr>
        <w:tc>
          <w:tcPr>
            <w:tcW w:type="dxa" w:w="1417"/>
          </w:tcPr>
          <w:p>
            <w:pPr>
              <w:keepNext/>
            </w:pPr>
            <w:r/>
            <w:r>
              <w:rPr>
                <w:b/>
                <w:sz w:val="19"/>
              </w:rPr>
              <w:t>Class</w:t>
            </w:r>
          </w:p>
        </w:tc>
        <w:tc>
          <w:tcPr>
            <w:tcW w:type="dxa" w:w="1417"/>
          </w:tcPr>
          <w:p>
            <w:pPr>
              <w:keepNext/>
            </w:pPr>
            <w:r/>
            <w:r>
              <w:rPr>
                <w:b/>
                <w:sz w:val="19"/>
              </w:rPr>
              <w:t>SKUs</w:t>
            </w:r>
          </w:p>
        </w:tc>
        <w:tc>
          <w:tcPr>
            <w:tcW w:type="dxa" w:w="1701"/>
          </w:tcPr>
          <w:p>
            <w:pPr>
              <w:keepNext/>
            </w:pPr>
            <w:r/>
            <w:r>
              <w:rPr>
                <w:b/>
                <w:sz w:val="19"/>
              </w:rPr>
              <w:t>% SKUs</w:t>
            </w:r>
          </w:p>
        </w:tc>
        <w:tc>
          <w:tcPr>
            <w:tcW w:type="dxa" w:w="1701"/>
          </w:tcPr>
          <w:p>
            <w:pPr>
              <w:keepNext/>
            </w:pPr>
            <w:r/>
            <w:r>
              <w:rPr>
                <w:b/>
                <w:sz w:val="19"/>
              </w:rPr>
              <w:t>% volume</w:t>
            </w:r>
          </w:p>
        </w:tc>
        <w:tc>
          <w:tcPr>
            <w:tcW w:type="dxa" w:w="1984"/>
          </w:tcPr>
          <w:p>
            <w:pPr>
              <w:keepNext/>
            </w:pPr>
            <w:r/>
            <w:r>
              <w:rPr>
                <w:b/>
                <w:sz w:val="19"/>
              </w:rPr>
              <w:t>% pick-lines</w:t>
            </w:r>
          </w:p>
        </w:tc>
      </w:tr>
      <w:tr>
        <w:trPr>
          <w:cantSplit/>
        </w:trPr>
        <w:tc>
          <w:tcPr>
            <w:tcW w:type="dxa" w:w="1417"/>
          </w:tcPr>
          <w:p>
            <w:pPr>
              <w:keepNext/>
            </w:pPr>
            <w:r/>
            <w:r>
              <w:rPr>
                <w:sz w:val="19"/>
              </w:rPr>
              <w:t>A</w:t>
            </w:r>
          </w:p>
        </w:tc>
        <w:tc>
          <w:tcPr>
            <w:tcW w:type="dxa" w:w="1417"/>
          </w:tcPr>
          <w:p>
            <w:pPr>
              <w:keepNext/>
              <w:jc w:val="right"/>
            </w:pPr>
            <w:r/>
            <w:r>
              <w:rPr>
                <w:sz w:val="19"/>
              </w:rPr>
              <w:t>565</w:t>
            </w:r>
          </w:p>
        </w:tc>
        <w:tc>
          <w:tcPr>
            <w:tcW w:type="dxa" w:w="1701"/>
          </w:tcPr>
          <w:p>
            <w:pPr>
              <w:keepNext/>
              <w:jc w:val="right"/>
            </w:pPr>
            <w:r/>
            <w:r>
              <w:rPr>
                <w:sz w:val="19"/>
              </w:rPr>
              <w:t>13.0%</w:t>
            </w:r>
          </w:p>
        </w:tc>
        <w:tc>
          <w:tcPr>
            <w:tcW w:type="dxa" w:w="1701"/>
          </w:tcPr>
          <w:p>
            <w:pPr>
              <w:keepNext/>
              <w:jc w:val="right"/>
            </w:pPr>
            <w:r/>
            <w:r>
              <w:rPr>
                <w:sz w:val="19"/>
              </w:rPr>
              <w:t>80.0%</w:t>
            </w:r>
          </w:p>
        </w:tc>
        <w:tc>
          <w:tcPr>
            <w:tcW w:type="dxa" w:w="1984"/>
          </w:tcPr>
          <w:p>
            <w:pPr>
              <w:keepNext/>
              <w:jc w:val="right"/>
            </w:pPr>
            <w:r/>
            <w:r>
              <w:rPr>
                <w:sz w:val="19"/>
              </w:rPr>
              <w:t>41.8%</w:t>
            </w:r>
          </w:p>
        </w:tc>
      </w:tr>
      <w:tr>
        <w:trPr>
          <w:cantSplit/>
        </w:trPr>
        <w:tc>
          <w:tcPr>
            <w:tcW w:type="dxa" w:w="1417"/>
          </w:tcPr>
          <w:p>
            <w:pPr>
              <w:keepNext/>
            </w:pPr>
            <w:r/>
            <w:r>
              <w:rPr>
                <w:sz w:val="19"/>
              </w:rPr>
              <w:t>B</w:t>
            </w:r>
          </w:p>
        </w:tc>
        <w:tc>
          <w:tcPr>
            <w:tcW w:type="dxa" w:w="1417"/>
          </w:tcPr>
          <w:p>
            <w:pPr>
              <w:keepNext/>
              <w:jc w:val="right"/>
            </w:pPr>
            <w:r/>
            <w:r>
              <w:rPr>
                <w:sz w:val="19"/>
              </w:rPr>
              <w:t>858</w:t>
            </w:r>
          </w:p>
        </w:tc>
        <w:tc>
          <w:tcPr>
            <w:tcW w:type="dxa" w:w="1701"/>
          </w:tcPr>
          <w:p>
            <w:pPr>
              <w:keepNext/>
              <w:jc w:val="right"/>
            </w:pPr>
            <w:r/>
            <w:r>
              <w:rPr>
                <w:sz w:val="19"/>
              </w:rPr>
              <w:t>19.7%</w:t>
            </w:r>
          </w:p>
        </w:tc>
        <w:tc>
          <w:tcPr>
            <w:tcW w:type="dxa" w:w="1701"/>
          </w:tcPr>
          <w:p>
            <w:pPr>
              <w:keepNext/>
              <w:jc w:val="right"/>
            </w:pPr>
            <w:r/>
            <w:r>
              <w:rPr>
                <w:sz w:val="19"/>
              </w:rPr>
              <w:t>15.0%</w:t>
            </w:r>
          </w:p>
        </w:tc>
        <w:tc>
          <w:tcPr>
            <w:tcW w:type="dxa" w:w="1984"/>
          </w:tcPr>
          <w:p>
            <w:pPr>
              <w:keepNext/>
              <w:jc w:val="right"/>
            </w:pPr>
            <w:r/>
            <w:r>
              <w:rPr>
                <w:sz w:val="19"/>
              </w:rPr>
              <w:t>29.9%</w:t>
            </w:r>
          </w:p>
        </w:tc>
      </w:tr>
      <w:tr>
        <w:trPr>
          <w:cantSplit/>
        </w:trP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2525"/>
            <wp:docPr id="5" name="Picture 5"/>
            <wp:cNvGraphicFramePr>
              <a:graphicFrameLocks noChangeAspect="1"/>
            </wp:cNvGraphicFramePr>
            <a:graphic>
              <a:graphicData uri="http://schemas.openxmlformats.org/drawingml/2006/picture">
                <pic:pic>
                  <pic:nvPicPr>
                    <pic:cNvPr id="5" name="abc_pareto.png"/>
                    <pic:cNvPicPr/>
                  </pic:nvPicPr>
                  <pic:blipFill>
                    <a:blip r:embed="rId14"/>
                    <a:stretch>
                      <a:fillRect/>
                    </a:stretch>
                  </pic:blipFill>
                  <pic:spPr>
                    <a:xfrm>
                      <a:off x="0" y="0"/>
                      <a:ext cx="4680000" cy="297252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56363"/>
            <wp:docPr id="6" name="Picture 6"/>
            <wp:cNvGraphicFramePr>
              <a:graphicFrameLocks noChangeAspect="1"/>
            </wp:cNvGraphicFramePr>
            <a:graphic>
              <a:graphicData uri="http://schemas.openxmlformats.org/drawingml/2006/picture">
                <pic:pic>
                  <pic:nvPicPr>
                    <pic:cNvPr id="6" name="report_top20_products.png"/>
                    <pic:cNvPicPr/>
                  </pic:nvPicPr>
                  <pic:blipFill>
                    <a:blip r:embed="rId15"/>
                    <a:stretch>
                      <a:fillRect/>
                    </a:stretch>
                  </pic:blipFill>
                  <pic:spPr>
                    <a:xfrm>
                      <a:off x="0" y="0"/>
                      <a:ext cx="5400000" cy="4156363"/>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9. Peak activity analysis</w:t>
      </w:r>
      <w:r>
        <w:rPr>
          <w:b/>
          <w:color w:val="15803D"/>
          <w:sz w:val="19"/>
        </w:rPr>
        <w:t xml:space="preserve">   Arnau (Picking)</w:t>
      </w:r>
      <w:r>
        <w:rPr>
          <w:b/>
          <w:color w:val="7C3AED"/>
          <w:sz w:val="19"/>
        </w:rPr>
        <w:t xml:space="preserve">  ·  Rachel (Shipping)</w:t>
      </w:r>
    </w:p>
    <w:tbl>
      <w:tblPr>
        <w:tblStyle w:val="LightGrid-Accent1"/>
        <w:tblW w:type="auto" w:w="0"/>
        <w:jc w:val="center"/>
        <w:tblLayout w:type="fixed"/>
        <w:tblLook w:firstColumn="1" w:firstRow="1" w:lastColumn="0" w:lastRow="0" w:noHBand="0" w:noVBand="1" w:val="04A0"/>
      </w:tblPr>
      <w:tblGrid>
        <w:gridCol w:w="1814"/>
        <w:gridCol w:w="1814"/>
        <w:gridCol w:w="1701"/>
        <w:gridCol w:w="1474"/>
        <w:gridCol w:w="1701"/>
      </w:tblGrid>
      <w:tr>
        <w:trPr>
          <w:cantSplit/>
        </w:trPr>
        <w:tc>
          <w:tcPr>
            <w:tcW w:type="dxa" w:w="1814"/>
          </w:tcPr>
          <w:p>
            <w:pPr>
              <w:keepNext/>
            </w:pPr>
            <w:r/>
            <w:r>
              <w:rPr>
                <w:b/>
                <w:sz w:val="19"/>
              </w:rPr>
              <w:t>Metric</w:t>
            </w:r>
          </w:p>
        </w:tc>
        <w:tc>
          <w:tcPr>
            <w:tcW w:type="dxa" w:w="1814"/>
          </w:tcPr>
          <w:p>
            <w:pPr>
              <w:keepNext/>
            </w:pPr>
            <w:r/>
            <w:r>
              <w:rPr>
                <w:b/>
                <w:sz w:val="19"/>
              </w:rPr>
              <w:t>Average / day</w:t>
            </w:r>
          </w:p>
        </w:tc>
        <w:tc>
          <w:tcPr>
            <w:tcW w:type="dxa" w:w="1701"/>
          </w:tcPr>
          <w:p>
            <w:pPr>
              <w:keepNext/>
            </w:pPr>
            <w:r/>
            <w:r>
              <w:rPr>
                <w:b/>
                <w:sz w:val="19"/>
              </w:rPr>
              <w:t>PEAK / day</w:t>
            </w:r>
          </w:p>
        </w:tc>
        <w:tc>
          <w:tcPr>
            <w:tcW w:type="dxa" w:w="1474"/>
          </w:tcPr>
          <w:p>
            <w:pPr>
              <w:keepNext/>
            </w:pPr>
            <w:r/>
            <w:r>
              <w:rPr>
                <w:b/>
                <w:sz w:val="19"/>
              </w:rPr>
              <w:t>Peak ÷ Avg</w:t>
            </w:r>
          </w:p>
        </w:tc>
        <w:tc>
          <w:tcPr>
            <w:tcW w:type="dxa" w:w="1701"/>
          </w:tcPr>
          <w:p>
            <w:pPr>
              <w:keepNext/>
            </w:pPr>
            <w:r/>
            <w:r>
              <w:rPr>
                <w:b/>
                <w:sz w:val="19"/>
              </w:rPr>
              <w:t>Peak date</w:t>
            </w:r>
          </w:p>
        </w:tc>
      </w:tr>
      <w:tr>
        <w:trPr>
          <w:cantSplit/>
        </w:trPr>
        <w:tc>
          <w:tcPr>
            <w:tcW w:type="dxa" w:w="1814"/>
          </w:tcPr>
          <w:p>
            <w:pPr>
              <w:keepNext/>
            </w:pPr>
            <w:r/>
            <w:r>
              <w:rPr>
                <w:sz w:val="19"/>
              </w:rPr>
              <w:t>Order lines</w:t>
            </w:r>
          </w:p>
        </w:tc>
        <w:tc>
          <w:tcPr>
            <w:tcW w:type="dxa" w:w="1814"/>
          </w:tcPr>
          <w:p>
            <w:pPr>
              <w:keepNext/>
              <w:jc w:val="right"/>
            </w:pPr>
            <w:r/>
            <w:r>
              <w:rPr>
                <w:sz w:val="19"/>
              </w:rPr>
              <w:t>640</w:t>
            </w:r>
          </w:p>
        </w:tc>
        <w:tc>
          <w:tcPr>
            <w:tcW w:type="dxa" w:w="1701"/>
          </w:tcPr>
          <w:p>
            <w:pPr>
              <w:keepNext/>
              <w:jc w:val="right"/>
            </w:pPr>
            <w:r/>
            <w:r>
              <w:rPr>
                <w:sz w:val="19"/>
              </w:rPr>
              <w:t>1171</w:t>
            </w:r>
          </w:p>
        </w:tc>
        <w:tc>
          <w:tcPr>
            <w:tcW w:type="dxa" w:w="1474"/>
          </w:tcPr>
          <w:p>
            <w:pPr>
              <w:keepNext/>
              <w:jc w:val="right"/>
            </w:pPr>
            <w:r/>
            <w:r>
              <w:rPr>
                <w:sz w:val="19"/>
              </w:rPr>
              <w:t>1.83×</w:t>
            </w:r>
          </w:p>
        </w:tc>
        <w:tc>
          <w:tcPr>
            <w:tcW w:type="dxa" w:w="1701"/>
          </w:tcPr>
          <w:p>
            <w:pPr>
              <w:keepNext/>
              <w:jc w:val="right"/>
            </w:pPr>
            <w:r/>
            <w:r>
              <w:rPr>
                <w:sz w:val="19"/>
              </w:rPr>
              <w:t>2025-05-27</w:t>
            </w:r>
          </w:p>
        </w:tc>
      </w:tr>
      <w:tr>
        <w:trPr>
          <w:cantSplit/>
        </w:trPr>
        <w:tc>
          <w:tcPr>
            <w:tcW w:type="dxa" w:w="1814"/>
          </w:tcPr>
          <w:p>
            <w:pPr>
              <w:keepNext/>
            </w:pPr>
            <w:r/>
            <w:r>
              <w:rPr>
                <w:sz w:val="19"/>
              </w:rPr>
              <w:t>Units</w:t>
            </w:r>
          </w:p>
        </w:tc>
        <w:tc>
          <w:tcPr>
            <w:tcW w:type="dxa" w:w="1814"/>
          </w:tcPr>
          <w:p>
            <w:pPr>
              <w:keepNext/>
              <w:jc w:val="right"/>
            </w:pPr>
            <w:r/>
            <w:r>
              <w:rPr>
                <w:sz w:val="19"/>
              </w:rPr>
              <w:t>22269</w:t>
            </w:r>
          </w:p>
        </w:tc>
        <w:tc>
          <w:tcPr>
            <w:tcW w:type="dxa" w:w="1701"/>
          </w:tcPr>
          <w:p>
            <w:pPr>
              <w:keepNext/>
              <w:jc w:val="right"/>
            </w:pPr>
            <w:r/>
            <w:r>
              <w:rPr>
                <w:sz w:val="19"/>
              </w:rPr>
              <w:t>63469</w:t>
            </w:r>
          </w:p>
        </w:tc>
        <w:tc>
          <w:tcPr>
            <w:tcW w:type="dxa" w:w="1474"/>
          </w:tcPr>
          <w:p>
            <w:pPr>
              <w:keepNext/>
              <w:jc w:val="right"/>
            </w:pPr>
            <w:r/>
            <w:r>
              <w:rPr>
                <w:sz w:val="19"/>
              </w:rPr>
              <w:t>2.85×</w:t>
            </w:r>
          </w:p>
        </w:tc>
        <w:tc>
          <w:tcPr>
            <w:tcW w:type="dxa" w:w="1701"/>
          </w:tcPr>
          <w:p>
            <w:pPr>
              <w:keepNext/>
              <w:jc w:val="right"/>
            </w:pPr>
            <w:r/>
            <w:r>
              <w:rPr>
                <w:sz w:val="19"/>
              </w:rPr>
              <w:t>2025-05-27</w:t>
            </w:r>
          </w:p>
        </w:tc>
      </w:tr>
      <w:tr>
        <w:trPr>
          <w:cantSplit/>
        </w:trPr>
        <w:tc>
          <w:tcPr>
            <w:tcW w:type="dxa" w:w="1814"/>
          </w:tcPr>
          <w:p>
            <w:pPr>
              <w:keepNext/>
            </w:pPr>
            <w:r/>
            <w:r>
              <w:rPr>
                <w:sz w:val="19"/>
              </w:rPr>
              <w:t>Orders</w:t>
            </w:r>
          </w:p>
        </w:tc>
        <w:tc>
          <w:tcPr>
            <w:tcW w:type="dxa" w:w="1814"/>
          </w:tcPr>
          <w:p>
            <w:pPr>
              <w:keepNext/>
              <w:jc w:val="right"/>
            </w:pPr>
            <w:r/>
            <w:r>
              <w:rPr>
                <w:sz w:val="19"/>
              </w:rPr>
              <w:t>144</w:t>
            </w:r>
          </w:p>
        </w:tc>
        <w:tc>
          <w:tcPr>
            <w:tcW w:type="dxa" w:w="1701"/>
          </w:tcPr>
          <w:p>
            <w:pPr>
              <w:keepNext/>
              <w:jc w:val="right"/>
            </w:pPr>
            <w:r/>
            <w:r>
              <w:rPr>
                <w:sz w:val="19"/>
              </w:rPr>
              <w:t>250</w:t>
            </w:r>
          </w:p>
        </w:tc>
        <w:tc>
          <w:tcPr>
            <w:tcW w:type="dxa" w:w="1474"/>
          </w:tcPr>
          <w:p>
            <w:pPr>
              <w:keepNext/>
              <w:jc w:val="right"/>
            </w:pPr>
            <w:r/>
            <w:r>
              <w:rPr>
                <w:sz w:val="19"/>
              </w:rPr>
              <w:t>1.74×</w:t>
            </w:r>
          </w:p>
        </w:tc>
        <w:tc>
          <w:tcPr>
            <w:tcW w:type="dxa" w:w="1701"/>
          </w:tcPr>
          <w:p>
            <w:pPr>
              <w:keepNext/>
              <w:jc w:val="right"/>
            </w:pPr>
            <w:r/>
            <w:r>
              <w:rPr>
                <w:sz w:val="19"/>
              </w:rPr>
              <w:t>2025-04-29</w:t>
            </w:r>
          </w:p>
        </w:tc>
      </w:tr>
      <w:tr>
        <w:trPr>
          <w:cantSplit/>
        </w:trP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35327"/>
            <wp:docPr id="7" name="Picture 7"/>
            <wp:cNvGraphicFramePr>
              <a:graphicFrameLocks noChangeAspect="1"/>
            </wp:cNvGraphicFramePr>
            <a:graphic>
              <a:graphicData uri="http://schemas.openxmlformats.org/drawingml/2006/picture">
                <pic:pic>
                  <pic:nvPicPr>
                    <pic:cNvPr id="7" name="throughput_daily.png"/>
                    <pic:cNvPicPr/>
                  </pic:nvPicPr>
                  <pic:blipFill>
                    <a:blip r:embed="rId16"/>
                    <a:stretch>
                      <a:fillRect/>
                    </a:stretch>
                  </pic:blipFill>
                  <pic:spPr>
                    <a:xfrm>
                      <a:off x="0" y="0"/>
                      <a:ext cx="5400000" cy="2535327"/>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189634"/>
            <wp:docPr id="8" name="Picture 8"/>
            <wp:cNvGraphicFramePr>
              <a:graphicFrameLocks noChangeAspect="1"/>
            </wp:cNvGraphicFramePr>
            <a:graphic>
              <a:graphicData uri="http://schemas.openxmlformats.org/drawingml/2006/picture">
                <pic:pic>
                  <pic:nvPicPr>
                    <pic:cNvPr id="8" name="order_release_profile.png"/>
                    <pic:cNvPicPr/>
                  </pic:nvPicPr>
                  <pic:blipFill>
                    <a:blip r:embed="rId17"/>
                    <a:stretch>
                      <a:fillRect/>
                    </a:stretch>
                  </pic:blipFill>
                  <pic:spPr>
                    <a:xfrm>
                      <a:off x="0" y="0"/>
                      <a:ext cx="5400000" cy="2189634"/>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10.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spacing w:after="80"/>
      </w:pPr>
      <w:r>
        <w:rPr>
          <w:b w:val="0"/>
          <w:i w:val="0"/>
          <w:color w:val="222222"/>
          <w:sz w:val="21"/>
        </w:rPr>
        <w:t>Data checks requested in class (Week 3):</w:t>
      </w:r>
    </w:p>
    <w:tbl>
      <w:tblPr>
        <w:tblStyle w:val="LightGrid-Accent1"/>
        <w:tblW w:type="auto" w:w="0"/>
        <w:jc w:val="center"/>
        <w:tblLayout w:type="fixed"/>
        <w:tblLook w:firstColumn="1" w:firstRow="1" w:lastColumn="0" w:lastRow="0" w:noHBand="0" w:noVBand="1" w:val="04A0"/>
      </w:tblPr>
      <w:tblGrid>
        <w:gridCol w:w="2381"/>
        <w:gridCol w:w="3061"/>
        <w:gridCol w:w="3628"/>
      </w:tblGrid>
      <w:tr>
        <w:trPr>
          <w:cantSplit/>
        </w:trPr>
        <w:tc>
          <w:tcPr>
            <w:tcW w:type="dxa" w:w="2381"/>
          </w:tcPr>
          <w:p>
            <w:pPr>
              <w:keepNext/>
            </w:pPr>
            <w:r/>
            <w:r>
              <w:rPr>
                <w:b/>
                <w:sz w:val="19"/>
              </w:rPr>
              <w:t>Question</w:t>
            </w:r>
          </w:p>
        </w:tc>
        <w:tc>
          <w:tcPr>
            <w:tcW w:type="dxa" w:w="3061"/>
          </w:tcPr>
          <w:p>
            <w:pPr>
              <w:keepNext/>
            </w:pPr>
            <w:r/>
            <w:r>
              <w:rPr>
                <w:b/>
                <w:sz w:val="19"/>
              </w:rPr>
              <w:t>Answer</w:t>
            </w:r>
          </w:p>
        </w:tc>
        <w:tc>
          <w:tcPr>
            <w:tcW w:type="dxa" w:w="3628"/>
          </w:tcPr>
          <w:p>
            <w:pPr>
              <w:keepNext/>
            </w:pPr>
            <w:r/>
            <w:r>
              <w:rPr>
                <w:b/>
                <w:sz w:val="19"/>
              </w:rPr>
              <w:t>Note</w:t>
            </w:r>
          </w:p>
        </w:tc>
      </w:tr>
      <w:tr>
        <w:trPr>
          <w:cantSplit/>
        </w:trPr>
        <w:tc>
          <w:tcPr>
            <w:tcW w:type="dxa" w:w="2381"/>
          </w:tcPr>
          <w:p>
            <w:pPr>
              <w:keepNext/>
            </w:pPr>
            <w:r/>
            <w:r>
              <w:rPr>
                <w:sz w:val="19"/>
              </w:rPr>
              <w:t>Most ordered product</w:t>
            </w:r>
          </w:p>
        </w:tc>
        <w:tc>
          <w:tcPr>
            <w:tcW w:type="dxa" w:w="3061"/>
          </w:tcPr>
          <w:p>
            <w:pPr>
              <w:keepNext/>
            </w:pPr>
            <w:r/>
            <w:r>
              <w:rPr>
                <w:sz w:val="19"/>
              </w:rPr>
              <w:t>A000493031 — in 268 orders</w:t>
            </w:r>
          </w:p>
        </w:tc>
        <w:tc>
          <w:tcPr>
            <w:tcW w:type="dxa" w:w="3628"/>
          </w:tcPr>
          <w:p>
            <w:pPr>
              <w:keepNext/>
            </w:pPr>
            <w:r/>
            <w:r>
              <w:rPr>
                <w:sz w:val="19"/>
              </w:rPr>
              <w:t>1,947 units picked in Q2</w:t>
            </w:r>
          </w:p>
        </w:tc>
      </w:tr>
      <w:tr>
        <w:trPr>
          <w:cantSplit/>
        </w:trPr>
        <w:tc>
          <w:tcPr>
            <w:tcW w:type="dxa" w:w="2381"/>
          </w:tcPr>
          <w:p>
            <w:pPr>
              <w:keepNext/>
            </w:pPr>
            <w:r/>
            <w:r>
              <w:rPr>
                <w:sz w:val="19"/>
              </w:rPr>
              <w:t>Heaviest SKU (single item)</w:t>
            </w:r>
          </w:p>
        </w:tc>
        <w:tc>
          <w:tcPr>
            <w:tcW w:type="dxa" w:w="3061"/>
          </w:tcPr>
          <w:p>
            <w:pPr>
              <w:keepNext/>
            </w:pPr>
            <w:r/>
            <w:r>
              <w:rPr>
                <w:sz w:val="19"/>
              </w:rPr>
              <w:t>A000316052 — 90.0 kg per piece</w:t>
            </w:r>
          </w:p>
        </w:tc>
        <w:tc>
          <w:tcPr>
            <w:tcW w:type="dxa" w:w="3628"/>
          </w:tcPr>
          <w:p>
            <w:pPr>
              <w:keepNext/>
            </w:pPr>
            <w:r/>
            <w:r>
              <w:rPr>
                <w:sz w:val="19"/>
              </w:rPr>
              <w:t>heaviest pallet (cleaned) 5,039 kg; p99 pallet 1,344 kg</w:t>
            </w:r>
          </w:p>
        </w:tc>
      </w:tr>
      <w:tr>
        <w:trPr>
          <w:cantSplit/>
        </w:trPr>
        <w:tc>
          <w:tcPr>
            <w:tcW w:type="dxa" w:w="2381"/>
          </w:tcPr>
          <w:p>
            <w:pPr>
              <w:keepNext/>
            </w:pPr>
            <w:r/>
            <w:r>
              <w:rPr>
                <w:sz w:val="19"/>
              </w:rPr>
              <w:t>Longest SKU</w:t>
            </w:r>
          </w:p>
        </w:tc>
        <w:tc>
          <w:tcPr>
            <w:tcW w:type="dxa" w:w="3061"/>
          </w:tcPr>
          <w:p>
            <w:pPr>
              <w:keepNext/>
            </w:pPr>
            <w:r/>
            <w:r>
              <w:rPr>
                <w:sz w:val="19"/>
              </w:rPr>
              <w:t>A000132438 — 205 cm (realistic maximum ~2 m, door size)</w:t>
            </w:r>
          </w:p>
        </w:tc>
        <w:tc>
          <w:tcPr>
            <w:tcW w:type="dxa" w:w="3628"/>
          </w:tcPr>
          <w:p>
            <w:pPr>
              <w:keepNext/>
            </w:pPr>
            <w:r/>
            <w:r>
              <w:rPr>
                <w:sz w:val="19"/>
              </w:rPr>
              <w:t>76 SKUs recorded longer than 2.05 m (up to 1095 cm for a 0.5 kg item) are data errors (A043)</w:t>
            </w:r>
          </w:p>
        </w:tc>
      </w:tr>
      <w:tr>
        <w:trPr>
          <w:cantSplit/>
        </w:trPr>
        <w:tc>
          <w:tcPr>
            <w:tcW w:type="dxa" w:w="2381"/>
          </w:tcPr>
          <w:p>
            <w:pPr>
              <w:keepNext/>
            </w:pPr>
            <w:r/>
            <w:r>
              <w:rPr>
                <w:sz w:val="19"/>
              </w:rPr>
              <w:t>Most lines in one order</w:t>
            </w:r>
          </w:p>
        </w:tc>
        <w:tc>
          <w:tcPr>
            <w:tcW w:type="dxa" w:w="3061"/>
          </w:tcPr>
          <w:p>
            <w:pPr>
              <w:keepNext/>
            </w:pPr>
            <w:r/>
            <w:r>
              <w:rPr>
                <w:sz w:val="19"/>
              </w:rPr>
              <w:t>191 lines</w:t>
            </w:r>
          </w:p>
        </w:tc>
        <w:tc>
          <w:tcPr>
            <w:tcW w:type="dxa" w:w="3628"/>
          </w:tcPr>
          <w:p>
            <w:pPr>
              <w:keepNext/>
            </w:pPr>
            <w:r/>
            <w:r>
              <w:rPr>
                <w:sz w:val="19"/>
              </w:rPr>
              <w:t>median order = 1 line</w:t>
            </w:r>
          </w:p>
        </w:tc>
      </w:tr>
      <w:tr>
        <w:trPr>
          <w:cantSplit/>
        </w:trPr>
        <w:tc>
          <w:tcPr>
            <w:tcW w:type="dxa" w:w="2381"/>
          </w:tcPr>
          <w:p>
            <w:r/>
            <w:r>
              <w:rPr>
                <w:sz w:val="19"/>
              </w:rPr>
              <w:t>Max pallets in stock</w:t>
            </w:r>
          </w:p>
        </w:tc>
        <w:tc>
          <w:tcPr>
            <w:tcW w:type="dxa" w:w="3061"/>
          </w:tcPr>
          <w:p>
            <w:r/>
            <w:r>
              <w:rPr>
                <w:sz w:val="19"/>
              </w:rPr>
              <w:t>11,015 loads in 8,512 locations</w:t>
            </w:r>
          </w:p>
        </w:tc>
        <w:tc>
          <w:tcPr>
            <w:tcW w:type="dxa" w:w="3628"/>
          </w:tcPr>
          <w:p>
            <w:r/>
            <w:r>
              <w:rPr>
                <w:sz w:val="19"/>
              </w:rPr>
              <w:t>June 2025 snapshot (peak of the quarter)</w:t>
            </w:r>
          </w:p>
        </w:tc>
      </w:tr>
    </w:tbl>
    <w:p>
      <w:pPr>
        <w:spacing w:after="40"/>
      </w:pPr>
    </w:p>
    <w:p>
      <w:pPr>
        <w:pStyle w:val="Heading1"/>
      </w:pPr>
      <w:r>
        <w:t>11. Operations strategy — process types, performance objectives and current alignment</w:t>
      </w:r>
    </w:p>
    <w:p>
      <w:pPr>
        <w:spacing w:after="120"/>
      </w:pPr>
      <w:r>
        <w:rPr>
          <w:b w:val="0"/>
          <w:i w:val="0"/>
          <w:color w:val="222222"/>
          <w:sz w:val="21"/>
        </w:rPr>
        <w:t>Before choosing a design, this section asks what the operation is, what it must be good at for its customer, and whether it is good at that today. It uses the operations-strategy concepts of Slack et al.: the four V's, process types, the five performance objectives and order winners versus qualifiers (Slack et al., 2022).</w:t>
      </w:r>
    </w:p>
    <w:p>
      <w:pPr>
        <w:pStyle w:val="Heading2"/>
      </w:pPr>
      <w:r>
        <w:t>11.1 The four processes and their type</w:t>
      </w:r>
    </w:p>
    <w:p>
      <w:pPr>
        <w:spacing w:after="80"/>
      </w:pPr>
      <w:r>
        <w:rPr>
          <w:b w:val="0"/>
          <w:i w:val="0"/>
          <w:color w:val="222222"/>
          <w:sz w:val="21"/>
        </w:rPr>
        <w:t>The warehouse transforms inputs (pallets and containers from the factories, orders from customers) into outputs (complete orders on the right trailer). It is a chain of four processes, each with an owner:</w:t>
      </w:r>
    </w:p>
    <w:tbl>
      <w:tblPr>
        <w:tblStyle w:val="LightGrid-Accent1"/>
        <w:tblW w:type="auto" w:w="0"/>
        <w:jc w:val="center"/>
        <w:tblLayout w:type="fixed"/>
        <w:tblLook w:firstColumn="1" w:firstRow="1" w:lastColumn="0" w:lastRow="0" w:noHBand="0" w:noVBand="1" w:val="04A0"/>
      </w:tblPr>
      <w:tblGrid>
        <w:gridCol w:w="1928"/>
        <w:gridCol w:w="2608"/>
        <w:gridCol w:w="2154"/>
        <w:gridCol w:w="2381"/>
      </w:tblGrid>
      <w:tr>
        <w:trPr>
          <w:cantSplit/>
        </w:trPr>
        <w:tc>
          <w:tcPr>
            <w:tcW w:type="dxa" w:w="1928"/>
          </w:tcPr>
          <w:p>
            <w:pPr>
              <w:keepNext/>
            </w:pPr>
            <w:r/>
            <w:r>
              <w:rPr>
                <w:b/>
                <w:sz w:val="19"/>
              </w:rPr>
              <w:t>Process (owner)</w:t>
            </w:r>
          </w:p>
        </w:tc>
        <w:tc>
          <w:tcPr>
            <w:tcW w:type="dxa" w:w="2608"/>
          </w:tcPr>
          <w:p>
            <w:pPr>
              <w:keepNext/>
            </w:pPr>
            <w:r/>
            <w:r>
              <w:rPr>
                <w:b/>
                <w:sz w:val="19"/>
              </w:rPr>
              <w:t>Input → output</w:t>
            </w:r>
          </w:p>
        </w:tc>
        <w:tc>
          <w:tcPr>
            <w:tcW w:type="dxa" w:w="2154"/>
          </w:tcPr>
          <w:p>
            <w:pPr>
              <w:keepNext/>
            </w:pPr>
            <w:r/>
            <w:r>
              <w:rPr>
                <w:b/>
                <w:sz w:val="19"/>
              </w:rPr>
              <w:t>Process type</w:t>
            </w:r>
          </w:p>
        </w:tc>
        <w:tc>
          <w:tcPr>
            <w:tcW w:type="dxa" w:w="2381"/>
          </w:tcPr>
          <w:p>
            <w:pPr>
              <w:keepNext/>
            </w:pPr>
            <w:r/>
            <w:r>
              <w:rPr>
                <w:b/>
                <w:sz w:val="19"/>
              </w:rPr>
              <w:t>What drives its performance</w:t>
            </w:r>
          </w:p>
        </w:tc>
      </w:tr>
      <w:tr>
        <w:trPr>
          <w:cantSplit/>
        </w:trPr>
        <w:tc>
          <w:tcPr>
            <w:tcW w:type="dxa" w:w="1928"/>
          </w:tcPr>
          <w:p>
            <w:pPr>
              <w:keepNext/>
            </w:pPr>
            <w:r/>
            <w:r>
              <w:rPr>
                <w:sz w:val="19"/>
              </w:rPr>
              <w:t>Receiving (Vidhi)</w:t>
            </w:r>
          </w:p>
        </w:tc>
        <w:tc>
          <w:tcPr>
            <w:tcW w:type="dxa" w:w="2608"/>
          </w:tcPr>
          <w:p>
            <w:pPr>
              <w:keepNext/>
            </w:pPr>
            <w:r/>
            <w:r>
              <w:rPr>
                <w:sz w:val="19"/>
              </w:rPr>
              <w:t>trailers and containers → checked pallets ready for putaway</w:t>
            </w:r>
          </w:p>
        </w:tc>
        <w:tc>
          <w:tcPr>
            <w:tcW w:type="dxa" w:w="2154"/>
          </w:tcPr>
          <w:p>
            <w:pPr>
              <w:keepNext/>
            </w:pPr>
            <w:r/>
            <w:r>
              <w:rPr>
                <w:sz w:val="19"/>
              </w:rPr>
              <w:t>batch: work arrives in loads, twice a day</w:t>
            </w:r>
          </w:p>
        </w:tc>
        <w:tc>
          <w:tcPr>
            <w:tcW w:type="dxa" w:w="2381"/>
          </w:tcPr>
          <w:p>
            <w:pPr>
              <w:keepNext/>
            </w:pPr>
            <w:r/>
            <w:r>
              <w:rPr>
                <w:sz w:val="19"/>
              </w:rPr>
              <w:t>~99 loads/day, 41% loose in containers</w:t>
            </w:r>
          </w:p>
        </w:tc>
      </w:tr>
      <w:tr>
        <w:trPr>
          <w:cantSplit/>
        </w:trPr>
        <w:tc>
          <w:tcPr>
            <w:tcW w:type="dxa" w:w="1928"/>
          </w:tcPr>
          <w:p>
            <w:pPr>
              <w:keepNext/>
            </w:pPr>
            <w:r/>
            <w:r>
              <w:rPr>
                <w:sz w:val="19"/>
              </w:rPr>
              <w:t>Storage (Gleb)</w:t>
            </w:r>
          </w:p>
        </w:tc>
        <w:tc>
          <w:tcPr>
            <w:tcW w:type="dxa" w:w="2608"/>
          </w:tcPr>
          <w:p>
            <w:pPr>
              <w:keepNext/>
            </w:pPr>
            <w:r/>
            <w:r>
              <w:rPr>
                <w:sz w:val="19"/>
              </w:rPr>
              <w:t>pallets → stock in the right place, fast-pick faces filled</w:t>
            </w:r>
          </w:p>
        </w:tc>
        <w:tc>
          <w:tcPr>
            <w:tcW w:type="dxa" w:w="2154"/>
          </w:tcPr>
          <w:p>
            <w:pPr>
              <w:keepNext/>
            </w:pPr>
            <w:r/>
            <w:r>
              <w:rPr>
                <w:sz w:val="19"/>
              </w:rPr>
              <w:t>stock (buffer) process</w:t>
            </w:r>
          </w:p>
        </w:tc>
        <w:tc>
          <w:tcPr>
            <w:tcW w:type="dxa" w:w="2381"/>
          </w:tcPr>
          <w:p>
            <w:pPr>
              <w:keepNext/>
            </w:pPr>
            <w:r/>
            <w:r>
              <w:rPr>
                <w:sz w:val="19"/>
              </w:rPr>
              <w:t>8,512 occupied locations at the peak, 4,354 SKUs shipped</w:t>
            </w:r>
          </w:p>
        </w:tc>
      </w:tr>
      <w:tr>
        <w:trPr>
          <w:cantSplit/>
        </w:trPr>
        <w:tc>
          <w:tcPr>
            <w:tcW w:type="dxa" w:w="1928"/>
          </w:tcPr>
          <w:p>
            <w:pPr>
              <w:keepNext/>
            </w:pPr>
            <w:r/>
            <w:r>
              <w:rPr>
                <w:sz w:val="19"/>
              </w:rPr>
              <w:t>Picking (Arnau)</w:t>
            </w:r>
          </w:p>
        </w:tc>
        <w:tc>
          <w:tcPr>
            <w:tcW w:type="dxa" w:w="2608"/>
          </w:tcPr>
          <w:p>
            <w:pPr>
              <w:keepNext/>
            </w:pPr>
            <w:r/>
            <w:r>
              <w:rPr>
                <w:sz w:val="19"/>
              </w:rPr>
              <w:t>orders → picked items</w:t>
            </w:r>
          </w:p>
        </w:tc>
        <w:tc>
          <w:tcPr>
            <w:tcW w:type="dxa" w:w="2154"/>
          </w:tcPr>
          <w:p>
            <w:pPr>
              <w:keepNext/>
            </w:pPr>
            <w:r/>
            <w:r>
              <w:rPr>
                <w:sz w:val="19"/>
              </w:rPr>
              <w:t>high-volume repetitive work with very high variety</w:t>
            </w:r>
          </w:p>
        </w:tc>
        <w:tc>
          <w:tcPr>
            <w:tcW w:type="dxa" w:w="2381"/>
          </w:tcPr>
          <w:p>
            <w:pPr>
              <w:keepNext/>
            </w:pPr>
            <w:r/>
            <w:r>
              <w:rPr>
                <w:sz w:val="19"/>
              </w:rPr>
              <w:t>~640 lines/day, 75% each-picks</w:t>
            </w:r>
          </w:p>
        </w:tc>
      </w:tr>
      <w:tr>
        <w:trPr>
          <w:cantSplit/>
        </w:trPr>
        <w:tc>
          <w:tcPr>
            <w:tcW w:type="dxa" w:w="1928"/>
          </w:tcPr>
          <w:p>
            <w:r/>
            <w:r>
              <w:rPr>
                <w:sz w:val="19"/>
              </w:rPr>
              <w:t>Shipping (Rachel)</w:t>
            </w:r>
          </w:p>
        </w:tc>
        <w:tc>
          <w:tcPr>
            <w:tcW w:type="dxa" w:w="2608"/>
          </w:tcPr>
          <w:p>
            <w:r/>
            <w:r>
              <w:rPr>
                <w:sz w:val="19"/>
              </w:rPr>
              <w:t>picked items → packed orders on the booked trailer</w:t>
            </w:r>
          </w:p>
        </w:tc>
        <w:tc>
          <w:tcPr>
            <w:tcW w:type="dxa" w:w="2154"/>
          </w:tcPr>
          <w:p>
            <w:r/>
            <w:r>
              <w:rPr>
                <w:sz w:val="19"/>
              </w:rPr>
              <w:t>scheduled batch: by trailer departure</w:t>
            </w:r>
          </w:p>
        </w:tc>
        <w:tc>
          <w:tcPr>
            <w:tcW w:type="dxa" w:w="2381"/>
          </w:tcPr>
          <w:p>
            <w:r/>
            <w:r>
              <w:rPr>
                <w:sz w:val="19"/>
              </w:rPr>
              <w:t>~15 trailers/day, 73% parcel-only</w:t>
            </w:r>
          </w:p>
        </w:tc>
      </w:tr>
    </w:tbl>
    <w:p>
      <w:pPr>
        <w:spacing w:after="40"/>
      </w:pPr>
    </w:p>
    <w:p>
      <w:pPr>
        <w:pStyle w:val="Heading2"/>
      </w:pPr>
      <w:r>
        <w:t>11.2 The four V's of the Assa Abloy operation</w:t>
      </w:r>
    </w:p>
    <w:tbl>
      <w:tblPr>
        <w:tblStyle w:val="LightGrid-Accent1"/>
        <w:tblW w:type="auto" w:w="0"/>
        <w:jc w:val="center"/>
        <w:tblLayout w:type="fixed"/>
        <w:tblLook w:firstColumn="1" w:firstRow="1" w:lastColumn="0" w:lastRow="0" w:noHBand="0" w:noVBand="1" w:val="04A0"/>
      </w:tblPr>
      <w:tblGrid>
        <w:gridCol w:w="1247"/>
        <w:gridCol w:w="3402"/>
        <w:gridCol w:w="1247"/>
        <w:gridCol w:w="3175"/>
      </w:tblGrid>
      <w:tr>
        <w:trPr>
          <w:cantSplit/>
        </w:trPr>
        <w:tc>
          <w:tcPr>
            <w:tcW w:type="dxa" w:w="1247"/>
          </w:tcPr>
          <w:p>
            <w:pPr>
              <w:keepNext/>
            </w:pPr>
            <w:r/>
            <w:r>
              <w:rPr>
                <w:b/>
                <w:sz w:val="19"/>
              </w:rPr>
              <w:t>Dimension</w:t>
            </w:r>
          </w:p>
        </w:tc>
        <w:tc>
          <w:tcPr>
            <w:tcW w:type="dxa" w:w="3402"/>
          </w:tcPr>
          <w:p>
            <w:pPr>
              <w:keepNext/>
            </w:pPr>
            <w:r/>
            <w:r>
              <w:rPr>
                <w:b/>
                <w:sz w:val="19"/>
              </w:rPr>
              <w:t>Measured (Q2 2025)</w:t>
            </w:r>
          </w:p>
        </w:tc>
        <w:tc>
          <w:tcPr>
            <w:tcW w:type="dxa" w:w="1247"/>
          </w:tcPr>
          <w:p>
            <w:pPr>
              <w:keepNext/>
            </w:pPr>
            <w:r/>
            <w:r>
              <w:rPr>
                <w:b/>
                <w:sz w:val="19"/>
              </w:rPr>
              <w:t>Level</w:t>
            </w:r>
          </w:p>
        </w:tc>
        <w:tc>
          <w:tcPr>
            <w:tcW w:type="dxa" w:w="3175"/>
          </w:tcPr>
          <w:p>
            <w:pPr>
              <w:keepNext/>
            </w:pPr>
            <w:r/>
            <w:r>
              <w:rPr>
                <w:b/>
                <w:sz w:val="19"/>
              </w:rPr>
              <w:t>What it means for the design</w:t>
            </w:r>
          </w:p>
        </w:tc>
      </w:tr>
      <w:tr>
        <w:trPr>
          <w:cantSplit/>
        </w:trPr>
        <w:tc>
          <w:tcPr>
            <w:tcW w:type="dxa" w:w="1247"/>
          </w:tcPr>
          <w:p>
            <w:pPr>
              <w:keepNext/>
            </w:pPr>
            <w:r/>
            <w:r>
              <w:rPr>
                <w:sz w:val="19"/>
              </w:rPr>
              <w:t>Volume</w:t>
            </w:r>
          </w:p>
        </w:tc>
        <w:tc>
          <w:tcPr>
            <w:tcW w:type="dxa" w:w="3402"/>
          </w:tcPr>
          <w:p>
            <w:pPr>
              <w:keepNext/>
            </w:pPr>
            <w:r/>
            <w:r>
              <w:rPr>
                <w:sz w:val="19"/>
              </w:rPr>
              <w:t>~640 order lines and ~144 orders a day; ~99 inbound loads; ~15 trailers</w:t>
            </w:r>
          </w:p>
        </w:tc>
        <w:tc>
          <w:tcPr>
            <w:tcW w:type="dxa" w:w="1247"/>
          </w:tcPr>
          <w:p>
            <w:pPr>
              <w:keepNext/>
            </w:pPr>
            <w:r/>
            <w:r>
              <w:rPr>
                <w:sz w:val="19"/>
              </w:rPr>
              <w:t>medium</w:t>
            </w:r>
          </w:p>
        </w:tc>
        <w:tc>
          <w:tcPr>
            <w:tcW w:type="dxa" w:w="3175"/>
          </w:tcPr>
          <w:p>
            <w:pPr>
              <w:keepNext/>
            </w:pPr>
            <w:r/>
            <w:r>
              <w:rPr>
                <w:sz w:val="19"/>
              </w:rPr>
              <w:t>repeatable tasks → standard methods, scanning and batching pay off</w:t>
            </w:r>
          </w:p>
        </w:tc>
      </w:tr>
      <w:tr>
        <w:trPr>
          <w:cantSplit/>
        </w:trPr>
        <w:tc>
          <w:tcPr>
            <w:tcW w:type="dxa" w:w="1247"/>
          </w:tcPr>
          <w:p>
            <w:pPr>
              <w:keepNext/>
            </w:pPr>
            <w:r/>
            <w:r>
              <w:rPr>
                <w:sz w:val="19"/>
              </w:rPr>
              <w:t>Variety</w:t>
            </w:r>
          </w:p>
        </w:tc>
        <w:tc>
          <w:tcPr>
            <w:tcW w:type="dxa" w:w="3402"/>
          </w:tcPr>
          <w:p>
            <w:pPr>
              <w:keepNext/>
            </w:pPr>
            <w:r/>
            <w:r>
              <w:rPr>
                <w:sz w:val="19"/>
              </w:rPr>
              <w:t>4,354 SKUs shipped, 5,291 in stock; small parts to 2 m long pallets; each, case and pallet picks; pallets and loose containers; 138 hazardous SKUs</w:t>
            </w:r>
          </w:p>
        </w:tc>
        <w:tc>
          <w:tcPr>
            <w:tcW w:type="dxa" w:w="1247"/>
          </w:tcPr>
          <w:p>
            <w:pPr>
              <w:keepNext/>
            </w:pPr>
            <w:r/>
            <w:r>
              <w:rPr>
                <w:sz w:val="19"/>
              </w:rPr>
              <w:t>high</w:t>
            </w:r>
          </w:p>
        </w:tc>
        <w:tc>
          <w:tcPr>
            <w:tcW w:type="dxa" w:w="3175"/>
          </w:tcPr>
          <w:p>
            <w:pPr>
              <w:keepNext/>
            </w:pPr>
            <w:r/>
            <w:r>
              <w:rPr>
                <w:sz w:val="19"/>
              </w:rPr>
              <w:t>several storage types and picking by order size; no single automated system fits all items</w:t>
            </w:r>
          </w:p>
        </w:tc>
      </w:tr>
      <w:tr>
        <w:trPr>
          <w:cantSplit/>
        </w:trPr>
        <w:tc>
          <w:tcPr>
            <w:tcW w:type="dxa" w:w="1247"/>
          </w:tcPr>
          <w:p>
            <w:pPr>
              <w:keepNext/>
            </w:pPr>
            <w:r/>
            <w:r>
              <w:rPr>
                <w:sz w:val="19"/>
              </w:rPr>
              <w:t>Variation</w:t>
            </w:r>
          </w:p>
        </w:tc>
        <w:tc>
          <w:tcPr>
            <w:tcW w:type="dxa" w:w="3402"/>
          </w:tcPr>
          <w:p>
            <w:pPr>
              <w:keepNext/>
            </w:pPr>
            <w:r/>
            <w:r>
              <w:rPr>
                <w:sz w:val="19"/>
              </w:rPr>
              <w:t>peak day 1.83× lines and 2.85× units; 08:00 peak 1.31× the average hour; stock +16% per quarter</w:t>
            </w:r>
          </w:p>
        </w:tc>
        <w:tc>
          <w:tcPr>
            <w:tcW w:type="dxa" w:w="1247"/>
          </w:tcPr>
          <w:p>
            <w:pPr>
              <w:keepNext/>
            </w:pPr>
            <w:r/>
            <w:r>
              <w:rPr>
                <w:sz w:val="19"/>
              </w:rPr>
              <w:t>high (partly self-made)</w:t>
            </w:r>
          </w:p>
        </w:tc>
        <w:tc>
          <w:tcPr>
            <w:tcW w:type="dxa" w:w="3175"/>
          </w:tcPr>
          <w:p>
            <w:pPr>
              <w:keepNext/>
            </w:pPr>
            <w:r/>
            <w:r>
              <w:rPr>
                <w:sz w:val="19"/>
              </w:rPr>
              <w:t>level the self-made peak with waves; flexible staff; storage headroom</w:t>
            </w:r>
          </w:p>
        </w:tc>
      </w:tr>
      <w:tr>
        <w:trPr>
          <w:cantSplit/>
        </w:trPr>
        <w:tc>
          <w:tcPr>
            <w:tcW w:type="dxa" w:w="1247"/>
          </w:tcPr>
          <w:p>
            <w:r/>
            <w:r>
              <w:rPr>
                <w:sz w:val="19"/>
              </w:rPr>
              <w:t>Visibility</w:t>
            </w:r>
          </w:p>
        </w:tc>
        <w:tc>
          <w:tcPr>
            <w:tcW w:type="dxa" w:w="3402"/>
          </w:tcPr>
          <w:p>
            <w:r/>
            <w:r>
              <w:rPr>
                <w:sz w:val="19"/>
              </w:rPr>
              <w:t>business customers and web shops (5% of lines are web orders) see only the result: complete, correct and on time</w:t>
            </w:r>
          </w:p>
        </w:tc>
        <w:tc>
          <w:tcPr>
            <w:tcW w:type="dxa" w:w="1247"/>
          </w:tcPr>
          <w:p>
            <w:r/>
            <w:r>
              <w:rPr>
                <w:sz w:val="19"/>
              </w:rPr>
              <w:t>low</w:t>
            </w:r>
          </w:p>
        </w:tc>
        <w:tc>
          <w:tcPr>
            <w:tcW w:type="dxa" w:w="3175"/>
          </w:tcPr>
          <w:p>
            <w:r/>
            <w:r>
              <w:rPr>
                <w:sz w:val="19"/>
              </w:rPr>
              <w:t>efficiency can be designed in the back office, but the dispatch promise must be kept</w:t>
            </w:r>
          </w:p>
        </w:tc>
      </w:tr>
    </w:tbl>
    <w:p>
      <w:pPr>
        <w:spacing w:after="40"/>
      </w:pPr>
    </w:p>
    <w:p>
      <w:pPr>
        <w:spacing w:after="120"/>
      </w:pPr>
      <w:r>
        <w:rPr>
          <w:b/>
          <w:i w:val="0"/>
          <w:color w:val="222222"/>
          <w:sz w:val="21"/>
        </w:rPr>
        <w:t>Process type:</w:t>
      </w:r>
      <w:r>
        <w:rPr>
          <w:b w:val="0"/>
          <w:i w:val="0"/>
          <w:color w:val="222222"/>
          <w:sz w:val="21"/>
        </w:rPr>
        <w:t xml:space="preserve"> high variety with medium volume of small, repetitive tasks puts the operation between a batch and a mass process on the product–process matrix (Slack et al., 2022). That matches a people-based process supported by scanners, carton flow and a put-to-light wall (Option B), not full automation (Option C), which suits high volume with low variety.</w:t>
      </w:r>
    </w:p>
    <w:p>
      <w:pPr>
        <w:pStyle w:val="Heading2"/>
      </w:pPr>
      <w:r>
        <w:t>11.3 What the operation must be good at — performance objectives</w:t>
      </w:r>
    </w:p>
    <w:p>
      <w:pPr>
        <w:spacing w:after="80"/>
      </w:pPr>
      <w:r>
        <w:rPr>
          <w:b w:val="0"/>
          <w:i w:val="0"/>
          <w:color w:val="222222"/>
          <w:sz w:val="21"/>
        </w:rPr>
        <w:t>For DHL, the Assa Abloy contract is won and kept on its service and its cost. We rank the five performance objectives (Slack et al., 2022) as follows — this ranking is our judgement, based on the data in the table:</w:t>
      </w:r>
    </w:p>
    <w:tbl>
      <w:tblPr>
        <w:tblStyle w:val="LightGrid-Accent1"/>
        <w:tblW w:type="auto" w:w="0"/>
        <w:jc w:val="center"/>
        <w:tblLayout w:type="fixed"/>
        <w:tblLook w:firstColumn="1" w:firstRow="1" w:lastColumn="0" w:lastRow="0" w:noHBand="0" w:noVBand="1" w:val="04A0"/>
      </w:tblPr>
      <w:tblGrid>
        <w:gridCol w:w="624"/>
        <w:gridCol w:w="1361"/>
        <w:gridCol w:w="2494"/>
        <w:gridCol w:w="1701"/>
        <w:gridCol w:w="2891"/>
      </w:tblGrid>
      <w:tr>
        <w:trPr>
          <w:cantSplit/>
        </w:trPr>
        <w:tc>
          <w:tcPr>
            <w:tcW w:type="dxa" w:w="624"/>
          </w:tcPr>
          <w:p>
            <w:pPr>
              <w:keepNext/>
            </w:pPr>
            <w:r/>
            <w:r>
              <w:rPr>
                <w:b/>
                <w:sz w:val="19"/>
              </w:rPr>
              <w:t>Rank</w:t>
            </w:r>
          </w:p>
        </w:tc>
        <w:tc>
          <w:tcPr>
            <w:tcW w:type="dxa" w:w="1361"/>
          </w:tcPr>
          <w:p>
            <w:pPr>
              <w:keepNext/>
            </w:pPr>
            <w:r/>
            <w:r>
              <w:rPr>
                <w:b/>
                <w:sz w:val="19"/>
              </w:rPr>
              <w:t>Objective</w:t>
            </w:r>
          </w:p>
        </w:tc>
        <w:tc>
          <w:tcPr>
            <w:tcW w:type="dxa" w:w="2494"/>
          </w:tcPr>
          <w:p>
            <w:pPr>
              <w:keepNext/>
            </w:pPr>
            <w:r/>
            <w:r>
              <w:rPr>
                <w:b/>
                <w:sz w:val="19"/>
              </w:rPr>
              <w:t>What it means here</w:t>
            </w:r>
          </w:p>
        </w:tc>
        <w:tc>
          <w:tcPr>
            <w:tcW w:type="dxa" w:w="1701"/>
          </w:tcPr>
          <w:p>
            <w:pPr>
              <w:keepNext/>
            </w:pPr>
            <w:r/>
            <w:r>
              <w:rPr>
                <w:b/>
                <w:sz w:val="19"/>
              </w:rPr>
              <w:t>Order winner or qualifier</w:t>
            </w:r>
          </w:p>
        </w:tc>
        <w:tc>
          <w:tcPr>
            <w:tcW w:type="dxa" w:w="2891"/>
          </w:tcPr>
          <w:p>
            <w:pPr>
              <w:keepNext/>
            </w:pPr>
            <w:r/>
            <w:r>
              <w:rPr>
                <w:b/>
                <w:sz w:val="19"/>
              </w:rPr>
              <w:t>Evidence (data)</w:t>
            </w:r>
          </w:p>
        </w:tc>
      </w:tr>
      <w:tr>
        <w:trPr>
          <w:cantSplit/>
        </w:trPr>
        <w:tc>
          <w:tcPr>
            <w:tcW w:type="dxa" w:w="624"/>
          </w:tcPr>
          <w:p>
            <w:pPr>
              <w:keepNext/>
            </w:pPr>
            <w:r/>
            <w:r>
              <w:rPr>
                <w:sz w:val="19"/>
              </w:rPr>
              <w:t>1</w:t>
            </w:r>
          </w:p>
        </w:tc>
        <w:tc>
          <w:tcPr>
            <w:tcW w:type="dxa" w:w="1361"/>
          </w:tcPr>
          <w:p>
            <w:pPr>
              <w:keepNext/>
            </w:pPr>
            <w:r/>
            <w:r>
              <w:rPr>
                <w:sz w:val="19"/>
              </w:rPr>
              <w:t>Dependability</w:t>
            </w:r>
          </w:p>
        </w:tc>
        <w:tc>
          <w:tcPr>
            <w:tcW w:type="dxa" w:w="2494"/>
          </w:tcPr>
          <w:p>
            <w:pPr>
              <w:keepNext/>
            </w:pPr>
            <w:r/>
            <w:r>
              <w:rPr>
                <w:sz w:val="19"/>
              </w:rPr>
              <w:t>every order leaves on the agreed trailer, every day</w:t>
            </w:r>
          </w:p>
        </w:tc>
        <w:tc>
          <w:tcPr>
            <w:tcW w:type="dxa" w:w="1701"/>
          </w:tcPr>
          <w:p>
            <w:pPr>
              <w:keepNext/>
            </w:pPr>
            <w:r/>
            <w:r>
              <w:rPr>
                <w:sz w:val="19"/>
              </w:rPr>
              <w:t>order winner</w:t>
            </w:r>
          </w:p>
        </w:tc>
        <w:tc>
          <w:tcPr>
            <w:tcW w:type="dxa" w:w="2891"/>
          </w:tcPr>
          <w:p>
            <w:pPr>
              <w:keepNext/>
            </w:pPr>
            <w:r/>
            <w:r>
              <w:rPr>
                <w:sz w:val="19"/>
              </w:rPr>
              <w:t>orders arrive 15:00–17:00 (55%) and are expected out the next day</w:t>
            </w:r>
          </w:p>
        </w:tc>
      </w:tr>
      <w:tr>
        <w:trPr>
          <w:cantSplit/>
        </w:trPr>
        <w:tc>
          <w:tcPr>
            <w:tcW w:type="dxa" w:w="624"/>
          </w:tcPr>
          <w:p>
            <w:pPr>
              <w:keepNext/>
            </w:pPr>
            <w:r/>
            <w:r>
              <w:rPr>
                <w:sz w:val="19"/>
              </w:rPr>
              <w:t>2</w:t>
            </w:r>
          </w:p>
        </w:tc>
        <w:tc>
          <w:tcPr>
            <w:tcW w:type="dxa" w:w="1361"/>
          </w:tcPr>
          <w:p>
            <w:pPr>
              <w:keepNext/>
            </w:pPr>
            <w:r/>
            <w:r>
              <w:rPr>
                <w:sz w:val="19"/>
              </w:rPr>
              <w:t>Speed</w:t>
            </w:r>
          </w:p>
        </w:tc>
        <w:tc>
          <w:tcPr>
            <w:tcW w:type="dxa" w:w="2494"/>
          </w:tcPr>
          <w:p>
            <w:pPr>
              <w:keepNext/>
            </w:pPr>
            <w:r/>
            <w:r>
              <w:rPr>
                <w:sz w:val="19"/>
              </w:rPr>
              <w:t>short time from order to trailer</w:t>
            </w:r>
          </w:p>
        </w:tc>
        <w:tc>
          <w:tcPr>
            <w:tcW w:type="dxa" w:w="1701"/>
          </w:tcPr>
          <w:p>
            <w:pPr>
              <w:keepNext/>
            </w:pPr>
            <w:r/>
            <w:r>
              <w:rPr>
                <w:sz w:val="19"/>
              </w:rPr>
              <w:t>order winner</w:t>
            </w:r>
          </w:p>
        </w:tc>
        <w:tc>
          <w:tcPr>
            <w:tcW w:type="dxa" w:w="2891"/>
          </w:tcPr>
          <w:p>
            <w:pPr>
              <w:keepNext/>
            </w:pPr>
            <w:r/>
            <w:r>
              <w:rPr>
                <w:sz w:val="19"/>
              </w:rPr>
              <w:t>today only 37% of orders leave within 24 h</w:t>
            </w:r>
          </w:p>
        </w:tc>
      </w:tr>
      <w:tr>
        <w:trPr>
          <w:cantSplit/>
        </w:trPr>
        <w:tc>
          <w:tcPr>
            <w:tcW w:type="dxa" w:w="624"/>
          </w:tcPr>
          <w:p>
            <w:pPr>
              <w:keepNext/>
            </w:pPr>
            <w:r/>
            <w:r>
              <w:rPr>
                <w:sz w:val="19"/>
              </w:rPr>
              <w:t>3</w:t>
            </w:r>
          </w:p>
        </w:tc>
        <w:tc>
          <w:tcPr>
            <w:tcW w:type="dxa" w:w="1361"/>
          </w:tcPr>
          <w:p>
            <w:pPr>
              <w:keepNext/>
            </w:pPr>
            <w:r/>
            <w:r>
              <w:rPr>
                <w:sz w:val="19"/>
              </w:rPr>
              <w:t>Quality</w:t>
            </w:r>
          </w:p>
        </w:tc>
        <w:tc>
          <w:tcPr>
            <w:tcW w:type="dxa" w:w="2494"/>
          </w:tcPr>
          <w:p>
            <w:pPr>
              <w:keepNext/>
            </w:pPr>
            <w:r/>
            <w:r>
              <w:rPr>
                <w:sz w:val="19"/>
              </w:rPr>
              <w:t>right item, right quantity, safe and legal storage</w:t>
            </w:r>
          </w:p>
        </w:tc>
        <w:tc>
          <w:tcPr>
            <w:tcW w:type="dxa" w:w="1701"/>
          </w:tcPr>
          <w:p>
            <w:pPr>
              <w:keepNext/>
            </w:pPr>
            <w:r/>
            <w:r>
              <w:rPr>
                <w:sz w:val="19"/>
              </w:rPr>
              <w:t>qualifier</w:t>
            </w:r>
          </w:p>
        </w:tc>
        <w:tc>
          <w:tcPr>
            <w:tcW w:type="dxa" w:w="2891"/>
          </w:tcPr>
          <w:p>
            <w:pPr>
              <w:keepNext/>
            </w:pPr>
            <w:r/>
            <w:r>
              <w:rPr>
                <w:sz w:val="19"/>
              </w:rPr>
              <w:t>benchmark pick accuracy ≥ 99.3% (Extensiv, n.d.); 2,197 hazardous loads</w:t>
            </w:r>
          </w:p>
        </w:tc>
      </w:tr>
      <w:tr>
        <w:trPr>
          <w:cantSplit/>
        </w:trPr>
        <w:tc>
          <w:tcPr>
            <w:tcW w:type="dxa" w:w="624"/>
          </w:tcPr>
          <w:p>
            <w:pPr>
              <w:keepNext/>
            </w:pPr>
            <w:r/>
            <w:r>
              <w:rPr>
                <w:sz w:val="19"/>
              </w:rPr>
              <w:t>4</w:t>
            </w:r>
          </w:p>
        </w:tc>
        <w:tc>
          <w:tcPr>
            <w:tcW w:type="dxa" w:w="1361"/>
          </w:tcPr>
          <w:p>
            <w:pPr>
              <w:keepNext/>
            </w:pPr>
            <w:r/>
            <w:r>
              <w:rPr>
                <w:sz w:val="19"/>
              </w:rPr>
              <w:t>Cost</w:t>
            </w:r>
          </w:p>
        </w:tc>
        <w:tc>
          <w:tcPr>
            <w:tcW w:type="dxa" w:w="2494"/>
          </w:tcPr>
          <w:p>
            <w:pPr>
              <w:keepNext/>
            </w:pPr>
            <w:r/>
            <w:r>
              <w:rPr>
                <w:sz w:val="19"/>
              </w:rPr>
              <w:t>low cost per order line for the contract</w:t>
            </w:r>
          </w:p>
        </w:tc>
        <w:tc>
          <w:tcPr>
            <w:tcW w:type="dxa" w:w="1701"/>
          </w:tcPr>
          <w:p>
            <w:pPr>
              <w:keepNext/>
            </w:pPr>
            <w:r/>
            <w:r>
              <w:rPr>
                <w:sz w:val="19"/>
              </w:rPr>
              <w:t>order winner at contract renewal</w:t>
            </w:r>
          </w:p>
        </w:tc>
        <w:tc>
          <w:tcPr>
            <w:tcW w:type="dxa" w:w="2891"/>
          </w:tcPr>
          <w:p>
            <w:pPr>
              <w:keepNext/>
            </w:pPr>
            <w:r/>
            <w:r>
              <w:rPr>
                <w:sz w:val="19"/>
              </w:rPr>
              <w:t>labour is the largest cost; the 08:00 peak forces over-staffing</w:t>
            </w:r>
          </w:p>
        </w:tc>
      </w:tr>
      <w:tr>
        <w:trPr>
          <w:cantSplit/>
        </w:trPr>
        <w:tc>
          <w:tcPr>
            <w:tcW w:type="dxa" w:w="624"/>
          </w:tcPr>
          <w:p>
            <w:r/>
            <w:r>
              <w:rPr>
                <w:sz w:val="19"/>
              </w:rPr>
              <w:t>5</w:t>
            </w:r>
          </w:p>
        </w:tc>
        <w:tc>
          <w:tcPr>
            <w:tcW w:type="dxa" w:w="1361"/>
          </w:tcPr>
          <w:p>
            <w:r/>
            <w:r>
              <w:rPr>
                <w:sz w:val="19"/>
              </w:rPr>
              <w:t>Flexibility</w:t>
            </w:r>
          </w:p>
        </w:tc>
        <w:tc>
          <w:tcPr>
            <w:tcW w:type="dxa" w:w="2494"/>
          </w:tcPr>
          <w:p>
            <w:r/>
            <w:r>
              <w:rPr>
                <w:sz w:val="19"/>
              </w:rPr>
              <w:t>absorb peaks, growth and new items</w:t>
            </w:r>
          </w:p>
        </w:tc>
        <w:tc>
          <w:tcPr>
            <w:tcW w:type="dxa" w:w="1701"/>
          </w:tcPr>
          <w:p>
            <w:r/>
            <w:r>
              <w:rPr>
                <w:sz w:val="19"/>
              </w:rPr>
              <w:t>qualifier</w:t>
            </w:r>
          </w:p>
        </w:tc>
        <w:tc>
          <w:tcPr>
            <w:tcW w:type="dxa" w:w="2891"/>
          </w:tcPr>
          <w:p>
            <w:r/>
            <w:r>
              <w:rPr>
                <w:sz w:val="19"/>
              </w:rPr>
              <w:t>peak day 1.83× lines; stock +16% per quarter</w:t>
            </w:r>
          </w:p>
        </w:tc>
      </w:tr>
    </w:tbl>
    <w:p>
      <w:pPr>
        <w:spacing w:after="40"/>
      </w:pPr>
    </w:p>
    <w:p>
      <w:pPr>
        <w:pStyle w:val="Heading2"/>
      </w:pPr>
      <w:r>
        <w:t>11.4 Is the current operation aligned with these objectives?</w:t>
      </w:r>
    </w:p>
    <w:tbl>
      <w:tblPr>
        <w:tblStyle w:val="LightGrid-Accent1"/>
        <w:tblW w:type="auto" w:w="0"/>
        <w:jc w:val="center"/>
        <w:tblLayout w:type="fixed"/>
        <w:tblLook w:firstColumn="1" w:firstRow="1" w:lastColumn="0" w:lastRow="0" w:noHBand="0" w:noVBand="1" w:val="04A0"/>
      </w:tblPr>
      <w:tblGrid>
        <w:gridCol w:w="1361"/>
        <w:gridCol w:w="3402"/>
        <w:gridCol w:w="907"/>
        <w:gridCol w:w="3402"/>
      </w:tblGrid>
      <w:tr>
        <w:trPr>
          <w:cantSplit/>
        </w:trPr>
        <w:tc>
          <w:tcPr>
            <w:tcW w:type="dxa" w:w="1361"/>
          </w:tcPr>
          <w:p>
            <w:pPr>
              <w:keepNext/>
            </w:pPr>
            <w:r/>
            <w:r>
              <w:rPr>
                <w:b/>
                <w:sz w:val="19"/>
              </w:rPr>
              <w:t>Objective</w:t>
            </w:r>
          </w:p>
        </w:tc>
        <w:tc>
          <w:tcPr>
            <w:tcW w:type="dxa" w:w="3402"/>
          </w:tcPr>
          <w:p>
            <w:pPr>
              <w:keepNext/>
            </w:pPr>
            <w:r/>
            <w:r>
              <w:rPr>
                <w:b/>
                <w:sz w:val="19"/>
              </w:rPr>
              <w:t>Today (measured or modelled)</w:t>
            </w:r>
          </w:p>
        </w:tc>
        <w:tc>
          <w:tcPr>
            <w:tcW w:type="dxa" w:w="907"/>
          </w:tcPr>
          <w:p>
            <w:pPr>
              <w:keepNext/>
            </w:pPr>
            <w:r/>
            <w:r>
              <w:rPr>
                <w:b/>
                <w:sz w:val="19"/>
              </w:rPr>
              <w:t>Gap</w:t>
            </w:r>
          </w:p>
        </w:tc>
        <w:tc>
          <w:tcPr>
            <w:tcW w:type="dxa" w:w="3402"/>
          </w:tcPr>
          <w:p>
            <w:pPr>
              <w:keepNext/>
            </w:pPr>
            <w:r/>
            <w:r>
              <w:rPr>
                <w:b/>
                <w:sz w:val="19"/>
              </w:rPr>
              <w:t>Design response</w:t>
            </w:r>
          </w:p>
        </w:tc>
      </w:tr>
      <w:tr>
        <w:trPr>
          <w:cantSplit/>
        </w:trPr>
        <w:tc>
          <w:tcPr>
            <w:tcW w:type="dxa" w:w="1361"/>
          </w:tcPr>
          <w:p>
            <w:pPr>
              <w:keepNext/>
            </w:pPr>
            <w:r/>
            <w:r>
              <w:rPr>
                <w:sz w:val="19"/>
              </w:rPr>
              <w:t>Dependability</w:t>
            </w:r>
          </w:p>
        </w:tc>
        <w:tc>
          <w:tcPr>
            <w:tcW w:type="dxa" w:w="3402"/>
          </w:tcPr>
          <w:p>
            <w:pPr>
              <w:keepNext/>
            </w:pPr>
            <w:r/>
            <w:r>
              <w:rPr>
                <w:sz w:val="19"/>
              </w:rPr>
              <w:t>all orders released in the evening → 08:00 peak of 1.31× the average hour; trailers parked at the doors (p90 15 at once)</w:t>
            </w:r>
          </w:p>
        </w:tc>
        <w:tc>
          <w:tcPr>
            <w:tcW w:type="dxa" w:w="907"/>
          </w:tcPr>
          <w:p>
            <w:pPr>
              <w:keepNext/>
            </w:pPr>
            <w:r/>
            <w:r>
              <w:rPr>
                <w:sz w:val="19"/>
              </w:rPr>
              <w:t>large</w:t>
            </w:r>
          </w:p>
        </w:tc>
        <w:tc>
          <w:tcPr>
            <w:tcW w:type="dxa" w:w="3402"/>
          </w:tcPr>
          <w:p>
            <w:pPr>
              <w:keepNext/>
            </w:pPr>
            <w:r/>
            <w:r>
              <w:rPr>
                <w:sz w:val="19"/>
              </w:rPr>
              <w:t>3 waves planned backwards from a fixed trailer departure plan (D2 §4.5)</w:t>
            </w:r>
          </w:p>
        </w:tc>
      </w:tr>
      <w:tr>
        <w:trPr>
          <w:cantSplit/>
        </w:trPr>
        <w:tc>
          <w:tcPr>
            <w:tcW w:type="dxa" w:w="1361"/>
          </w:tcPr>
          <w:p>
            <w:pPr>
              <w:keepNext/>
            </w:pPr>
            <w:r/>
            <w:r>
              <w:rPr>
                <w:sz w:val="19"/>
              </w:rPr>
              <w:t>Speed</w:t>
            </w:r>
          </w:p>
        </w:tc>
        <w:tc>
          <w:tcPr>
            <w:tcW w:type="dxa" w:w="3402"/>
          </w:tcPr>
          <w:p>
            <w:pPr>
              <w:keepNext/>
            </w:pPr>
            <w:r/>
            <w:r>
              <w:rPr>
                <w:sz w:val="19"/>
              </w:rPr>
              <w:t>median 25 h, slowest 10% 102 h; 37% within 24 h</w:t>
            </w:r>
          </w:p>
        </w:tc>
        <w:tc>
          <w:tcPr>
            <w:tcW w:type="dxa" w:w="907"/>
          </w:tcPr>
          <w:p>
            <w:pPr>
              <w:keepNext/>
            </w:pPr>
            <w:r/>
            <w:r>
              <w:rPr>
                <w:sz w:val="19"/>
              </w:rPr>
              <w:t>large</w:t>
            </w:r>
          </w:p>
        </w:tc>
        <w:tc>
          <w:tcPr>
            <w:tcW w:type="dxa" w:w="3402"/>
          </w:tcPr>
          <w:p>
            <w:pPr>
              <w:keepNext/>
            </w:pPr>
            <w:r/>
            <w:r>
              <w:rPr>
                <w:sz w:val="19"/>
              </w:rPr>
              <w:t>same-day wave for orders before 12:00 → 65% within 24 h (D3)</w:t>
            </w:r>
          </w:p>
        </w:tc>
      </w:tr>
      <w:tr>
        <w:trPr>
          <w:cantSplit/>
        </w:trPr>
        <w:tc>
          <w:tcPr>
            <w:tcW w:type="dxa" w:w="1361"/>
          </w:tcPr>
          <w:p>
            <w:pPr>
              <w:keepNext/>
            </w:pPr>
            <w:r/>
            <w:r>
              <w:rPr>
                <w:sz w:val="19"/>
              </w:rPr>
              <w:t>Quality</w:t>
            </w:r>
          </w:p>
        </w:tc>
        <w:tc>
          <w:tcPr>
            <w:tcW w:type="dxa" w:w="3402"/>
          </w:tcPr>
          <w:p>
            <w:pPr>
              <w:keepNext/>
            </w:pPr>
            <w:r/>
            <w:r>
              <w:rPr>
                <w:sz w:val="19"/>
              </w:rPr>
              <w:t>slotting agrees with demand for only 48.6% of SKUs; master-data errors (Section 10)</w:t>
            </w:r>
          </w:p>
        </w:tc>
        <w:tc>
          <w:tcPr>
            <w:tcW w:type="dxa" w:w="907"/>
          </w:tcPr>
          <w:p>
            <w:pPr>
              <w:keepNext/>
            </w:pPr>
            <w:r/>
            <w:r>
              <w:rPr>
                <w:sz w:val="19"/>
              </w:rPr>
              <w:t>medium</w:t>
            </w:r>
          </w:p>
        </w:tc>
        <w:tc>
          <w:tcPr>
            <w:tcW w:type="dxa" w:w="3402"/>
          </w:tcPr>
          <w:p>
            <w:pPr>
              <w:keepNext/>
            </w:pPr>
            <w:r/>
            <w:r>
              <w:rPr>
                <w:sz w:val="19"/>
              </w:rPr>
              <w:t>slotting by demand, a scan at every move, the put-to-light wall checks every item</w:t>
            </w:r>
          </w:p>
        </w:tc>
      </w:tr>
      <w:tr>
        <w:trPr>
          <w:cantSplit/>
        </w:trPr>
        <w:tc>
          <w:tcPr>
            <w:tcW w:type="dxa" w:w="1361"/>
          </w:tcPr>
          <w:p>
            <w:pPr>
              <w:keepNext/>
            </w:pPr>
            <w:r/>
            <w:r>
              <w:rPr>
                <w:sz w:val="19"/>
              </w:rPr>
              <w:t>Cost</w:t>
            </w:r>
          </w:p>
        </w:tc>
        <w:tc>
          <w:tcPr>
            <w:tcW w:type="dxa" w:w="3402"/>
          </w:tcPr>
          <w:p>
            <w:pPr>
              <w:keepNext/>
            </w:pPr>
            <w:r/>
            <w:r>
              <w:rPr>
                <w:sz w:val="19"/>
              </w:rPr>
              <w:t>~31 picker-hours a day (modelled: one order per tour, peak staffing)</w:t>
            </w:r>
          </w:p>
        </w:tc>
        <w:tc>
          <w:tcPr>
            <w:tcW w:type="dxa" w:w="907"/>
          </w:tcPr>
          <w:p>
            <w:pPr>
              <w:keepNext/>
            </w:pPr>
            <w:r/>
            <w:r>
              <w:rPr>
                <w:sz w:val="19"/>
              </w:rPr>
              <w:t>large</w:t>
            </w:r>
          </w:p>
        </w:tc>
        <w:tc>
          <w:tcPr>
            <w:tcW w:type="dxa" w:w="3402"/>
          </w:tcPr>
          <w:p>
            <w:pPr>
              <w:keepNext/>
            </w:pPr>
            <w:r/>
            <w:r>
              <w:rPr>
                <w:sz w:val="19"/>
              </w:rPr>
              <w:t>batch picking from a fast-pick area → ~12 h a day (D3 §2.2)</w:t>
            </w:r>
          </w:p>
        </w:tc>
      </w:tr>
      <w:tr>
        <w:trPr>
          <w:cantSplit/>
        </w:trPr>
        <w:tc>
          <w:tcPr>
            <w:tcW w:type="dxa" w:w="1361"/>
          </w:tcPr>
          <w:p>
            <w:r/>
            <w:r>
              <w:rPr>
                <w:sz w:val="19"/>
              </w:rPr>
              <w:t>Flexibility</w:t>
            </w:r>
          </w:p>
        </w:tc>
        <w:tc>
          <w:tcPr>
            <w:tcW w:type="dxa" w:w="3402"/>
          </w:tcPr>
          <w:p>
            <w:r/>
            <w:r>
              <w:rPr>
                <w:sz w:val="19"/>
              </w:rPr>
              <w:t>21% of loads older than one year; racks would be full in ~4 months at the April–June growth</w:t>
            </w:r>
          </w:p>
        </w:tc>
        <w:tc>
          <w:tcPr>
            <w:tcW w:type="dxa" w:w="907"/>
          </w:tcPr>
          <w:p>
            <w:r/>
            <w:r>
              <w:rPr>
                <w:sz w:val="19"/>
              </w:rPr>
              <w:t>medium</w:t>
            </w:r>
          </w:p>
        </w:tc>
        <w:tc>
          <w:tcPr>
            <w:tcW w:type="dxa" w:w="3402"/>
          </w:tcPr>
          <w:p>
            <w:r/>
            <w:r>
              <w:rPr>
                <w:sz w:val="19"/>
              </w:rPr>
              <w:t>dead-stock clean-up, a reserved 12th rack module, flexible staff</w:t>
            </w:r>
          </w:p>
        </w:tc>
      </w:tr>
    </w:tbl>
    <w:p>
      <w:pPr>
        <w:spacing w:after="40"/>
      </w:pPr>
    </w:p>
    <w:p>
      <w:pPr>
        <w:pStyle w:val="ListBullet"/>
      </w:pPr>
      <w:r>
        <w:rPr>
          <w:b w:val="0"/>
          <w:sz w:val="21"/>
        </w:rPr>
      </w:r>
      <w:r>
        <w:rPr>
          <w:b/>
          <w:sz w:val="21"/>
        </w:rPr>
        <w:t>Conclusion:</w:t>
      </w:r>
      <w:r>
        <w:rPr>
          <w:b w:val="0"/>
          <w:sz w:val="21"/>
        </w:rPr>
        <w:t xml:space="preserve"> the current operation is organised around storing (positions filled after a rushed move) instead of around the flow the customer pays for: dispatch on time, fast, at low cost. The biggest gaps are dependability, speed and cost — all three are caused by how work is released and picked, not by a lack of space.</w:t>
      </w:r>
    </w:p>
    <w:p>
      <w:pPr>
        <w:pStyle w:val="ListBullet"/>
      </w:pPr>
      <w:r>
        <w:rPr>
          <w:b w:val="0"/>
          <w:sz w:val="21"/>
        </w:rPr>
      </w:r>
      <w:r>
        <w:rPr>
          <w:b/>
          <w:sz w:val="21"/>
        </w:rPr>
        <w:t>So the design aims first at flow</w:t>
      </w:r>
      <w:r>
        <w:rPr>
          <w:b w:val="0"/>
          <w:sz w:val="21"/>
        </w:rPr>
        <w:t xml:space="preserve"> (waves, fast-pick area, batch picking, departure plan) and then at storage density. Section 12 turns these objectives into requirements per process; Deliverable 3 measures them with KPIs.</w:t>
      </w:r>
    </w:p>
    <w:p>
      <w:pPr>
        <w:pStyle w:val="Heading1"/>
      </w:pPr>
      <w:r>
        <w:t>12. Design requirements per process (input to design options)</w:t>
      </w:r>
    </w:p>
    <w:p>
      <w:pPr>
        <w:spacing w:after="80"/>
      </w:pPr>
      <w:r>
        <w:rPr>
          <w:b w:val="0"/>
          <w:i w:val="0"/>
          <w:color w:val="222222"/>
          <w:sz w:val="21"/>
        </w:rPr>
        <w:t>The data (Sections 3–10) and the performance objectives (Section 11) give these requirements. Each process owner checked that the design meets them:</w:t>
      </w:r>
    </w:p>
    <w:tbl>
      <w:tblPr>
        <w:tblStyle w:val="LightGrid-Accent1"/>
        <w:tblW w:type="auto" w:w="0"/>
        <w:jc w:val="center"/>
        <w:tblLayout w:type="fixed"/>
        <w:tblLook w:firstColumn="1" w:firstRow="1" w:lastColumn="0" w:lastRow="0" w:noHBand="0" w:noVBand="1" w:val="04A0"/>
      </w:tblPr>
      <w:tblGrid>
        <w:gridCol w:w="1928"/>
        <w:gridCol w:w="5783"/>
        <w:gridCol w:w="1361"/>
      </w:tblGrid>
      <w:tr>
        <w:trPr>
          <w:cantSplit/>
        </w:trPr>
        <w:tc>
          <w:tcPr>
            <w:tcW w:type="dxa" w:w="1928"/>
          </w:tcPr>
          <w:p>
            <w:pPr>
              <w:keepNext/>
            </w:pPr>
            <w:r/>
            <w:r>
              <w:rPr>
                <w:b/>
                <w:sz w:val="19"/>
              </w:rPr>
              <w:t>Process (owner)</w:t>
            </w:r>
          </w:p>
        </w:tc>
        <w:tc>
          <w:tcPr>
            <w:tcW w:type="dxa" w:w="5783"/>
          </w:tcPr>
          <w:p>
            <w:pPr>
              <w:keepNext/>
            </w:pPr>
            <w:r/>
            <w:r>
              <w:rPr>
                <w:b/>
                <w:sz w:val="19"/>
              </w:rPr>
              <w:t>Requirement</w:t>
            </w:r>
          </w:p>
        </w:tc>
        <w:tc>
          <w:tcPr>
            <w:tcW w:type="dxa" w:w="1361"/>
          </w:tcPr>
          <w:p>
            <w:pPr>
              <w:keepNext/>
            </w:pPr>
            <w:r/>
            <w:r>
              <w:rPr>
                <w:b/>
                <w:sz w:val="19"/>
              </w:rPr>
              <w:t>From</w:t>
            </w:r>
          </w:p>
        </w:tc>
      </w:tr>
      <w:tr>
        <w:trPr>
          <w:cantSplit/>
        </w:trPr>
        <w:tc>
          <w:tcPr>
            <w:tcW w:type="dxa" w:w="1928"/>
          </w:tcPr>
          <w:p>
            <w:pPr>
              <w:keepNext/>
            </w:pPr>
            <w:r/>
            <w:r>
              <w:rPr>
                <w:sz w:val="19"/>
              </w:rPr>
              <w:t>Receiving (Vidhi)</w:t>
            </w:r>
          </w:p>
        </w:tc>
        <w:tc>
          <w:tcPr>
            <w:tcW w:type="dxa" w:w="5783"/>
          </w:tcPr>
          <w:p>
            <w:pPr>
              <w:keepNext/>
            </w:pPr>
            <w:r/>
            <w:r>
              <w:rPr>
                <w:sz w:val="19"/>
              </w:rPr>
              <w:t>~99 loads/day, 167 on the busiest day; 2 trailer doors + 1 container door; a zone to unpack and palletise containers</w:t>
            </w:r>
          </w:p>
        </w:tc>
        <w:tc>
          <w:tcPr>
            <w:tcW w:type="dxa" w:w="1361"/>
          </w:tcPr>
          <w:p>
            <w:pPr>
              <w:keepNext/>
            </w:pPr>
            <w:r/>
            <w:r>
              <w:rPr>
                <w:sz w:val="19"/>
              </w:rPr>
              <w:t>Section 5</w:t>
            </w:r>
          </w:p>
        </w:tc>
      </w:tr>
      <w:tr>
        <w:trPr>
          <w:cantSplit/>
        </w:trPr>
        <w:tc>
          <w:tcPr>
            <w:tcW w:type="dxa" w:w="1928"/>
          </w:tcPr>
          <w:p>
            <w:pPr>
              <w:keepNext/>
            </w:pPr>
            <w:r/>
            <w:r>
              <w:rPr>
                <w:sz w:val="19"/>
              </w:rPr>
              <w:t>Storage (Gleb)</w:t>
            </w:r>
          </w:p>
        </w:tc>
        <w:tc>
          <w:tcPr>
            <w:tcW w:type="dxa" w:w="5783"/>
          </w:tcPr>
          <w:p>
            <w:pPr>
              <w:keepNext/>
            </w:pPr>
            <w:r/>
            <w:r>
              <w:rPr>
                <w:sz w:val="19"/>
              </w:rPr>
              <w:t>~8,512 pallet positions at the peak → target ~9,500 (÷ 0.90); room for long pallets up to 2.05 m; 72.7% single-load SKUs; re-slot to demand (only 48.6% agreement today); within 7,000 m² and 12.2 m</w:t>
            </w:r>
          </w:p>
        </w:tc>
        <w:tc>
          <w:tcPr>
            <w:tcW w:type="dxa" w:w="1361"/>
          </w:tcPr>
          <w:p>
            <w:pPr>
              <w:keepNext/>
            </w:pPr>
            <w:r/>
            <w:r>
              <w:rPr>
                <w:sz w:val="19"/>
              </w:rPr>
              <w:t>Sections 3, 4, 8</w:t>
            </w:r>
          </w:p>
        </w:tc>
      </w:tr>
      <w:tr>
        <w:trPr>
          <w:cantSplit/>
        </w:trPr>
        <w:tc>
          <w:tcPr>
            <w:tcW w:type="dxa" w:w="1928"/>
          </w:tcPr>
          <w:p>
            <w:pPr>
              <w:keepNext/>
            </w:pPr>
            <w:r/>
            <w:r>
              <w:rPr>
                <w:sz w:val="19"/>
              </w:rPr>
              <w:t>Picking (Arnau)</w:t>
            </w:r>
          </w:p>
        </w:tc>
        <w:tc>
          <w:tcPr>
            <w:tcW w:type="dxa" w:w="5783"/>
          </w:tcPr>
          <w:p>
            <w:pPr>
              <w:keepNext/>
            </w:pPr>
            <w:r/>
            <w:r>
              <w:rPr>
                <w:sz w:val="19"/>
              </w:rPr>
              <w:t>75% each-pick lines and half of the orders single-line → batch picking from a fast-pick area; capacity for 1171 lines on the peak day; level the 08:00 peak</w:t>
            </w:r>
          </w:p>
        </w:tc>
        <w:tc>
          <w:tcPr>
            <w:tcW w:type="dxa" w:w="1361"/>
          </w:tcPr>
          <w:p>
            <w:pPr>
              <w:keepNext/>
            </w:pPr>
            <w:r/>
            <w:r>
              <w:rPr>
                <w:sz w:val="19"/>
              </w:rPr>
              <w:t>Sections 6, 8, 9</w:t>
            </w:r>
          </w:p>
        </w:tc>
      </w:tr>
      <w:tr>
        <w:trPr>
          <w:cantSplit/>
        </w:trPr>
        <w:tc>
          <w:tcPr>
            <w:tcW w:type="dxa" w:w="1928"/>
          </w:tcPr>
          <w:p>
            <w:pPr>
              <w:keepNext/>
            </w:pPr>
            <w:r/>
            <w:r>
              <w:rPr>
                <w:sz w:val="19"/>
              </w:rPr>
              <w:t>Shipping (Rachel)</w:t>
            </w:r>
          </w:p>
        </w:tc>
        <w:tc>
          <w:tcPr>
            <w:tcW w:type="dxa" w:w="5783"/>
          </w:tcPr>
          <w:p>
            <w:pPr>
              <w:keepNext/>
            </w:pPr>
            <w:r/>
            <w:r>
              <w:rPr>
                <w:sz w:val="19"/>
              </w:rPr>
              <w:t>~15 trailers/day, mostly parcels; a departure plan per carrier; staging lanes instead of parked trailers; doors for the busiest hour</w:t>
            </w:r>
          </w:p>
        </w:tc>
        <w:tc>
          <w:tcPr>
            <w:tcW w:type="dxa" w:w="1361"/>
          </w:tcPr>
          <w:p>
            <w:pPr>
              <w:keepNext/>
            </w:pPr>
            <w:r/>
            <w:r>
              <w:rPr>
                <w:sz w:val="19"/>
              </w:rPr>
              <w:t>Section 7</w:t>
            </w:r>
          </w:p>
        </w:tc>
      </w:tr>
      <w:tr>
        <w:trPr>
          <w:cantSplit/>
        </w:trPr>
        <w:tc>
          <w:tcPr>
            <w:tcW w:type="dxa" w:w="1928"/>
          </w:tcPr>
          <w:p>
            <w:r/>
            <w:r>
              <w:rPr>
                <w:sz w:val="19"/>
              </w:rPr>
              <w:t>All (group)</w:t>
            </w:r>
          </w:p>
        </w:tc>
        <w:tc>
          <w:tcPr>
            <w:tcW w:type="dxa" w:w="5783"/>
          </w:tcPr>
          <w:p>
            <w:r/>
            <w:r>
              <w:rPr>
                <w:sz w:val="19"/>
              </w:rPr>
              <w:t>dependability and speed first, then quality and cost (Section 11); choices aligned across the four processes</w:t>
            </w:r>
          </w:p>
        </w:tc>
        <w:tc>
          <w:tcPr>
            <w:tcW w:type="dxa" w:w="1361"/>
          </w:tcPr>
          <w:p>
            <w:r/>
            <w:r>
              <w:rPr>
                <w:sz w:val="19"/>
              </w:rPr>
              <w:t>Section 11</w:t>
            </w:r>
          </w:p>
        </w:tc>
      </w:tr>
    </w:tbl>
    <w:p>
      <w:pPr>
        <w:spacing w:after="40"/>
      </w:pPr>
    </w:p>
    <w:p>
      <w:pPr>
        <w:pStyle w:val="Heading1"/>
      </w:pPr>
      <w:r>
        <w:t>13. Storage capacity feasibility</w:t>
      </w:r>
      <w:r>
        <w:rPr>
          <w:b/>
          <w:color w:val="1D4ED8"/>
          <w:sz w:val="19"/>
        </w:rPr>
        <w:t xml:space="preserve">   Gleb (Storage)</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ayout w:type="fixed"/>
        <w:tblLook w:firstColumn="1" w:firstRow="1" w:lastColumn="0" w:lastRow="0" w:noHBand="0" w:noVBand="1" w:val="04A0"/>
      </w:tblPr>
      <w:tblGrid>
        <w:gridCol w:w="2268"/>
        <w:gridCol w:w="1871"/>
        <w:gridCol w:w="850"/>
        <w:gridCol w:w="1474"/>
        <w:gridCol w:w="1361"/>
        <w:gridCol w:w="1020"/>
      </w:tblGrid>
      <w:tr>
        <w:trPr>
          <w:cantSplit/>
        </w:trPr>
        <w:tc>
          <w:tcPr>
            <w:tcW w:type="dxa" w:w="2268"/>
          </w:tcPr>
          <w:p>
            <w:pPr>
              <w:keepNext/>
            </w:pPr>
            <w:r/>
            <w:r>
              <w:rPr>
                <w:b/>
                <w:sz w:val="19"/>
              </w:rPr>
              <w:t>Concept</w:t>
            </w:r>
          </w:p>
        </w:tc>
        <w:tc>
          <w:tcPr>
            <w:tcW w:type="dxa" w:w="1871"/>
          </w:tcPr>
          <w:p>
            <w:pPr>
              <w:keepNext/>
            </w:pPr>
            <w:r/>
            <w:r>
              <w:rPr>
                <w:b/>
                <w:sz w:val="19"/>
              </w:rPr>
              <w:t>MHE</w:t>
            </w:r>
          </w:p>
        </w:tc>
        <w:tc>
          <w:tcPr>
            <w:tcW w:type="dxa" w:w="850"/>
          </w:tcPr>
          <w:p>
            <w:pPr>
              <w:keepNext/>
            </w:pPr>
            <w:r/>
            <w:r>
              <w:rPr>
                <w:b/>
                <w:sz w:val="19"/>
              </w:rPr>
              <w:t>Levels</w:t>
            </w:r>
          </w:p>
        </w:tc>
        <w:tc>
          <w:tcPr>
            <w:tcW w:type="dxa" w:w="1474"/>
          </w:tcPr>
          <w:p>
            <w:pPr>
              <w:keepNext/>
            </w:pPr>
            <w:r/>
            <w:r>
              <w:rPr>
                <w:b/>
                <w:sz w:val="19"/>
              </w:rPr>
              <w:t>Total area m² *</w:t>
            </w:r>
          </w:p>
        </w:tc>
        <w:tc>
          <w:tcPr>
            <w:tcW w:type="dxa" w:w="1361"/>
          </w:tcPr>
          <w:p>
            <w:pPr>
              <w:keepNext/>
            </w:pPr>
            <w:r/>
            <w:r>
              <w:rPr>
                <w:b/>
                <w:sz w:val="19"/>
              </w:rPr>
              <w:t>% of 7,000 m²</w:t>
            </w:r>
          </w:p>
        </w:tc>
        <w:tc>
          <w:tcPr>
            <w:tcW w:type="dxa" w:w="1020"/>
          </w:tcPr>
          <w:p>
            <w:pPr>
              <w:keepNext/>
            </w:pPr>
            <w:r/>
            <w:r>
              <w:rPr>
                <w:b/>
                <w:sz w:val="19"/>
              </w:rPr>
              <w:t>Fits?</w:t>
            </w:r>
          </w:p>
        </w:tc>
      </w:tr>
      <w:tr>
        <w:trPr>
          <w:cantSplit/>
        </w:trPr>
        <w:tc>
          <w:tcPr>
            <w:tcW w:type="dxa" w:w="2268"/>
          </w:tcPr>
          <w:p>
            <w:pPr>
              <w:keepNext/>
            </w:pPr>
            <w:r/>
            <w:r>
              <w:rPr>
                <w:sz w:val="19"/>
              </w:rPr>
              <w:t>Selective - wide aisle</w:t>
            </w:r>
          </w:p>
        </w:tc>
        <w:tc>
          <w:tcPr>
            <w:tcW w:type="dxa" w:w="1871"/>
          </w:tcPr>
          <w:p>
            <w:pPr>
              <w:keepNext/>
              <w:jc w:val="right"/>
            </w:pPr>
            <w:r/>
            <w:r>
              <w:rPr>
                <w:sz w:val="19"/>
              </w:rPr>
              <w:t>Counterbalance FLT</w:t>
            </w:r>
          </w:p>
        </w:tc>
        <w:tc>
          <w:tcPr>
            <w:tcW w:type="dxa" w:w="850"/>
          </w:tcPr>
          <w:p>
            <w:pPr>
              <w:keepNext/>
              <w:jc w:val="right"/>
            </w:pPr>
            <w:r/>
            <w:r>
              <w:rPr>
                <w:sz w:val="19"/>
              </w:rPr>
              <w:t>6</w:t>
            </w:r>
          </w:p>
        </w:tc>
        <w:tc>
          <w:tcPr>
            <w:tcW w:type="dxa" w:w="1474"/>
          </w:tcPr>
          <w:p>
            <w:pPr>
              <w:keepNext/>
              <w:jc w:val="right"/>
            </w:pPr>
            <w:r/>
            <w:r>
              <w:rPr>
                <w:sz w:val="19"/>
              </w:rPr>
              <w:t>6,810</w:t>
            </w:r>
          </w:p>
        </w:tc>
        <w:tc>
          <w:tcPr>
            <w:tcW w:type="dxa" w:w="1361"/>
          </w:tcPr>
          <w:p>
            <w:pPr>
              <w:keepNext/>
              <w:jc w:val="right"/>
            </w:pPr>
            <w:r/>
            <w:r>
              <w:rPr>
                <w:sz w:val="19"/>
              </w:rPr>
              <w:t>97%</w:t>
            </w:r>
          </w:p>
        </w:tc>
        <w:tc>
          <w:tcPr>
            <w:tcW w:type="dxa" w:w="1020"/>
          </w:tcPr>
          <w:p>
            <w:pPr>
              <w:keepNext/>
              <w:jc w:val="right"/>
            </w:pPr>
            <w:r/>
            <w:r>
              <w:rPr>
                <w:sz w:val="19"/>
              </w:rPr>
              <w:t>TIGHT</w:t>
            </w:r>
          </w:p>
        </w:tc>
      </w:tr>
      <w:tr>
        <w:trPr>
          <w:cantSplit/>
        </w:trPr>
        <w:tc>
          <w:tcPr>
            <w:tcW w:type="dxa" w:w="2268"/>
          </w:tcPr>
          <w:p>
            <w:pPr>
              <w:keepNext/>
            </w:pPr>
            <w:r/>
            <w:r>
              <w:rPr>
                <w:sz w:val="19"/>
              </w:rPr>
              <w:t>Selective - narrow aisle</w:t>
            </w:r>
          </w:p>
        </w:tc>
        <w:tc>
          <w:tcPr>
            <w:tcW w:type="dxa" w:w="1871"/>
          </w:tcPr>
          <w:p>
            <w:pPr>
              <w:keepNext/>
              <w:jc w:val="right"/>
            </w:pPr>
            <w:r/>
            <w:r>
              <w:rPr>
                <w:sz w:val="19"/>
              </w:rPr>
              <w:t>Reach truck</w:t>
            </w:r>
          </w:p>
        </w:tc>
        <w:tc>
          <w:tcPr>
            <w:tcW w:type="dxa" w:w="850"/>
          </w:tcPr>
          <w:p>
            <w:pPr>
              <w:keepNext/>
              <w:jc w:val="right"/>
            </w:pPr>
            <w:r/>
            <w:r>
              <w:rPr>
                <w:sz w:val="19"/>
              </w:rPr>
              <w:t>7</w:t>
            </w:r>
          </w:p>
        </w:tc>
        <w:tc>
          <w:tcPr>
            <w:tcW w:type="dxa" w:w="1474"/>
          </w:tcPr>
          <w:p>
            <w:pPr>
              <w:keepNext/>
              <w:jc w:val="right"/>
            </w:pPr>
            <w:r/>
            <w:r>
              <w:rPr>
                <w:sz w:val="19"/>
              </w:rPr>
              <w:t>5,040</w:t>
            </w:r>
          </w:p>
        </w:tc>
        <w:tc>
          <w:tcPr>
            <w:tcW w:type="dxa" w:w="1361"/>
          </w:tcPr>
          <w:p>
            <w:pPr>
              <w:keepNext/>
              <w:jc w:val="right"/>
            </w:pPr>
            <w:r/>
            <w:r>
              <w:rPr>
                <w:sz w:val="19"/>
              </w:rPr>
              <w:t>72%</w:t>
            </w:r>
          </w:p>
        </w:tc>
        <w:tc>
          <w:tcPr>
            <w:tcW w:type="dxa" w:w="1020"/>
          </w:tcPr>
          <w:p>
            <w:pPr>
              <w:keepNext/>
              <w:jc w:val="right"/>
            </w:pPr>
            <w:r/>
            <w:r>
              <w:rPr>
                <w:sz w:val="19"/>
              </w:rPr>
              <w:t>YES</w:t>
            </w:r>
          </w:p>
        </w:tc>
      </w:tr>
      <w:tr>
        <w:trPr>
          <w:cantSplit/>
        </w:trPr>
        <w:tc>
          <w:tcPr>
            <w:tcW w:type="dxa" w:w="2268"/>
          </w:tcPr>
          <w:p>
            <w:pPr>
              <w:keepNext/>
            </w:pPr>
            <w:r/>
            <w:r>
              <w:rPr>
                <w:sz w:val="19"/>
              </w:rPr>
              <w:t>Double-deep</w:t>
            </w:r>
          </w:p>
        </w:tc>
        <w:tc>
          <w:tcPr>
            <w:tcW w:type="dxa" w:w="1871"/>
          </w:tcPr>
          <w:p>
            <w:pPr>
              <w:keepNext/>
              <w:jc w:val="right"/>
            </w:pPr>
            <w:r/>
            <w:r>
              <w:rPr>
                <w:sz w:val="19"/>
              </w:rPr>
              <w:t>Reach truck (deep)</w:t>
            </w:r>
          </w:p>
        </w:tc>
        <w:tc>
          <w:tcPr>
            <w:tcW w:type="dxa" w:w="850"/>
          </w:tcPr>
          <w:p>
            <w:pPr>
              <w:keepNext/>
              <w:jc w:val="right"/>
            </w:pPr>
            <w:r/>
            <w:r>
              <w:rPr>
                <w:sz w:val="19"/>
              </w:rPr>
              <w:t>7</w:t>
            </w:r>
          </w:p>
        </w:tc>
        <w:tc>
          <w:tcPr>
            <w:tcW w:type="dxa" w:w="1474"/>
          </w:tcPr>
          <w:p>
            <w:pPr>
              <w:keepNext/>
              <w:jc w:val="right"/>
            </w:pPr>
            <w:r/>
            <w:r>
              <w:rPr>
                <w:sz w:val="19"/>
              </w:rPr>
              <w:t>4,280</w:t>
            </w:r>
          </w:p>
        </w:tc>
        <w:tc>
          <w:tcPr>
            <w:tcW w:type="dxa" w:w="1361"/>
          </w:tcPr>
          <w:p>
            <w:pPr>
              <w:keepNext/>
              <w:jc w:val="right"/>
            </w:pPr>
            <w:r/>
            <w:r>
              <w:rPr>
                <w:sz w:val="19"/>
              </w:rPr>
              <w:t>61%</w:t>
            </w:r>
          </w:p>
        </w:tc>
        <w:tc>
          <w:tcPr>
            <w:tcW w:type="dxa" w:w="1020"/>
          </w:tcPr>
          <w:p>
            <w:pPr>
              <w:keepNext/>
              <w:jc w:val="right"/>
            </w:pPr>
            <w:r/>
            <w:r>
              <w:rPr>
                <w:sz w:val="19"/>
              </w:rPr>
              <w:t>YES</w:t>
            </w:r>
          </w:p>
        </w:tc>
      </w:tr>
      <w:tr>
        <w:trPr>
          <w:cantSplit/>
        </w:trPr>
        <w:tc>
          <w:tcPr>
            <w:tcW w:type="dxa" w:w="2268"/>
          </w:tcPr>
          <w:p>
            <w:pPr>
              <w:keepNext/>
            </w:pPr>
            <w:r/>
            <w:r>
              <w:rPr>
                <w:sz w:val="19"/>
              </w:rPr>
              <w:t>VNA</w:t>
            </w:r>
          </w:p>
        </w:tc>
        <w:tc>
          <w:tcPr>
            <w:tcW w:type="dxa" w:w="1871"/>
          </w:tcPr>
          <w:p>
            <w:pPr>
              <w:keepNext/>
              <w:jc w:val="right"/>
            </w:pPr>
            <w:r/>
            <w:r>
              <w:rPr>
                <w:sz w:val="19"/>
              </w:rPr>
              <w:t>VNA turret truck</w:t>
            </w:r>
          </w:p>
        </w:tc>
        <w:tc>
          <w:tcPr>
            <w:tcW w:type="dxa" w:w="850"/>
          </w:tcPr>
          <w:p>
            <w:pPr>
              <w:keepNext/>
              <w:jc w:val="right"/>
            </w:pPr>
            <w:r/>
            <w:r>
              <w:rPr>
                <w:sz w:val="19"/>
              </w:rPr>
              <w:t>8</w:t>
            </w:r>
          </w:p>
        </w:tc>
        <w:tc>
          <w:tcPr>
            <w:tcW w:type="dxa" w:w="1474"/>
          </w:tcPr>
          <w:p>
            <w:pPr>
              <w:keepNext/>
              <w:jc w:val="right"/>
            </w:pPr>
            <w:r/>
            <w:r>
              <w:rPr>
                <w:sz w:val="19"/>
              </w:rPr>
              <w:t>3,390</w:t>
            </w:r>
          </w:p>
        </w:tc>
        <w:tc>
          <w:tcPr>
            <w:tcW w:type="dxa" w:w="1361"/>
          </w:tcPr>
          <w:p>
            <w:pPr>
              <w:keepNext/>
              <w:jc w:val="right"/>
            </w:pPr>
            <w:r/>
            <w:r>
              <w:rPr>
                <w:sz w:val="19"/>
              </w:rPr>
              <w:t>48%</w:t>
            </w:r>
          </w:p>
        </w:tc>
        <w:tc>
          <w:tcPr>
            <w:tcW w:type="dxa" w:w="1020"/>
          </w:tcPr>
          <w:p>
            <w:pPr>
              <w:keepNext/>
              <w:jc w:val="right"/>
            </w:pPr>
            <w:r/>
            <w:r>
              <w:rPr>
                <w:sz w:val="19"/>
              </w:rPr>
              <w:t>YES</w:t>
            </w:r>
          </w:p>
        </w:tc>
      </w:tr>
      <w:tr>
        <w:trPr>
          <w:cantSplit/>
        </w:trP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283570"/>
            <wp:docPr id="9" name="Picture 9"/>
            <wp:cNvGraphicFramePr>
              <a:graphicFrameLocks noChangeAspect="1"/>
            </wp:cNvGraphicFramePr>
            <a:graphic>
              <a:graphicData uri="http://schemas.openxmlformats.org/drawingml/2006/picture">
                <pic:pic>
                  <pic:nvPicPr>
                    <pic:cNvPr id="9" name="capacity_feasibility_corrected.png"/>
                    <pic:cNvPicPr/>
                  </pic:nvPicPr>
                  <pic:blipFill>
                    <a:blip r:embed="rId18"/>
                    <a:stretch>
                      <a:fillRect/>
                    </a:stretch>
                  </pic:blipFill>
                  <pic:spPr>
                    <a:xfrm>
                      <a:off x="0" y="0"/>
                      <a:ext cx="5040000" cy="2283570"/>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14. Design options</w:t>
      </w:r>
    </w:p>
    <w:p>
      <w:pPr>
        <w:spacing w:after="120"/>
      </w:pPr>
      <w:r>
        <w:rPr>
          <w:b w:val="0"/>
          <w:i w:val="0"/>
          <w:color w:val="222222"/>
          <w:sz w:val="21"/>
        </w:rPr>
        <w:t>Three end-to-end options (storage × picking × MHE × policies), each aligned across the four processes. Storage systems and picking methods are taken from the Week 3 lecture and the order-picking literature (HAN University of Applied Sciences, 2026a; de Koster et al., 2007).</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single-deep pallet racking placed back-to-back (one pallet each side of the rack, every pallet directly reachable from an aisle), 3.0 m reach-truck aisles, 8 levels; selective racks for irregular SKUs + a forward-pick module (carton-flow / shelving) for fast case/each; a long-goods module for XLONG pallets; bin shelving for small slow parts. ≈72% of the envelope for storage + working areas.</w:t>
      </w:r>
    </w:p>
    <w:p>
      <w:pPr>
        <w:pStyle w:val="ListBullet"/>
      </w:pPr>
      <w:r>
        <w:rPr>
          <w:b w:val="0"/>
          <w:sz w:val="21"/>
        </w:rPr>
      </w:r>
      <w:r>
        <w:rPr>
          <w:b/>
          <w:sz w:val="21"/>
        </w:rPr>
        <w:t>Update (Deliverable 3):</w:t>
      </w:r>
      <w:r>
        <w:rPr>
          <w:b w:val="0"/>
          <w:sz w:val="21"/>
        </w:rPr>
        <w:t xml:space="preserve"> first drafted as double-deep; changed to single-deep back-to-back (team decision: no two-deep racks). The drawn layout holds 8,960 positions; moving 2,657 small slow parts to bins frees 1,005 locations, so the peak need fits — and no telescopic forks are needed.</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standard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the envelope, materially lower travel/labour than A thanks to slotting and batching,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15. Decision matrix &amp; recommendation</w:t>
      </w:r>
    </w:p>
    <w:tbl>
      <w:tblPr>
        <w:tblStyle w:val="LightGrid-Accent1"/>
        <w:tblW w:type="auto" w:w="0"/>
        <w:jc w:val="center"/>
        <w:tblLayout w:type="fixed"/>
        <w:tblLook w:firstColumn="1" w:firstRow="1" w:lastColumn="0" w:lastRow="0" w:noHBand="0" w:noVBand="1" w:val="04A0"/>
      </w:tblPr>
      <w:tblGrid>
        <w:gridCol w:w="3402"/>
        <w:gridCol w:w="2551"/>
        <w:gridCol w:w="2551"/>
      </w:tblGrid>
      <w:tr>
        <w:trPr>
          <w:cantSplit/>
        </w:trPr>
        <w:tc>
          <w:tcPr>
            <w:tcW w:type="dxa" w:w="3402"/>
          </w:tcPr>
          <w:p>
            <w:pPr>
              <w:keepNext/>
            </w:pPr>
            <w:r/>
            <w:r>
              <w:rPr>
                <w:b/>
                <w:sz w:val="19"/>
              </w:rPr>
              <w:t>Option</w:t>
            </w:r>
          </w:p>
        </w:tc>
        <w:tc>
          <w:tcPr>
            <w:tcW w:type="dxa" w:w="2551"/>
          </w:tcPr>
          <w:p>
            <w:pPr>
              <w:keepNext/>
            </w:pPr>
            <w:r/>
            <w:r>
              <w:rPr>
                <w:b/>
                <w:sz w:val="19"/>
              </w:rPr>
              <w:t>Weighted score (max 5)</w:t>
            </w:r>
          </w:p>
        </w:tc>
        <w:tc>
          <w:tcPr>
            <w:tcW w:type="dxa" w:w="2551"/>
          </w:tcPr>
          <w:p>
            <w:pPr>
              <w:keepNext/>
            </w:pPr>
            <w:r/>
            <w:r>
              <w:rPr>
                <w:b/>
                <w:sz w:val="19"/>
              </w:rPr>
              <w:t>Result</w:t>
            </w:r>
          </w:p>
        </w:tc>
      </w:tr>
      <w:tr>
        <w:trPr>
          <w:cantSplit/>
        </w:trPr>
        <w:tc>
          <w:tcPr>
            <w:tcW w:type="dxa" w:w="3402"/>
          </w:tcPr>
          <w:p>
            <w:pPr>
              <w:keepNext/>
            </w:pPr>
            <w:r/>
            <w:r>
              <w:rPr>
                <w:sz w:val="19"/>
              </w:rPr>
              <w:t>B - Hybrid density</w:t>
            </w:r>
          </w:p>
        </w:tc>
        <w:tc>
          <w:tcPr>
            <w:tcW w:type="dxa" w:w="2551"/>
          </w:tcPr>
          <w:p>
            <w:pPr>
              <w:keepNext/>
              <w:jc w:val="right"/>
            </w:pPr>
            <w:r/>
            <w:r>
              <w:rPr>
                <w:sz w:val="19"/>
              </w:rPr>
              <w:t>3.75</w:t>
            </w:r>
          </w:p>
        </w:tc>
        <w:tc>
          <w:tcPr>
            <w:tcW w:type="dxa" w:w="2551"/>
          </w:tcPr>
          <w:p>
            <w:pPr>
              <w:keepNext/>
              <w:jc w:val="right"/>
            </w:pPr>
            <w:r/>
            <w:r>
              <w:rPr>
                <w:sz w:val="19"/>
              </w:rPr>
              <w:t>RECOMMENDED</w:t>
            </w:r>
          </w:p>
        </w:tc>
      </w:tr>
      <w:tr>
        <w:trPr>
          <w:cantSplit/>
        </w:trPr>
        <w:tc>
          <w:tcPr>
            <w:tcW w:type="dxa" w:w="3402"/>
          </w:tcPr>
          <w:p>
            <w:pPr>
              <w:keepNext/>
            </w:pPr>
            <w:r/>
            <w:r>
              <w:rPr>
                <w:sz w:val="19"/>
              </w:rPr>
              <w:t>C - Semi-automated</w:t>
            </w:r>
          </w:p>
        </w:tc>
        <w:tc>
          <w:tcPr>
            <w:tcW w:type="dxa" w:w="2551"/>
          </w:tcPr>
          <w:p>
            <w:pPr>
              <w:keepNext/>
              <w:jc w:val="right"/>
            </w:pPr>
            <w:r/>
            <w:r>
              <w:rPr>
                <w:sz w:val="19"/>
              </w:rPr>
              <w:t>3.70</w:t>
            </w:r>
          </w:p>
        </w:tc>
        <w:tc>
          <w:tcPr>
            <w:tcW w:type="dxa" w:w="2551"/>
          </w:tcPr>
          <w:p>
            <w:pPr>
              <w:keepNext/>
              <w:jc w:val="right"/>
            </w:pPr>
            <w:r/>
            <w:r>
              <w:rPr>
                <w:sz w:val="19"/>
              </w:rPr>
              <w:t>Strong alternative</w:t>
            </w:r>
          </w:p>
        </w:tc>
      </w:tr>
      <w:tr>
        <w:trPr>
          <w:cantSplit/>
        </w:trP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ayout w:type="fixed"/>
        <w:tblLook w:firstColumn="1" w:firstRow="1" w:lastColumn="0" w:lastRow="0" w:noHBand="0" w:noVBand="1" w:val="04A0"/>
      </w:tblPr>
      <w:tblGrid>
        <w:gridCol w:w="3402"/>
        <w:gridCol w:w="1701"/>
        <w:gridCol w:w="1701"/>
        <w:gridCol w:w="1701"/>
      </w:tblGrid>
      <w:tr>
        <w:trPr>
          <w:cantSplit/>
        </w:trPr>
        <w:tc>
          <w:tcPr>
            <w:tcW w:type="dxa" w:w="3402"/>
          </w:tcPr>
          <w:p>
            <w:pPr>
              <w:keepNext/>
            </w:pPr>
            <w:r/>
            <w:r>
              <w:rPr>
                <w:b/>
                <w:sz w:val="19"/>
              </w:rPr>
              <w:t>Option</w:t>
            </w:r>
          </w:p>
        </w:tc>
        <w:tc>
          <w:tcPr>
            <w:tcW w:type="dxa" w:w="1701"/>
          </w:tcPr>
          <w:p>
            <w:pPr>
              <w:keepNext/>
            </w:pPr>
            <w:r/>
            <w:r>
              <w:rPr>
                <w:b/>
                <w:sz w:val="19"/>
              </w:rPr>
              <w:t>Base</w:t>
            </w:r>
          </w:p>
        </w:tc>
        <w:tc>
          <w:tcPr>
            <w:tcW w:type="dxa" w:w="1701"/>
          </w:tcPr>
          <w:p>
            <w:pPr>
              <w:keepNext/>
            </w:pPr>
            <w:r/>
            <w:r>
              <w:rPr>
                <w:b/>
                <w:sz w:val="19"/>
              </w:rPr>
              <w:t>Cost-driven</w:t>
            </w:r>
          </w:p>
        </w:tc>
        <w:tc>
          <w:tcPr>
            <w:tcW w:type="dxa" w:w="1701"/>
          </w:tcPr>
          <w:p>
            <w:pPr>
              <w:keepNext/>
            </w:pPr>
            <w:r/>
            <w:r>
              <w:rPr>
                <w:b/>
                <w:sz w:val="19"/>
              </w:rPr>
              <w:t>Space-driven</w:t>
            </w:r>
          </w:p>
        </w:tc>
      </w:tr>
      <w:tr>
        <w:trPr>
          <w:cantSplit/>
        </w:trPr>
        <w:tc>
          <w:tcPr>
            <w:tcW w:type="dxa" w:w="3402"/>
          </w:tcPr>
          <w:p>
            <w:pPr>
              <w:keepNext/>
            </w:pPr>
            <w:r/>
            <w:r>
              <w:rPr>
                <w:sz w:val="19"/>
              </w:rPr>
              <w:t>B - Hybrid density</w:t>
            </w:r>
          </w:p>
        </w:tc>
        <w:tc>
          <w:tcPr>
            <w:tcW w:type="dxa" w:w="1701"/>
          </w:tcPr>
          <w:p>
            <w:pPr>
              <w:keepNext/>
              <w:jc w:val="right"/>
            </w:pPr>
            <w:r/>
            <w:r>
              <w:rPr>
                <w:sz w:val="19"/>
              </w:rPr>
              <w:t>3.75</w:t>
            </w:r>
          </w:p>
        </w:tc>
        <w:tc>
          <w:tcPr>
            <w:tcW w:type="dxa" w:w="1701"/>
          </w:tcPr>
          <w:p>
            <w:pPr>
              <w:keepNext/>
              <w:jc w:val="right"/>
            </w:pPr>
            <w:r/>
            <w:r>
              <w:rPr>
                <w:sz w:val="19"/>
              </w:rPr>
              <w:t>3.65</w:t>
            </w:r>
          </w:p>
        </w:tc>
        <w:tc>
          <w:tcPr>
            <w:tcW w:type="dxa" w:w="1701"/>
          </w:tcPr>
          <w:p>
            <w:pPr>
              <w:keepNext/>
              <w:jc w:val="right"/>
            </w:pPr>
            <w:r/>
            <w:r>
              <w:rPr>
                <w:sz w:val="19"/>
              </w:rPr>
              <w:t>4.75</w:t>
            </w:r>
          </w:p>
        </w:tc>
      </w:tr>
      <w:tr>
        <w:trPr>
          <w:cantSplit/>
        </w:trPr>
        <w:tc>
          <w:tcPr>
            <w:tcW w:type="dxa" w:w="3402"/>
          </w:tcPr>
          <w:p>
            <w:pPr>
              <w:keepNext/>
            </w:pPr>
            <w:r/>
            <w:r>
              <w:rPr>
                <w:sz w:val="19"/>
              </w:rPr>
              <w:t>C - Semi-automated</w:t>
            </w:r>
          </w:p>
        </w:tc>
        <w:tc>
          <w:tcPr>
            <w:tcW w:type="dxa" w:w="1701"/>
          </w:tcPr>
          <w:p>
            <w:pPr>
              <w:keepNext/>
              <w:jc w:val="right"/>
            </w:pPr>
            <w:r/>
            <w:r>
              <w:rPr>
                <w:sz w:val="19"/>
              </w:rPr>
              <w:t>3.70</w:t>
            </w:r>
          </w:p>
        </w:tc>
        <w:tc>
          <w:tcPr>
            <w:tcW w:type="dxa" w:w="1701"/>
          </w:tcPr>
          <w:p>
            <w:pPr>
              <w:keepNext/>
              <w:jc w:val="right"/>
            </w:pPr>
            <w:r/>
            <w:r>
              <w:rPr>
                <w:sz w:val="19"/>
              </w:rPr>
              <w:t>3.35</w:t>
            </w:r>
          </w:p>
        </w:tc>
        <w:tc>
          <w:tcPr>
            <w:tcW w:type="dxa" w:w="1701"/>
          </w:tcPr>
          <w:p>
            <w:pPr>
              <w:keepNext/>
              <w:jc w:val="right"/>
            </w:pPr>
            <w:r/>
            <w:r>
              <w:rPr>
                <w:sz w:val="19"/>
              </w:rPr>
              <w:t>4.85</w:t>
            </w:r>
          </w:p>
        </w:tc>
      </w:tr>
      <w:tr>
        <w:trPr>
          <w:cantSplit/>
        </w:trP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09338"/>
            <wp:docPr id="10" name="Picture 10"/>
            <wp:cNvGraphicFramePr>
              <a:graphicFrameLocks noChangeAspect="1"/>
            </wp:cNvGraphicFramePr>
            <a:graphic>
              <a:graphicData uri="http://schemas.openxmlformats.org/drawingml/2006/picture">
                <pic:pic>
                  <pic:nvPicPr>
                    <pic:cNvPr id="10" name="decision_matrix.png"/>
                    <pic:cNvPicPr/>
                  </pic:nvPicPr>
                  <pic:blipFill>
                    <a:blip r:embed="rId19"/>
                    <a:stretch>
                      <a:fillRect/>
                    </a:stretch>
                  </pic:blipFill>
                  <pic:spPr>
                    <a:xfrm>
                      <a:off x="0" y="0"/>
                      <a:ext cx="4320000" cy="2409338"/>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single-deep reach racking holds the corrected target in ≈72% of the envelope with every pallet directly accessible (no honeycombing);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(done in Deliverable 3); the EURO/K3/XLONG pallet mix was checked against the single-deep racks in Deliverable 3 (long pallets up to 2.05 m in 4.5 m bays behind a 3.2 m aisle).</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832984"/>
            <wp:docPr id="11" name="Picture 11"/>
            <wp:cNvGraphicFramePr>
              <a:graphicFrameLocks noChangeAspect="1"/>
            </wp:cNvGraphicFramePr>
            <a:graphic>
              <a:graphicData uri="http://schemas.openxmlformats.org/drawingml/2006/picture">
                <pic:pic>
                  <pic:nvPicPr>
                    <pic:cNvPr id="11" name="layout_floorplan.png"/>
                    <pic:cNvPicPr/>
                  </pic:nvPicPr>
                  <pic:blipFill>
                    <a:blip r:embed="rId20"/>
                    <a:stretch>
                      <a:fillRect/>
                    </a:stretch>
                  </pic:blipFill>
                  <pic:spPr>
                    <a:xfrm>
                      <a:off x="0" y="0"/>
                      <a:ext cx="5760000" cy="483298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16.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HAN University of Applied Sciences. (2026b). </w:t>
      </w:r>
      <w:r>
        <w:rPr>
          <w:i/>
          <w:sz w:val="20"/>
        </w:rPr>
        <w:t>Project DHL on the move: Project OTM</w:t>
      </w:r>
      <w:r>
        <w:rPr>
          <w:i w:val="0"/>
          <w:sz w:val="20"/>
        </w:rPr>
        <w:t xml:space="preserve"> [Unpublished project brief]. OPERMB04 Operations Management.</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r>
        <w:br w:type="page"/>
      </w:r>
    </w:p>
    <w:p>
      <w:pPr>
        <w:pStyle w:val="Heading1"/>
      </w:pPr>
      <w:r>
        <w:t>Part 2 — Future state</w:t>
      </w:r>
    </w:p>
    <w:p>
      <w:r>
        <w:rPr>
          <w:i/>
          <w:color w:val="666666"/>
          <w:sz w:val="19"/>
        </w:rPr>
        <w:t>Assessment form: Future state (process mapping, layout, zoning &amp; capacity plan)</w:t>
      </w:r>
    </w:p>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r/>
            <w:r>
              <w:rPr>
                <w:sz w:val="19"/>
              </w:rPr>
              <w:t>Final portfolio version — processes, layout, capacity plan, planning and control (Section 7)</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§2.1, §2.5, §4.1, §4.3, §4.6, §7.1</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§2.1, §2.2, §3.1, §3.2, §5.2, §5.3, §7.2</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§2.3, §2.4, §4.2, §6.2, §7.3</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§2.4, §4.4, §4.5, §5.4, §7.4</w:t>
            </w:r>
          </w:p>
        </w:tc>
      </w:tr>
    </w:tbl>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pPr>
              <w:keepNext/>
            </w:pPr>
            <w:r/>
            <w:r>
              <w:rPr>
                <w:sz w:val="19"/>
              </w:rPr>
              <w:t>Fast-pick area</w:t>
            </w:r>
          </w:p>
        </w:tc>
        <w:tc>
          <w:tcPr>
            <w:tcW w:type="dxa" w:w="2835"/>
          </w:tcPr>
          <w:p>
            <w:pPr>
              <w:keepNext/>
            </w:pPr>
            <w:r/>
            <w:r>
              <w:rPr>
                <w:sz w:val="19"/>
              </w:rPr>
              <w:t>500 m² band, inside not drawn</w:t>
            </w:r>
          </w:p>
        </w:tc>
        <w:tc>
          <w:tcPr>
            <w:tcW w:type="dxa" w:w="4535"/>
          </w:tcPr>
          <w:p>
            <w:pPr>
              <w:keepNext/>
            </w:pPr>
            <w:r/>
            <w:r>
              <w:rPr>
                <w:sz w:val="19"/>
              </w:rPr>
              <w:t>930 carton-flow lanes (refilled from the rear) + a wall row of shelves and floor pallets across the pick aisle: a pick face for all 1,409 A/B SKUs (A046)</w:t>
            </w:r>
          </w:p>
        </w:tc>
      </w:tr>
      <w:tr>
        <w:trPr>
          <w:cantSplit/>
        </w:trPr>
        <w:tc>
          <w:tcPr>
            <w:tcW w:type="dxa" w:w="1701"/>
          </w:tcPr>
          <w:p>
            <w:pPr>
              <w:keepNext/>
            </w:pPr>
            <w:r/>
            <w:r>
              <w:rPr>
                <w:sz w:val="19"/>
              </w:rPr>
              <w:t>Receiving doors</w:t>
            </w:r>
          </w:p>
        </w:tc>
        <w:tc>
          <w:tcPr>
            <w:tcW w:type="dxa" w:w="2835"/>
          </w:tcPr>
          <w:p>
            <w:pPr>
              <w:keepNext/>
            </w:pPr>
            <w:r/>
            <w:r>
              <w:rPr>
                <w:sz w:val="19"/>
              </w:rPr>
              <w:t>R2 and R3 side by side</w:t>
            </w:r>
          </w:p>
        </w:tc>
        <w:tc>
          <w:tcPr>
            <w:tcW w:type="dxa" w:w="4535"/>
          </w:tcPr>
          <w:p>
            <w:pPr>
              <w:keepNext/>
            </w:pPr>
            <w:r/>
            <w:r>
              <w:rPr>
                <w:sz w:val="19"/>
              </w:rPr>
              <w:t>R2 in the north half, R3 in the south half: R2's half can be lent to container unpacking while R3 keeps working (A044, A047)</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(HAN University of Applied Sciences, 2026a; Baker &amp; Canessa, 2009)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2" name="Picture 1"/>
            <wp:cNvGraphicFramePr>
              <a:graphicFrameLocks noChangeAspect="1"/>
            </wp:cNvGraphicFramePr>
            <a:graphic>
              <a:graphicData uri="http://schemas.openxmlformats.org/drawingml/2006/picture">
                <pic:pic>
                  <pic:nvPicPr>
                    <pic:cNvPr id="12" name="flow_swimlane.png"/>
                    <pic:cNvPicPr/>
                  </pic:nvPicPr>
                  <pic:blipFill>
                    <a:blip r:embed="rId21"/>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r>
        <w:rPr>
          <w:b/>
          <w:color w:val="C2410C"/>
          <w:sz w:val="19"/>
        </w:rPr>
        <w:t xml:space="preserve">   Vidhi (Receiving)</w:t>
      </w:r>
      <w:r>
        <w:rPr>
          <w:b/>
          <w:color w:val="1D4ED8"/>
          <w:sz w:val="19"/>
        </w:rPr>
        <w:t xml:space="preserve">  ·  Gleb (Storage)</w:t>
      </w:r>
    </w:p>
    <w:p>
      <w:pPr>
        <w:pStyle w:val="ListBullet"/>
      </w:pPr>
      <w:r>
        <w:rPr>
          <w:b w:val="0"/>
          <w:sz w:val="21"/>
        </w:rPr>
      </w:r>
      <w:r>
        <w:rPr>
          <w:b/>
          <w:sz w:val="21"/>
        </w:rPr>
        <w:t>What arrives:</w:t>
      </w:r>
      <w:r>
        <w:rPr>
          <w:b w:val="0"/>
          <w:sz w:val="21"/>
        </w:rPr>
        <w:t xml:space="preserve"> 2 shipments a day straight from Assa Abloy factories (Rogier, course teacher, personal communication, October 7, 2026).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Where (Fig 2b):</w:t>
      </w:r>
      <w:r>
        <w:rPr>
          <w:b w:val="0"/>
          <w:sz w:val="21"/>
        </w:rPr>
        <w:t xml:space="preserve"> each trailer door has an unload lane with 9 pallet places, a check bench and a pick-up point where the reach truck collects the pallet; R2 is in the north half of receiving and R3 in the south half. The container zone at R1 has the roller conveyor, 12 build spots (one per SKU), room for 35 finished pallets and a wrap/label station.</w:t>
      </w:r>
    </w:p>
    <w:p>
      <w:pPr>
        <w:pStyle w:val="ListBullet"/>
      </w:pPr>
      <w:r>
        <w:rPr>
          <w:b w:val="0"/>
          <w:sz w:val="21"/>
        </w:rPr>
      </w:r>
      <w:r>
        <w:rPr>
          <w:b/>
          <w:sz w:val="21"/>
        </w:rPr>
        <w:t>Policy applied:</w:t>
      </w:r>
      <w:r>
        <w:rPr>
          <w:b w:val="0"/>
          <w:sz w:val="21"/>
        </w:rPr>
        <w:t xml:space="preserve"> demand-based directed putaway (A/B reserve close to the fast-pick area, C further away); pallets over 1 t on low levels, tall loads on the top level; long goods (up to 2.05 m) in the long-goods module via its 3.2 m aisle (where each kind of load is stored: Fig 2c).</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(Jungheinrich, n.d.-d).</w:t>
      </w:r>
    </w:p>
    <w:p>
      <w:pPr>
        <w:jc w:val="center"/>
      </w:pPr>
      <w:r>
        <w:drawing>
          <wp:inline xmlns:a="http://schemas.openxmlformats.org/drawingml/2006/main" xmlns:pic="http://schemas.openxmlformats.org/drawingml/2006/picture">
            <wp:extent cx="4320000" cy="3635122"/>
            <wp:docPr id="13" name="Picture 2"/>
            <wp:cNvGraphicFramePr>
              <a:graphicFrameLocks noChangeAspect="1"/>
            </wp:cNvGraphicFramePr>
            <a:graphic>
              <a:graphicData uri="http://schemas.openxmlformats.org/drawingml/2006/picture">
                <pic:pic>
                  <pic:nvPicPr>
                    <pic:cNvPr id="13" name="flow_receiving_putaway.png"/>
                    <pic:cNvPicPr/>
                  </pic:nvPicPr>
                  <pic:blipFill>
                    <a:blip r:embed="rId22"/>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jc w:val="center"/>
      </w:pPr>
      <w:r>
        <w:drawing>
          <wp:inline xmlns:a="http://schemas.openxmlformats.org/drawingml/2006/main" xmlns:pic="http://schemas.openxmlformats.org/drawingml/2006/picture">
            <wp:extent cx="5940000" cy="7063381"/>
            <wp:docPr id="14" name="Picture 3"/>
            <wp:cNvGraphicFramePr>
              <a:graphicFrameLocks noChangeAspect="1"/>
            </wp:cNvGraphicFramePr>
            <a:graphic>
              <a:graphicData uri="http://schemas.openxmlformats.org/drawingml/2006/picture">
                <pic:pic>
                  <pic:nvPicPr>
                    <pic:cNvPr id="14"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2b. Receiving, the container zone and returns enlarged (west side), with the key.</w:t>
      </w:r>
    </w:p>
    <w:p>
      <w:pPr>
        <w:jc w:val="center"/>
      </w:pPr>
      <w:r>
        <w:drawing>
          <wp:inline xmlns:a="http://schemas.openxmlformats.org/drawingml/2006/main" xmlns:pic="http://schemas.openxmlformats.org/drawingml/2006/picture">
            <wp:extent cx="6120000" cy="7909958"/>
            <wp:docPr id="15" name="Picture 4"/>
            <wp:cNvGraphicFramePr>
              <a:graphicFrameLocks noChangeAspect="1"/>
            </wp:cNvGraphicFramePr>
            <a:graphic>
              <a:graphicData uri="http://schemas.openxmlformats.org/drawingml/2006/picture">
                <pic:pic>
                  <pic:nvPicPr>
                    <pic:cNvPr id="15"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2c. Where goods are stored: the whole warehouse, the fast-pick area and the racks enlarged, with the key.</w:t>
      </w:r>
    </w:p>
    <w:p>
      <w:pPr>
        <w:pStyle w:val="Heading2"/>
      </w:pPr>
      <w:r>
        <w:t>2.2 Replenishment</w:t>
      </w:r>
      <w:r>
        <w:rPr>
          <w:b/>
          <w:color w:val="1D4ED8"/>
          <w:sz w:val="19"/>
        </w:rPr>
        <w:t xml:space="preserve">   Gleb (Storage)</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puts it down in the refill strip behind the carton-flow lanes → the driver slides the cases into the lane from the rear → confirm (~24 pallets/day on average).</w:t>
      </w:r>
    </w:p>
    <w:p>
      <w:pPr>
        <w:pStyle w:val="ListBullet"/>
      </w:pPr>
      <w:r>
        <w:rPr>
          <w:b w:val="0"/>
          <w:sz w:val="21"/>
        </w:rPr>
      </w:r>
      <w:r>
        <w:rPr>
          <w:b/>
          <w:sz w:val="21"/>
        </w:rPr>
        <w:t>The fast-pick area (Fig 3b, A046):</w:t>
      </w:r>
      <w:r>
        <w:rPr>
          <w:b w:val="0"/>
          <w:sz w:val="21"/>
        </w:rPr>
        <w:t xml:space="preserve"> 31 carton-flow bays give 930 lanes for the 888 most-picked A/B SKUs (90% of their lines; the busiest 42 get a second lane). The other 521 A/B SKUs — less picked, long or heavy — stand on the wall row across the same pick aisle (shelves, long-item shelves, floor pallets) and are refilled by hand or with the EJE 120i between the waves.</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16" name="Picture 5"/>
            <wp:cNvGraphicFramePr>
              <a:graphicFrameLocks noChangeAspect="1"/>
            </wp:cNvGraphicFramePr>
            <a:graphic>
              <a:graphicData uri="http://schemas.openxmlformats.org/drawingml/2006/picture">
                <pic:pic>
                  <pic:nvPicPr>
                    <pic:cNvPr id="16" name="flow_replenishment.png"/>
                    <pic:cNvPicPr/>
                  </pic:nvPicPr>
                  <pic:blipFill>
                    <a:blip r:embed="rId25"/>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jc w:val="center"/>
      </w:pPr>
      <w:r>
        <w:drawing>
          <wp:inline xmlns:a="http://schemas.openxmlformats.org/drawingml/2006/main" xmlns:pic="http://schemas.openxmlformats.org/drawingml/2006/picture">
            <wp:extent cx="5940000" cy="4244249"/>
            <wp:docPr id="17" name="Picture 6"/>
            <wp:cNvGraphicFramePr>
              <a:graphicFrameLocks noChangeAspect="1"/>
            </wp:cNvGraphicFramePr>
            <a:graphic>
              <a:graphicData uri="http://schemas.openxmlformats.org/drawingml/2006/picture">
                <pic:pic>
                  <pic:nvPicPr>
                    <pic:cNvPr id="17"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3b. How storing works: a rack cut across, the fast-pick area cut north–south, and the four steps put away → store → refill → pick.</w:t>
      </w:r>
    </w:p>
    <w:p>
      <w:pPr>
        <w:pStyle w:val="Heading2"/>
      </w:pPr>
      <w:r>
        <w:t>2.3 Picking (zone + batch / wave)</w:t>
      </w:r>
      <w:r>
        <w:rPr>
          <w:b/>
          <w:color w:val="15803D"/>
          <w:sz w:val="19"/>
        </w:rPr>
        <w:t xml:space="preserve">   Arnau (Picking)</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18" name="Picture 7"/>
            <wp:cNvGraphicFramePr>
              <a:graphicFrameLocks noChangeAspect="1"/>
            </wp:cNvGraphicFramePr>
            <a:graphic>
              <a:graphicData uri="http://schemas.openxmlformats.org/drawingml/2006/picture">
                <pic:pic>
                  <pic:nvPicPr>
                    <pic:cNvPr id="18" name="flow_picking.png"/>
                    <pic:cNvPicPr/>
                  </pic:nvPicPr>
                  <pic:blipFill>
                    <a:blip r:embed="rId27"/>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r>
        <w:rPr>
          <w:b/>
          <w:color w:val="7C3AED"/>
          <w:sz w:val="19"/>
        </w:rPr>
        <w:t xml:space="preserve">   Rachel (Shipping)</w:t>
      </w:r>
      <w:r>
        <w:rPr>
          <w:b/>
          <w:color w:val="15803D"/>
          <w:sz w:val="19"/>
        </w:rPr>
        <w:t xml:space="preserve">  ·  Arnau (Picking)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Where:</w:t>
      </w:r>
      <w:r>
        <w:rPr>
          <w:b w:val="0"/>
          <w:sz w:val="21"/>
        </w:rPr>
        <w:t xml:space="preserve"> the put-to-light wall stands at the south end of the packing area (east side), with its pick side on the right perimeter aisle where the pickers arrive and the pack stations behind it (Fig 5b).</w:t>
      </w:r>
    </w:p>
    <w:p>
      <w:pPr>
        <w:pStyle w:val="ListBullet"/>
      </w:pPr>
      <w:r>
        <w:rPr>
          <w:b w:val="0"/>
          <w:sz w:val="21"/>
        </w:rPr>
      </w:r>
      <w:r>
        <w:rPr>
          <w:b/>
          <w:sz w:val="21"/>
        </w:rPr>
        <w:t>The put-to-light wall (Fig 5c):</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§5.1–5.2).</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19" name="Picture 8"/>
            <wp:cNvGraphicFramePr>
              <a:graphicFrameLocks noChangeAspect="1"/>
            </wp:cNvGraphicFramePr>
            <a:graphic>
              <a:graphicData uri="http://schemas.openxmlformats.org/drawingml/2006/picture">
                <pic:pic>
                  <pic:nvPicPr>
                    <pic:cNvPr id="19" name="flow_pack_ship.png"/>
                    <pic:cNvPicPr/>
                  </pic:nvPicPr>
                  <pic:blipFill>
                    <a:blip r:embed="rId28"/>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8272210"/>
            <wp:docPr id="20" name="Picture 9"/>
            <wp:cNvGraphicFramePr>
              <a:graphicFrameLocks noChangeAspect="1"/>
            </wp:cNvGraphicFramePr>
            <a:graphic>
              <a:graphicData uri="http://schemas.openxmlformats.org/drawingml/2006/picture">
                <pic:pic>
                  <pic:nvPicPr>
                    <pic:cNvPr id="20"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5b. Where the put-to-light wall is: the whole warehouse and the packing area enlarged.</w:t>
      </w:r>
    </w:p>
    <w:p>
      <w:pPr>
        <w:jc w:val="center"/>
      </w:pPr>
      <w:r>
        <w:drawing>
          <wp:inline xmlns:a="http://schemas.openxmlformats.org/drawingml/2006/main" xmlns:pic="http://schemas.openxmlformats.org/drawingml/2006/picture">
            <wp:extent cx="5760000" cy="3206893"/>
            <wp:docPr id="21" name="Picture 10"/>
            <wp:cNvGraphicFramePr>
              <a:graphicFrameLocks noChangeAspect="1"/>
            </wp:cNvGraphicFramePr>
            <a:graphic>
              <a:graphicData uri="http://schemas.openxmlformats.org/drawingml/2006/picture">
                <pic:pic>
                  <pic:nvPicPr>
                    <pic:cNvPr id="21" name="putwall_how.png"/>
                    <pic:cNvPicPr/>
                  </pic:nvPicPr>
                  <pic:blipFill>
                    <a:blip r:embed="rId30"/>
                    <a:stretch>
                      <a:fillRect/>
                    </a:stretch>
                  </pic:blipFill>
                  <pic:spPr>
                    <a:xfrm>
                      <a:off x="0" y="0"/>
                      <a:ext cx="5760000" cy="3206893"/>
                    </a:xfrm>
                    <a:prstGeom prst="rect"/>
                  </pic:spPr>
                </pic:pic>
              </a:graphicData>
            </a:graphic>
          </wp:inline>
        </w:drawing>
      </w:r>
    </w:p>
    <w:p>
      <w:pPr>
        <w:spacing w:after="200"/>
        <w:jc w:val="center"/>
      </w:pPr>
      <w:r>
        <w:rPr>
          <w:b w:val="0"/>
          <w:i/>
          <w:color w:val="666666"/>
          <w:sz w:val="17"/>
        </w:rPr>
        <w:t>Fig 5c. How the put-to-light wall works, seen from the side.</w:t>
      </w:r>
    </w:p>
    <w:p>
      <w:pPr>
        <w:pStyle w:val="Heading2"/>
      </w:pPr>
      <w:r>
        <w:t>2.5 Returns (reverse logistics)</w:t>
      </w:r>
      <w:r>
        <w:rPr>
          <w:b/>
          <w:color w:val="C2410C"/>
          <w:sz w:val="19"/>
        </w:rPr>
        <w:t xml:space="preserve">   Vidhi (Receiving)</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22" name="Picture 11"/>
            <wp:cNvGraphicFramePr>
              <a:graphicFrameLocks noChangeAspect="1"/>
            </wp:cNvGraphicFramePr>
            <a:graphic>
              <a:graphicData uri="http://schemas.openxmlformats.org/drawingml/2006/picture">
                <pic:pic>
                  <pic:nvPicPr>
                    <pic:cNvPr id="22" name="flow_returns.png"/>
                    <pic:cNvPicPr/>
                  </pic:nvPicPr>
                  <pic:blipFill>
                    <a:blip r:embed="rId31"/>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(Gadeyne, n.d.)</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(Jungheinrich, n.d.-d)</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r>
        <w:rPr>
          <w:b/>
          <w:color w:val="1D4ED8"/>
          <w:sz w:val="19"/>
        </w:rPr>
        <w:t xml:space="preserve">   Gleb (Storage)</w:t>
      </w:r>
    </w:p>
    <w:p>
      <w:pPr>
        <w:spacing w:after="120"/>
      </w:pPr>
      <w:r>
        <w:rPr>
          <w:b w:val="0"/>
          <w:i w:val="0"/>
          <w:color w:val="222222"/>
          <w:sz w:val="21"/>
        </w:rPr>
        <w:t>At peak, congestion — not walk distance — becomes the dominant cost (Gadeyne, n.d.).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(Gadeyne, n.d.):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r>
        <w:rPr>
          <w:b/>
          <w:color w:val="1D4ED8"/>
          <w:sz w:val="19"/>
        </w:rPr>
        <w:t xml:space="preserve">   Gleb (Storage)</w:t>
      </w:r>
    </w:p>
    <w:p>
      <w:pPr>
        <w:spacing w:after="80"/>
      </w:pPr>
      <w:r>
        <w:rPr>
          <w:b w:val="0"/>
          <w:i w:val="0"/>
          <w:color w:val="222222"/>
          <w:sz w:val="21"/>
        </w:rPr>
        <w:t>W3 key principle: the racking configuration should match each product's turnover, using the COI = storage space a SKU needs ÷ how often it is picked (HAN University of Applied Sciences, 2026a).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r>
        <w:rPr>
          <w:b/>
          <w:color w:val="C2410C"/>
          <w:sz w:val="19"/>
        </w:rPr>
        <w:t xml:space="preserve">   Vidhi (Receiving)</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(Rogier, course teacher, personal communication, October 7, 2026)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r>
        <w:rPr>
          <w:b/>
          <w:color w:val="15803D"/>
          <w:sz w:val="19"/>
        </w:rPr>
        <w:t xml:space="preserve">   Arnau (Picking)</w:t>
      </w:r>
    </w:p>
    <w:p>
      <w:pPr>
        <w:jc w:val="center"/>
      </w:pPr>
      <w:r>
        <w:drawing>
          <wp:inline xmlns:a="http://schemas.openxmlformats.org/drawingml/2006/main" xmlns:pic="http://schemas.openxmlformats.org/drawingml/2006/picture">
            <wp:extent cx="5580000" cy="2262622"/>
            <wp:docPr id="23" name="Picture 12"/>
            <wp:cNvGraphicFramePr>
              <a:graphicFrameLocks noChangeAspect="1"/>
            </wp:cNvGraphicFramePr>
            <a:graphic>
              <a:graphicData uri="http://schemas.openxmlformats.org/drawingml/2006/picture">
                <pic:pic>
                  <pic:nvPicPr>
                    <pic:cNvPr id="23" name="order_release_profile.png"/>
                    <pic:cNvPicPr/>
                  </pic:nvPicPr>
                  <pic:blipFill>
                    <a:blip r:embed="rId17"/>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r>
        <w:rPr>
          <w:b/>
          <w:color w:val="C2410C"/>
          <w:sz w:val="19"/>
        </w:rPr>
        <w:t xml:space="preserve">   Vidhi (Receiving)</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r>
        <w:rPr>
          <w:b/>
          <w:color w:val="7C3AED"/>
          <w:sz w:val="19"/>
        </w:rPr>
        <w:t xml:space="preserve">   Rachel (Shipping)</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24" name="Picture 13"/>
            <wp:cNvGraphicFramePr>
              <a:graphicFrameLocks noChangeAspect="1"/>
            </wp:cNvGraphicFramePr>
            <a:graphic>
              <a:graphicData uri="http://schemas.openxmlformats.org/drawingml/2006/picture">
                <pic:pic>
                  <pic:nvPicPr>
                    <pic:cNvPr id="24" name="dock_outbound_doors.png"/>
                    <pic:cNvPicPr/>
                  </pic:nvPicPr>
                  <pic:blipFill>
                    <a:blip r:embed="rId32"/>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r>
        <w:rPr>
          <w:b/>
          <w:color w:val="7C3AED"/>
          <w:sz w:val="19"/>
        </w:rPr>
        <w:t xml:space="preserve">   Rachel (Shipping)</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25" name="Picture 14"/>
            <wp:cNvGraphicFramePr>
              <a:graphicFrameLocks noChangeAspect="1"/>
            </wp:cNvGraphicFramePr>
            <a:graphic>
              <a:graphicData uri="http://schemas.openxmlformats.org/drawingml/2006/picture">
                <pic:pic>
                  <pic:nvPicPr>
                    <pic:cNvPr id="25" name="departure_plan.png"/>
                    <pic:cNvPicPr/>
                  </pic:nvPicPr>
                  <pic:blipFill>
                    <a:blip r:embed="rId33"/>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r>
        <w:rPr>
          <w:b/>
          <w:color w:val="C2410C"/>
          <w:sz w:val="19"/>
        </w:rPr>
        <w:t xml:space="preserve">   Vidhi (Receiving)</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(Prestatie Personeelsdiensten, n.d.-a, n.d.-b).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jc w:val="center"/>
      </w:pPr>
      <w:r>
        <w:drawing>
          <wp:inline xmlns:a="http://schemas.openxmlformats.org/drawingml/2006/main" xmlns:pic="http://schemas.openxmlformats.org/drawingml/2006/picture">
            <wp:extent cx="5940000" cy="3518195"/>
            <wp:docPr id="26" name="Picture 15"/>
            <wp:cNvGraphicFramePr>
              <a:graphicFrameLocks noChangeAspect="1"/>
            </wp:cNvGraphicFramePr>
            <a:graphic>
              <a:graphicData uri="http://schemas.openxmlformats.org/drawingml/2006/picture">
                <pic:pic>
                  <pic:nvPicPr>
                    <pic:cNvPr id="26"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9b. The nine zones, numbered in the order the goods pass through them, with what happens in each (Deliverable 3 §3 adds who works there and when).</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 and R3 for trailers in the north and south half of receiving) and 5 shipping (east, one staging lane per door).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Jungheinrich, 2019) and far wider than the EJE 120i (1.79–1.94 m; Jungheinrich, n.d.-a); the aisle in front of the long goods is 3.2 m (Section 5.2).</w:t>
      </w:r>
    </w:p>
    <w:p>
      <w:pPr>
        <w:jc w:val="center"/>
      </w:pPr>
      <w:r>
        <w:drawing>
          <wp:inline xmlns:a="http://schemas.openxmlformats.org/drawingml/2006/main" xmlns:pic="http://schemas.openxmlformats.org/drawingml/2006/picture">
            <wp:extent cx="6120000" cy="5135046"/>
            <wp:docPr id="27" name="Picture 16"/>
            <wp:cNvGraphicFramePr>
              <a:graphicFrameLocks noChangeAspect="1"/>
            </wp:cNvGraphicFramePr>
            <a:graphic>
              <a:graphicData uri="http://schemas.openxmlformats.org/drawingml/2006/picture">
                <pic:pic>
                  <pic:nvPicPr>
                    <pic:cNvPr id="27" name="layout_floorplan.png"/>
                    <pic:cNvPicPr/>
                  </pic:nvPicPr>
                  <pic:blipFill>
                    <a:blip r:embed="rId20"/>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 and the inside of every zone: unload lanes, container zone, fast-pick lanes and wall row, packing, outbound lanes.</w:t>
      </w:r>
    </w:p>
    <w:p>
      <w:pPr>
        <w:jc w:val="center"/>
      </w:pPr>
      <w:r>
        <w:drawing>
          <wp:inline xmlns:a="http://schemas.openxmlformats.org/drawingml/2006/main" xmlns:pic="http://schemas.openxmlformats.org/drawingml/2006/picture">
            <wp:extent cx="5760000" cy="5313369"/>
            <wp:docPr id="28" name="Picture 17"/>
            <wp:cNvGraphicFramePr>
              <a:graphicFrameLocks noChangeAspect="1"/>
            </wp:cNvGraphicFramePr>
            <a:graphic>
              <a:graphicData uri="http://schemas.openxmlformats.org/drawingml/2006/picture">
                <pic:pic>
                  <pic:nvPicPr>
                    <pic:cNvPr id="28" name="layout_orderflow.png"/>
                    <pic:cNvPicPr/>
                  </pic:nvPicPr>
                  <pic:blipFill>
                    <a:blip r:embed="rId35"/>
                    <a:stretch>
                      <a:fillRect/>
                    </a:stretch>
                  </pic:blipFill>
                  <pic:spPr>
                    <a:xfrm>
                      <a:off x="0" y="0"/>
                      <a:ext cx="5760000" cy="5313369"/>
                    </a:xfrm>
                    <a:prstGeom prst="rect"/>
                  </pic:spPr>
                </pic:pic>
              </a:graphicData>
            </a:graphic>
          </wp:inline>
        </w:drawing>
      </w:r>
    </w:p>
    <w:p>
      <w:pPr>
        <w:spacing w:after="200"/>
        <w:jc w:val="center"/>
      </w:pPr>
      <w:r>
        <w:rPr>
          <w:b w:val="0"/>
          <w:i/>
          <w:color w:val="666666"/>
          <w:sz w:val="17"/>
        </w:rPr>
        <w:t>Fig 11. Main flow on the floor plan: in (R2) → put away → refill → pick → put-to-light wall and pack → out (S2). Arrows follow the real truck and picker routes; container flow C via R1.</w:t>
      </w:r>
    </w:p>
    <w:p>
      <w:pPr>
        <w:jc w:val="center"/>
      </w:pPr>
      <w:r>
        <w:drawing>
          <wp:inline xmlns:a="http://schemas.openxmlformats.org/drawingml/2006/main" xmlns:pic="http://schemas.openxmlformats.org/drawingml/2006/picture">
            <wp:extent cx="5760000" cy="4050989"/>
            <wp:docPr id="29" name="Picture 18"/>
            <wp:cNvGraphicFramePr>
              <a:graphicFrameLocks noChangeAspect="1"/>
            </wp:cNvGraphicFramePr>
            <a:graphic>
              <a:graphicData uri="http://schemas.openxmlformats.org/drawingml/2006/picture">
                <pic:pic>
                  <pic:nvPicPr>
                    <pic:cNvPr id="29" name="layout_3d_render.png"/>
                    <pic:cNvPicPr/>
                  </pic:nvPicPr>
                  <pic:blipFill>
                    <a:blip r:embed="rId36"/>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30" name="Picture 19"/>
            <wp:cNvGraphicFramePr>
              <a:graphicFrameLocks noChangeAspect="1"/>
            </wp:cNvGraphicFramePr>
            <a:graphic>
              <a:graphicData uri="http://schemas.openxmlformats.org/drawingml/2006/picture">
                <pic:pic>
                  <pic:nvPicPr>
                    <pic:cNvPr id="30" name="layout_worker_render.png"/>
                    <pic:cNvPicPr/>
                  </pic:nvPicPr>
                  <pic:blipFill>
                    <a:blip r:embed="rId37"/>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from the literature — flow-through and U-shaped (Huertas et al., 2007) —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Jungheinrich, 2019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r>
        <w:rPr>
          <w:b/>
          <w:color w:val="1D4ED8"/>
          <w:sz w:val="19"/>
        </w:rPr>
        <w:t xml:space="preserve">   Gleb (Storage)</w:t>
      </w:r>
    </w:p>
    <w:p>
      <w:pPr>
        <w:pStyle w:val="ListBullet"/>
      </w:pPr>
      <w:r>
        <w:rPr>
          <w:b w:val="0"/>
          <w:sz w:val="21"/>
        </w:rPr>
      </w:r>
      <w:r>
        <w:rPr>
          <w:b/>
          <w:sz w:val="21"/>
        </w:rPr>
        <w:t>Racking (EN 15512 / EN 15635; SSI Schäfer, n.d.; STOW, n.d.):</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Evofenedex, n.d.; Special Cargo, n.d.; BOVAG, n.d.), not PGS 15. Only the lubricants (possibly aerosols) fall under PGS 15 (Informatiepunt Leefomgeving, n.d.).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r>
        <w:rPr>
          <w:b/>
          <w:color w:val="7C3AED"/>
          <w:sz w:val="19"/>
        </w:rPr>
        <w:t xml:space="preserve">   Rachel (Shipping)</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31" name="Picture 20"/>
            <wp:cNvGraphicFramePr>
              <a:graphicFrameLocks noChangeAspect="1"/>
            </wp:cNvGraphicFramePr>
            <a:graphic>
              <a:graphicData uri="http://schemas.openxmlformats.org/drawingml/2006/picture">
                <pic:pic>
                  <pic:nvPicPr>
                    <pic:cNvPr id="31" name="capacity_plan_fte.png"/>
                    <pic:cNvPicPr/>
                  </pic:nvPicPr>
                  <pic:blipFill>
                    <a:blip r:embed="rId38"/>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r>
        <w:rPr>
          <w:b/>
          <w:color w:val="15803D"/>
          <w:sz w:val="19"/>
        </w:rPr>
        <w:t xml:space="preserve">   Arnau (Picking)</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(de Koster et al., 2007).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32" name="Picture 21"/>
            <wp:cNvGraphicFramePr>
              <a:graphicFrameLocks noChangeAspect="1"/>
            </wp:cNvGraphicFramePr>
            <a:graphic>
              <a:graphicData uri="http://schemas.openxmlformats.org/drawingml/2006/picture">
                <pic:pic>
                  <pic:nvPicPr>
                    <pic:cNvPr id="32" name="picking_order_volume.png"/>
                    <pic:cNvPicPr/>
                  </pic:nvPicPr>
                  <pic:blipFill>
                    <a:blip r:embed="rId39"/>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Jungheinrich, n.d.-c).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(Jungheinrich, 2019):</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(Jungheinrich, n.d.-a):</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(TBSG, n.d.):</w:t>
      </w:r>
      <w:r>
        <w:rPr>
          <w:b w:val="0"/>
          <w:sz w:val="21"/>
        </w:rPr>
        <w:t xml:space="preserve"> 3-tier, 1,000 × 600 mm, 250 kg, 6 totes — for the small orders.</w:t>
      </w:r>
    </w:p>
    <w:p>
      <w:pPr>
        <w:pStyle w:val="ListBullet"/>
      </w:pPr>
      <w:r>
        <w:rPr>
          <w:b w:val="0"/>
          <w:sz w:val="21"/>
        </w:rPr>
      </w:r>
      <w:r>
        <w:rPr>
          <w:b/>
          <w:sz w:val="21"/>
        </w:rPr>
        <w:t>ERE 225 rider pallet truck (Jungheinrich, n.d.-b):</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(Jungheinrich, 2019)</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Planning and control — how the operation is run</w:t>
      </w:r>
    </w:p>
    <w:p>
      <w:pPr>
        <w:spacing w:after="80"/>
      </w:pPr>
      <w:r>
        <w:rPr>
          <w:b w:val="0"/>
          <w:i w:val="0"/>
          <w:color w:val="222222"/>
          <w:sz w:val="21"/>
        </w:rPr>
        <w:t>Planning and control makes sure that the capacity of each process (people, trucks, doors, space) meets the demand, now and later. We use the four activities of operations planning and control — loading (how much work for each resource), sequencing (in which order), scheduling (when) and monitoring and control (are we on plan, and what if not) — on three time horizons (Slack et al., 2022). Each process owner plans and controls their own process; the team leader joins the four plans into one plan for the day.</w:t>
      </w:r>
    </w:p>
    <w:tbl>
      <w:tblPr>
        <w:tblStyle w:val="LightGrid-Accent1"/>
        <w:tblW w:type="auto" w:w="0"/>
        <w:jc w:val="center"/>
        <w:tblLayout w:type="fixed"/>
        <w:tblLook w:firstColumn="1" w:firstRow="1" w:lastColumn="0" w:lastRow="0" w:noHBand="0" w:noVBand="1" w:val="04A0"/>
      </w:tblPr>
      <w:tblGrid>
        <w:gridCol w:w="1701"/>
        <w:gridCol w:w="2381"/>
        <w:gridCol w:w="3515"/>
        <w:gridCol w:w="1474"/>
      </w:tblGrid>
      <w:tr>
        <w:trPr>
          <w:cantSplit/>
        </w:trPr>
        <w:tc>
          <w:tcPr>
            <w:tcW w:type="dxa" w:w="1701"/>
          </w:tcPr>
          <w:p>
            <w:pPr>
              <w:keepNext/>
            </w:pPr>
            <w:r/>
            <w:r>
              <w:rPr>
                <w:b/>
                <w:sz w:val="19"/>
              </w:rPr>
              <w:t>Horizon</w:t>
            </w:r>
          </w:p>
        </w:tc>
        <w:tc>
          <w:tcPr>
            <w:tcW w:type="dxa" w:w="2381"/>
          </w:tcPr>
          <w:p>
            <w:pPr>
              <w:keepNext/>
            </w:pPr>
            <w:r/>
            <w:r>
              <w:rPr>
                <w:b/>
                <w:sz w:val="19"/>
              </w:rPr>
              <w:t>What is planned</w:t>
            </w:r>
          </w:p>
        </w:tc>
        <w:tc>
          <w:tcPr>
            <w:tcW w:type="dxa" w:w="3515"/>
          </w:tcPr>
          <w:p>
            <w:pPr>
              <w:keepNext/>
            </w:pPr>
            <w:r/>
            <w:r>
              <w:rPr>
                <w:b/>
                <w:sz w:val="19"/>
              </w:rPr>
              <w:t>Method</w:t>
            </w:r>
          </w:p>
        </w:tc>
        <w:tc>
          <w:tcPr>
            <w:tcW w:type="dxa" w:w="1474"/>
          </w:tcPr>
          <w:p>
            <w:pPr>
              <w:keepNext/>
            </w:pPr>
            <w:r/>
            <w:r>
              <w:rPr>
                <w:b/>
                <w:sz w:val="19"/>
              </w:rPr>
              <w:t>Owner</w:t>
            </w:r>
          </w:p>
        </w:tc>
      </w:tr>
      <w:tr>
        <w:trPr>
          <w:cantSplit/>
        </w:trPr>
        <w:tc>
          <w:tcPr>
            <w:tcW w:type="dxa" w:w="1701"/>
          </w:tcPr>
          <w:p>
            <w:pPr>
              <w:keepNext/>
            </w:pPr>
            <w:r/>
            <w:r>
              <w:rPr>
                <w:sz w:val="19"/>
              </w:rPr>
              <w:t>Long term (quarter–year)</w:t>
            </w:r>
          </w:p>
        </w:tc>
        <w:tc>
          <w:tcPr>
            <w:tcW w:type="dxa" w:w="2381"/>
          </w:tcPr>
          <w:p>
            <w:pPr>
              <w:keepNext/>
            </w:pPr>
            <w:r/>
            <w:r>
              <w:rPr>
                <w:sz w:val="19"/>
              </w:rPr>
              <w:t>storage capacity, fleet size, departure plan with the carriers</w:t>
            </w:r>
          </w:p>
        </w:tc>
        <w:tc>
          <w:tcPr>
            <w:tcW w:type="dxa" w:w="3515"/>
          </w:tcPr>
          <w:p>
            <w:pPr>
              <w:keepNext/>
            </w:pPr>
            <w:r/>
            <w:r>
              <w:rPr>
                <w:sz w:val="19"/>
              </w:rPr>
              <w:t>monthly trend of occupied locations against a 90% trigger; yearly fleet and departure-plan review</w:t>
            </w:r>
          </w:p>
        </w:tc>
        <w:tc>
          <w:tcPr>
            <w:tcW w:type="dxa" w:w="1474"/>
          </w:tcPr>
          <w:p>
            <w:pPr>
              <w:keepNext/>
            </w:pPr>
            <w:r/>
            <w:r>
              <w:rPr>
                <w:sz w:val="19"/>
              </w:rPr>
              <w:t>Gleb (storage), Rachel (departures)</w:t>
            </w:r>
          </w:p>
        </w:tc>
      </w:tr>
      <w:tr>
        <w:trPr>
          <w:cantSplit/>
        </w:trPr>
        <w:tc>
          <w:tcPr>
            <w:tcW w:type="dxa" w:w="1701"/>
          </w:tcPr>
          <w:p>
            <w:pPr>
              <w:keepNext/>
            </w:pPr>
            <w:r/>
            <w:r>
              <w:rPr>
                <w:sz w:val="19"/>
              </w:rPr>
              <w:t>Medium term (weeks)</w:t>
            </w:r>
          </w:p>
        </w:tc>
        <w:tc>
          <w:tcPr>
            <w:tcW w:type="dxa" w:w="2381"/>
          </w:tcPr>
          <w:p>
            <w:pPr>
              <w:keepNext/>
            </w:pPr>
            <w:r/>
            <w:r>
              <w:rPr>
                <w:sz w:val="19"/>
              </w:rPr>
              <w:t>staff per process and per day</w:t>
            </w:r>
          </w:p>
        </w:tc>
        <w:tc>
          <w:tcPr>
            <w:tcW w:type="dxa" w:w="3515"/>
          </w:tcPr>
          <w:p>
            <w:pPr>
              <w:keepNext/>
            </w:pPr>
            <w:r/>
            <w:r>
              <w:rPr>
                <w:sz w:val="19"/>
              </w:rPr>
              <w:t>a fixed core team plus flexible staff for busy days: capacity that partly follows demand (a mix of level and chase capacity; Slack et al., 2022), planned from the order forecast and the 1.8× peak factor</w:t>
            </w:r>
          </w:p>
        </w:tc>
        <w:tc>
          <w:tcPr>
            <w:tcW w:type="dxa" w:w="1474"/>
          </w:tcPr>
          <w:p>
            <w:pPr>
              <w:keepNext/>
            </w:pPr>
            <w:r/>
            <w:r>
              <w:rPr>
                <w:sz w:val="19"/>
              </w:rPr>
              <w:t>team leader with all four owners</w:t>
            </w:r>
          </w:p>
        </w:tc>
      </w:tr>
      <w:tr>
        <w:trPr>
          <w:cantSplit/>
        </w:trPr>
        <w:tc>
          <w:tcPr>
            <w:tcW w:type="dxa" w:w="1701"/>
          </w:tcPr>
          <w:p>
            <w:r/>
            <w:r>
              <w:rPr>
                <w:sz w:val="19"/>
              </w:rPr>
              <w:t>Short term (the day)</w:t>
            </w:r>
          </w:p>
        </w:tc>
        <w:tc>
          <w:tcPr>
            <w:tcW w:type="dxa" w:w="2381"/>
          </w:tcPr>
          <w:p>
            <w:r/>
            <w:r>
              <w:rPr>
                <w:sz w:val="19"/>
              </w:rPr>
              <w:t>inbound bookings, waves, pickers per zone, refills, packing, trailer loading</w:t>
            </w:r>
          </w:p>
        </w:tc>
        <w:tc>
          <w:tcPr>
            <w:tcW w:type="dxa" w:w="3515"/>
          </w:tcPr>
          <w:p>
            <w:r/>
            <w:r>
              <w:rPr>
                <w:sz w:val="19"/>
              </w:rPr>
              <w:t>the daily plan before the first wave (06:00) and a check after each wave</w:t>
            </w:r>
          </w:p>
        </w:tc>
        <w:tc>
          <w:tcPr>
            <w:tcW w:type="dxa" w:w="1474"/>
          </w:tcPr>
          <w:p>
            <w:r/>
            <w:r>
              <w:rPr>
                <w:sz w:val="19"/>
              </w:rPr>
              <w:t>each owner for their process</w:t>
            </w:r>
          </w:p>
        </w:tc>
      </w:tr>
    </w:tbl>
    <w:p>
      <w:pPr>
        <w:spacing w:after="40"/>
      </w:pPr>
    </w:p>
    <w:p>
      <w:pPr>
        <w:pStyle w:val="ListBullet"/>
      </w:pPr>
      <w:r>
        <w:rPr>
          <w:b w:val="0"/>
          <w:sz w:val="21"/>
        </w:rPr>
      </w:r>
      <w:r>
        <w:rPr>
          <w:b/>
          <w:sz w:val="21"/>
        </w:rPr>
        <w:t>Push and pull:</w:t>
      </w:r>
      <w:r>
        <w:rPr>
          <w:b w:val="0"/>
          <w:sz w:val="21"/>
        </w:rPr>
        <w:t xml:space="preserve"> orders are pushed to the floor in planned waves (scheduled release); the fast-pick area is pulled — a lane is refilled only when picks take it below its minimum; inbound is pushed by the factories' shipping plan but levelled by booking each delivery in a time slot.</w:t>
      </w:r>
    </w:p>
    <w:p>
      <w:pPr>
        <w:pStyle w:val="ListBullet"/>
      </w:pPr>
      <w:r>
        <w:rPr>
          <w:b w:val="0"/>
          <w:sz w:val="21"/>
        </w:rPr>
      </w:r>
      <w:r>
        <w:rPr>
          <w:b/>
          <w:sz w:val="21"/>
        </w:rPr>
        <w:t>One plan, four owners:</w:t>
      </w:r>
      <w:r>
        <w:rPr>
          <w:b w:val="0"/>
          <w:sz w:val="21"/>
        </w:rPr>
        <w:t xml:space="preserve"> the waves link the processes — wave times are planned backwards from the trailer departures (Shipping), which fixes when picking must finish (Picking), when lanes must be full (Storage) and when the receiving doors must be free for the putaway trucks (Receiving).</w:t>
      </w:r>
    </w:p>
    <w:p>
      <w:pPr>
        <w:pStyle w:val="Heading2"/>
      </w:pPr>
      <w:r>
        <w:t>7.1 Receiving — booking, unloading and checking</w:t>
      </w:r>
      <w:r>
        <w:rPr>
          <w:b/>
          <w:color w:val="C2410C"/>
          <w:sz w:val="19"/>
        </w:rPr>
        <w:t xml:space="preserve">   Vidhi (Receiving)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every delivery gets a time slot from the advance shipping notice (ASN); containers are booked on R1 in the morning so they are unpacked before the afternoon</w:t>
            </w:r>
          </w:p>
        </w:tc>
        <w:tc>
          <w:tcPr>
            <w:tcW w:type="dxa" w:w="3458"/>
          </w:tcPr>
          <w:p>
            <w:pPr>
              <w:keepNext/>
            </w:pPr>
            <w:r/>
            <w:r>
              <w:rPr>
                <w:sz w:val="19"/>
              </w:rPr>
              <w:t>2 shipments a day; ~1 container a day (peak 2); a container occupies a door ~3.3 h, a trailer ~1.3 h</w:t>
            </w:r>
          </w:p>
        </w:tc>
      </w:tr>
      <w:tr>
        <w:trPr>
          <w:cantSplit/>
        </w:trPr>
        <w:tc>
          <w:tcPr>
            <w:tcW w:type="dxa" w:w="1644"/>
          </w:tcPr>
          <w:p>
            <w:pPr>
              <w:keepNext/>
            </w:pPr>
            <w:r/>
            <w:r>
              <w:rPr>
                <w:sz w:val="19"/>
              </w:rPr>
              <w:t>Loading</w:t>
            </w:r>
          </w:p>
        </w:tc>
        <w:tc>
          <w:tcPr>
            <w:tcW w:type="dxa" w:w="3969"/>
          </w:tcPr>
          <w:p>
            <w:pPr>
              <w:keepNext/>
            </w:pPr>
            <w:r/>
            <w:r>
              <w:rPr>
                <w:sz w:val="19"/>
              </w:rPr>
              <w:t>3 doors for a need of 2; container crew of 2 for ~3 h; receiving operator with the ERE 225</w:t>
            </w:r>
          </w:p>
        </w:tc>
        <w:tc>
          <w:tcPr>
            <w:tcW w:type="dxa" w:w="3458"/>
          </w:tcPr>
          <w:p>
            <w:pPr>
              <w:keepNext/>
            </w:pPr>
            <w:r/>
            <w:r>
              <w:rPr>
                <w:sz w:val="19"/>
              </w:rPr>
              <w:t>~99 loads/day, busiest day 167; 2.3 h/day of receiving work on average</w:t>
            </w:r>
          </w:p>
        </w:tc>
      </w:tr>
      <w:tr>
        <w:trPr>
          <w:cantSplit/>
        </w:trPr>
        <w:tc>
          <w:tcPr>
            <w:tcW w:type="dxa" w:w="1644"/>
          </w:tcPr>
          <w:p>
            <w:pPr>
              <w:keepNext/>
            </w:pPr>
            <w:r/>
            <w:r>
              <w:rPr>
                <w:sz w:val="19"/>
              </w:rPr>
              <w:t>Sequencing</w:t>
            </w:r>
          </w:p>
        </w:tc>
        <w:tc>
          <w:tcPr>
            <w:tcW w:type="dxa" w:w="3969"/>
          </w:tcPr>
          <w:p>
            <w:pPr>
              <w:keepNext/>
            </w:pPr>
            <w:r/>
            <w:r>
              <w:rPr>
                <w:sz w:val="19"/>
              </w:rPr>
              <w:t>trailers first come, first served; R2 is lent to container unpacking only when no second trailer is booked (A044)</w:t>
            </w:r>
          </w:p>
        </w:tc>
        <w:tc>
          <w:tcPr>
            <w:tcW w:type="dxa" w:w="3458"/>
          </w:tcPr>
          <w:p>
            <w:pPr>
              <w:keepNext/>
            </w:pPr>
            <w:r/>
            <w:r>
              <w:rPr>
                <w:sz w:val="19"/>
              </w:rPr>
              <w:t>91% of containers fit the zone, 97% with R2's half</w:t>
            </w:r>
          </w:p>
        </w:tc>
      </w:tr>
      <w:tr>
        <w:trPr>
          <w:cantSplit/>
        </w:trPr>
        <w:tc>
          <w:tcPr>
            <w:tcW w:type="dxa" w:w="1644"/>
          </w:tcPr>
          <w:p>
            <w:r/>
            <w:r>
              <w:rPr>
                <w:sz w:val="19"/>
              </w:rPr>
              <w:t>Control</w:t>
            </w:r>
          </w:p>
        </w:tc>
        <w:tc>
          <w:tcPr>
            <w:tcW w:type="dxa" w:w="3969"/>
          </w:tcPr>
          <w:p>
            <w:r/>
            <w:r>
              <w:rPr>
                <w:sz w:val="19"/>
              </w:rPr>
              <w:t>KPIs dock-to-stock time, container door time and containers unpacked inside their zone (Deliverable 3), checked daily</w:t>
            </w:r>
          </w:p>
        </w:tc>
        <w:tc>
          <w:tcPr>
            <w:tcW w:type="dxa" w:w="3458"/>
          </w:tcPr>
          <w:p>
            <w:r/>
            <w:r>
              <w:rPr>
                <w:sz w:val="19"/>
              </w:rPr>
              <w:t>late or early arrivals are re-booked into the next free slot</w:t>
            </w:r>
          </w:p>
        </w:tc>
      </w:tr>
    </w:tbl>
    <w:p>
      <w:pPr>
        <w:spacing w:after="40"/>
      </w:pPr>
    </w:p>
    <w:p>
      <w:pPr>
        <w:pStyle w:val="Heading2"/>
      </w:pPr>
      <w:r>
        <w:t>7.2 Storage — putaway, slotting, refills and stock control</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Loading (putaway)</w:t>
            </w:r>
          </w:p>
        </w:tc>
        <w:tc>
          <w:tcPr>
            <w:tcW w:type="dxa" w:w="3969"/>
          </w:tcPr>
          <w:p>
            <w:pPr>
              <w:keepNext/>
            </w:pPr>
            <w:r/>
            <w:r>
              <w:rPr>
                <w:sz w:val="19"/>
              </w:rPr>
              <w:t>system-directed putaway by fixed rules (Section 2.1); 2 reach trucks</w:t>
            </w:r>
          </w:p>
        </w:tc>
        <w:tc>
          <w:tcPr>
            <w:tcW w:type="dxa" w:w="3458"/>
          </w:tcPr>
          <w:p>
            <w:pPr>
              <w:keepNext/>
            </w:pPr>
            <w:r/>
            <w:r>
              <w:rPr>
                <w:sz w:val="19"/>
              </w:rPr>
              <w:t>~99 pallets/day at ~25 putaways per truck-hour</w:t>
            </w:r>
          </w:p>
        </w:tc>
      </w:tr>
      <w:tr>
        <w:trPr>
          <w:cantSplit/>
        </w:trPr>
        <w:tc>
          <w:tcPr>
            <w:tcW w:type="dxa" w:w="1644"/>
          </w:tcPr>
          <w:p>
            <w:pPr>
              <w:keepNext/>
            </w:pPr>
            <w:r/>
            <w:r>
              <w:rPr>
                <w:sz w:val="19"/>
              </w:rPr>
              <w:t>Replenishment</w:t>
            </w:r>
          </w:p>
        </w:tc>
        <w:tc>
          <w:tcPr>
            <w:tcW w:type="dxa" w:w="3969"/>
          </w:tcPr>
          <w:p>
            <w:pPr>
              <w:keepNext/>
            </w:pPr>
            <w:r/>
            <w:r>
              <w:rPr>
                <w:sz w:val="19"/>
              </w:rPr>
              <w:t>min/max per lane: a refill task is created when a pick takes a lane below its minimum (pull); refills run between the waves</w:t>
            </w:r>
          </w:p>
        </w:tc>
        <w:tc>
          <w:tcPr>
            <w:tcW w:type="dxa" w:w="3458"/>
          </w:tcPr>
          <w:p>
            <w:pPr>
              <w:keepNext/>
            </w:pPr>
            <w:r/>
            <w:r>
              <w:rPr>
                <w:sz w:val="19"/>
              </w:rPr>
              <w:t>~24 refill pallets/day; 930 carton-flow lanes</w:t>
            </w:r>
          </w:p>
        </w:tc>
      </w:tr>
      <w:tr>
        <w:trPr>
          <w:cantSplit/>
        </w:trPr>
        <w:tc>
          <w:tcPr>
            <w:tcW w:type="dxa" w:w="1644"/>
          </w:tcPr>
          <w:p>
            <w:pPr>
              <w:keepNext/>
            </w:pPr>
            <w:r/>
            <w:r>
              <w:rPr>
                <w:sz w:val="19"/>
              </w:rPr>
              <w:t>Slotting</w:t>
            </w:r>
          </w:p>
        </w:tc>
        <w:tc>
          <w:tcPr>
            <w:tcW w:type="dxa" w:w="3969"/>
          </w:tcPr>
          <w:p>
            <w:pPr>
              <w:keepNext/>
            </w:pPr>
            <w:r/>
            <w:r>
              <w:rPr>
                <w:sz w:val="19"/>
              </w:rPr>
              <w:t>re-slot every month on demand (ABC and cube-per-order index); second lanes for the busiest 1% before the peak season</w:t>
            </w:r>
          </w:p>
        </w:tc>
        <w:tc>
          <w:tcPr>
            <w:tcW w:type="dxa" w:w="3458"/>
          </w:tcPr>
          <w:p>
            <w:pPr>
              <w:keepNext/>
            </w:pPr>
            <w:r/>
            <w:r>
              <w:rPr>
                <w:sz w:val="19"/>
              </w:rPr>
              <w:t>WMS slotting matches demand for only 48.6% of SKUs today; top 1% of SKUs = 15% of picks</w:t>
            </w:r>
          </w:p>
        </w:tc>
      </w:tr>
      <w:tr>
        <w:trPr>
          <w:cantSplit/>
        </w:trPr>
        <w:tc>
          <w:tcPr>
            <w:tcW w:type="dxa" w:w="1644"/>
          </w:tcPr>
          <w:p>
            <w:pPr>
              <w:keepNext/>
            </w:pPr>
            <w:r/>
            <w:r>
              <w:rPr>
                <w:sz w:val="19"/>
              </w:rPr>
              <w:t>Stock control</w:t>
            </w:r>
          </w:p>
        </w:tc>
        <w:tc>
          <w:tcPr>
            <w:tcW w:type="dxa" w:w="3969"/>
          </w:tcPr>
          <w:p>
            <w:pPr>
              <w:keepNext/>
            </w:pPr>
            <w:r/>
            <w:r>
              <w:rPr>
                <w:sz w:val="19"/>
              </w:rPr>
              <w:t>cycle counts by class (A every month, B every quarter, C once a year) and a quarterly list of loads older than one year for Assa Abloy to clear (our proposal)</w:t>
            </w:r>
          </w:p>
        </w:tc>
        <w:tc>
          <w:tcPr>
            <w:tcW w:type="dxa" w:w="3458"/>
          </w:tcPr>
          <w:p>
            <w:pPr>
              <w:keepNext/>
            </w:pPr>
            <w:r/>
            <w:r>
              <w:rPr>
                <w:sz w:val="19"/>
              </w:rPr>
              <w:t>21% of loads are older than one year; master-data errors (D1 §10)</w:t>
            </w:r>
          </w:p>
        </w:tc>
      </w:tr>
      <w:tr>
        <w:trPr>
          <w:cantSplit/>
        </w:trPr>
        <w:tc>
          <w:tcPr>
            <w:tcW w:type="dxa" w:w="1644"/>
          </w:tcPr>
          <w:p>
            <w:r/>
            <w:r>
              <w:rPr>
                <w:sz w:val="19"/>
              </w:rPr>
              <w:t>Capacity</w:t>
            </w:r>
          </w:p>
        </w:tc>
        <w:tc>
          <w:tcPr>
            <w:tcW w:type="dxa" w:w="3969"/>
          </w:tcPr>
          <w:p>
            <w:r/>
            <w:r>
              <w:rPr>
                <w:sz w:val="19"/>
              </w:rPr>
              <w:t>monthly count of occupied locations; at 90% full the reserved 12th rack module is ordered</w:t>
            </w:r>
          </w:p>
        </w:tc>
        <w:tc>
          <w:tcPr>
            <w:tcW w:type="dxa" w:w="3458"/>
          </w:tcPr>
          <w:p>
            <w:r/>
            <w:r>
              <w:rPr>
                <w:sz w:val="19"/>
              </w:rPr>
              <w:t>occupied locations +16% per quarter (April–June)</w:t>
            </w:r>
          </w:p>
        </w:tc>
      </w:tr>
    </w:tbl>
    <w:p>
      <w:pPr>
        <w:spacing w:after="40"/>
      </w:pPr>
    </w:p>
    <w:p>
      <w:pPr>
        <w:pStyle w:val="Heading2"/>
      </w:pPr>
      <w:r>
        <w:t>7.3 Picking — waves, loading of pickers and order sequence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 (order release)</w:t>
            </w:r>
          </w:p>
        </w:tc>
        <w:tc>
          <w:tcPr>
            <w:tcW w:type="dxa" w:w="3969"/>
          </w:tcPr>
          <w:p>
            <w:pPr>
              <w:keepNext/>
            </w:pPr>
            <w:r/>
            <w:r>
              <w:rPr>
                <w:sz w:val="19"/>
              </w:rPr>
              <w:t>three waves planned backwards from the trailer departures: W1 06:00–09:30, W2 09:30–12:45, W3 12:45–15:15; orders received before 12:00 go in W3 and leave the same day</w:t>
            </w:r>
          </w:p>
        </w:tc>
        <w:tc>
          <w:tcPr>
            <w:tcW w:type="dxa" w:w="3458"/>
          </w:tcPr>
          <w:p>
            <w:pPr>
              <w:keepNext/>
            </w:pPr>
            <w:r/>
            <w:r>
              <w:rPr>
                <w:sz w:val="19"/>
              </w:rPr>
              <w:t>55% of orders arrive 15:00–17:00; today's 08:00 peak is 1.31× the average hour because everything is released at once</w:t>
            </w:r>
          </w:p>
        </w:tc>
      </w:tr>
      <w:tr>
        <w:trPr>
          <w:cantSplit/>
        </w:trPr>
        <w:tc>
          <w:tcPr>
            <w:tcW w:type="dxa" w:w="1644"/>
          </w:tcPr>
          <w:p>
            <w:pPr>
              <w:keepNext/>
            </w:pPr>
            <w:r/>
            <w:r>
              <w:rPr>
                <w:sz w:val="19"/>
              </w:rPr>
              <w:t>Loading</w:t>
            </w:r>
          </w:p>
        </w:tc>
        <w:tc>
          <w:tcPr>
            <w:tcW w:type="dxa" w:w="3969"/>
          </w:tcPr>
          <w:p>
            <w:pPr>
              <w:keepNext/>
            </w:pPr>
            <w:r/>
            <w:r>
              <w:rPr>
                <w:sz w:val="19"/>
              </w:rPr>
              <w:t>pickers per wave = the wave's lines ÷ the pick rate of each zone; the WMS fills each trolley up to its volume and weight limit</w:t>
            </w:r>
          </w:p>
        </w:tc>
        <w:tc>
          <w:tcPr>
            <w:tcW w:type="dxa" w:w="3458"/>
          </w:tcPr>
          <w:p>
            <w:pPr>
              <w:keepNext/>
            </w:pPr>
            <w:r/>
            <w:r>
              <w:rPr>
                <w:sz w:val="19"/>
              </w:rPr>
              <w:t>~213 lines per wave; ~99 lines/h in the fast-pick area, ~49 in the reserve aisles</w:t>
            </w:r>
          </w:p>
        </w:tc>
      </w:tr>
      <w:tr>
        <w:trPr>
          <w:cantSplit/>
        </w:trPr>
        <w:tc>
          <w:tcPr>
            <w:tcW w:type="dxa" w:w="1644"/>
          </w:tcPr>
          <w:p>
            <w:pPr>
              <w:keepNext/>
            </w:pPr>
            <w:r/>
            <w:r>
              <w:rPr>
                <w:sz w:val="19"/>
              </w:rPr>
              <w:t>Sequencing</w:t>
            </w:r>
          </w:p>
        </w:tc>
        <w:tc>
          <w:tcPr>
            <w:tcW w:type="dxa" w:w="3969"/>
          </w:tcPr>
          <w:p>
            <w:pPr>
              <w:keepNext/>
            </w:pPr>
            <w:r/>
            <w:r>
              <w:rPr>
                <w:sz w:val="19"/>
              </w:rPr>
              <w:t>within a wave: earliest departure first; small orders batched per zone, large orders one per pallet</w:t>
            </w:r>
          </w:p>
        </w:tc>
        <w:tc>
          <w:tcPr>
            <w:tcW w:type="dxa" w:w="3458"/>
          </w:tcPr>
          <w:p>
            <w:pPr>
              <w:keepNext/>
            </w:pPr>
            <w:r/>
            <w:r>
              <w:rPr>
                <w:sz w:val="19"/>
              </w:rPr>
              <w:t>84% small orders, 16% large orders (by volume and weight)</w:t>
            </w:r>
          </w:p>
        </w:tc>
      </w:tr>
      <w:tr>
        <w:trPr>
          <w:cantSplit/>
        </w:trPr>
        <w:tc>
          <w:tcPr>
            <w:tcW w:type="dxa" w:w="1644"/>
          </w:tcPr>
          <w:p>
            <w:r/>
            <w:r>
              <w:rPr>
                <w:sz w:val="19"/>
              </w:rPr>
              <w:t>Control</w:t>
            </w:r>
          </w:p>
        </w:tc>
        <w:tc>
          <w:tcPr>
            <w:tcW w:type="dxa" w:w="3969"/>
          </w:tcPr>
          <w:p>
            <w:r/>
            <w:r>
              <w:rPr>
                <w:sz w:val="19"/>
              </w:rPr>
              <w:t>lines picked against the plan per hour; the put-to-light wall only releases complete, correct orders; KPIs pick rate, pick accuracy and picking hours per day</w:t>
            </w:r>
          </w:p>
        </w:tc>
        <w:tc>
          <w:tcPr>
            <w:tcW w:type="dxa" w:w="3458"/>
          </w:tcPr>
          <w:p>
            <w:r/>
            <w:r>
              <w:rPr>
                <w:sz w:val="19"/>
              </w:rPr>
              <w:t>a wave that runs late gets a picker from another zone, and its orders for the earliest departures are picked first</w:t>
            </w:r>
          </w:p>
        </w:tc>
      </w:tr>
    </w:tbl>
    <w:p>
      <w:pPr>
        <w:spacing w:after="40"/>
      </w:pPr>
    </w:p>
    <w:p>
      <w:pPr>
        <w:pStyle w:val="Heading2"/>
      </w:pPr>
      <w:r>
        <w:t>7.4 Shipping — departure plan, packing and loading</w:t>
      </w:r>
      <w:r>
        <w:rPr>
          <w:b/>
          <w:color w:val="7C3AED"/>
          <w:sz w:val="19"/>
        </w:rPr>
        <w:t xml:space="preserve">   Rachel (Shipping)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a fixed departure plan: 14 trailer slots booked by the carriers between 10:30 and 16:45</w:t>
            </w:r>
          </w:p>
        </w:tc>
        <w:tc>
          <w:tcPr>
            <w:tcW w:type="dxa" w:w="3458"/>
          </w:tcPr>
          <w:p>
            <w:pPr>
              <w:keepNext/>
            </w:pPr>
            <w:r/>
            <w:r>
              <w:rPr>
                <w:sz w:val="19"/>
              </w:rPr>
              <w:t>~15 trailers/day; p90 9 in the busiest hour; max 4 doors busy at once in the plan</w:t>
            </w:r>
          </w:p>
        </w:tc>
      </w:tr>
      <w:tr>
        <w:trPr>
          <w:cantSplit/>
        </w:trPr>
        <w:tc>
          <w:tcPr>
            <w:tcW w:type="dxa" w:w="1644"/>
          </w:tcPr>
          <w:p>
            <w:pPr>
              <w:keepNext/>
            </w:pPr>
            <w:r/>
            <w:r>
              <w:rPr>
                <w:sz w:val="19"/>
              </w:rPr>
              <w:t>Loading</w:t>
            </w:r>
          </w:p>
        </w:tc>
        <w:tc>
          <w:tcPr>
            <w:tcW w:type="dxa" w:w="3969"/>
          </w:tcPr>
          <w:p>
            <w:pPr>
              <w:keepNext/>
            </w:pPr>
            <w:r/>
            <w:r>
              <w:rPr>
                <w:sz w:val="19"/>
              </w:rPr>
              <w:t>packers per wave from the packing lines (~45 lines/h per packer); 4 pack stations</w:t>
            </w:r>
          </w:p>
        </w:tc>
        <w:tc>
          <w:tcPr>
            <w:tcW w:type="dxa" w:w="3458"/>
          </w:tcPr>
          <w:p>
            <w:pPr>
              <w:keepNext/>
            </w:pPr>
            <w:r/>
            <w:r>
              <w:rPr>
                <w:sz w:val="19"/>
              </w:rPr>
              <w:t>14 packing hours on an average day, 26 on the peak day</w:t>
            </w:r>
          </w:p>
        </w:tc>
      </w:tr>
      <w:tr>
        <w:trPr>
          <w:cantSplit/>
        </w:trPr>
        <w:tc>
          <w:tcPr>
            <w:tcW w:type="dxa" w:w="1644"/>
          </w:tcPr>
          <w:p>
            <w:pPr>
              <w:keepNext/>
            </w:pPr>
            <w:r/>
            <w:r>
              <w:rPr>
                <w:sz w:val="19"/>
              </w:rPr>
              <w:t>Sequencing</w:t>
            </w:r>
          </w:p>
        </w:tc>
        <w:tc>
          <w:tcPr>
            <w:tcW w:type="dxa" w:w="3969"/>
          </w:tcPr>
          <w:p>
            <w:pPr>
              <w:keepNext/>
            </w:pPr>
            <w:r/>
            <w:r>
              <w:rPr>
                <w:sz w:val="19"/>
              </w:rPr>
              <w:t>pack and stage in the order of the departure slots; each door has its own staging lane; trailers are loaded live at the booked time</w:t>
            </w:r>
          </w:p>
        </w:tc>
        <w:tc>
          <w:tcPr>
            <w:tcW w:type="dxa" w:w="3458"/>
          </w:tcPr>
          <w:p>
            <w:pPr>
              <w:keepNext/>
            </w:pPr>
            <w:r/>
            <w:r>
              <w:rPr>
                <w:sz w:val="19"/>
              </w:rPr>
              <w:t>73% of trailers carry parcels only</w:t>
            </w:r>
          </w:p>
        </w:tc>
      </w:tr>
      <w:tr>
        <w:trPr>
          <w:cantSplit/>
        </w:trPr>
        <w:tc>
          <w:tcPr>
            <w:tcW w:type="dxa" w:w="1644"/>
          </w:tcPr>
          <w:p>
            <w:r/>
            <w:r>
              <w:rPr>
                <w:sz w:val="19"/>
              </w:rPr>
              <w:t>Control</w:t>
            </w:r>
          </w:p>
        </w:tc>
        <w:tc>
          <w:tcPr>
            <w:tcW w:type="dxa" w:w="3969"/>
          </w:tcPr>
          <w:p>
            <w:r/>
            <w:r>
              <w:rPr>
                <w:sz w:val="19"/>
              </w:rPr>
              <w:t>KPIs on-time shipment, orders out within 24 h and trailers at the doors at once, checked after each departure</w:t>
            </w:r>
          </w:p>
        </w:tc>
        <w:tc>
          <w:tcPr>
            <w:tcW w:type="dxa" w:w="3458"/>
          </w:tcPr>
          <w:p>
            <w:r/>
            <w:r>
              <w:rPr>
                <w:sz w:val="19"/>
              </w:rPr>
              <w:t>a missed slot is moved to the carrier's next slot the same day</w:t>
            </w:r>
          </w:p>
        </w:tc>
      </w:tr>
    </w:tbl>
    <w:p>
      <w:pPr>
        <w:spacing w:after="40"/>
      </w:pPr>
    </w:p>
    <w:p>
      <w:pPr>
        <w:pStyle w:val="Heading2"/>
      </w:pPr>
      <w:r>
        <w:t>7.5 Monitoring and control — the control loop</w:t>
      </w:r>
    </w:p>
    <w:p>
      <w:pPr>
        <w:pStyle w:val="ListBullet"/>
      </w:pPr>
      <w:r>
        <w:rPr>
          <w:b w:val="0"/>
          <w:sz w:val="21"/>
        </w:rPr>
      </w:r>
      <w:r>
        <w:rPr>
          <w:b/>
          <w:sz w:val="21"/>
        </w:rPr>
        <w:t>Every day:</w:t>
      </w:r>
      <w:r>
        <w:rPr>
          <w:b w:val="0"/>
          <w:sz w:val="21"/>
        </w:rPr>
        <w:t xml:space="preserve"> a short start-of-day meeting with the four process owners: yesterday's KPIs against target, today's inbound bookings, wave sizes, staff and departures. Each owner explains a red KPI and the action.</w:t>
      </w:r>
    </w:p>
    <w:p>
      <w:pPr>
        <w:pStyle w:val="ListBullet"/>
      </w:pPr>
      <w:r>
        <w:rPr>
          <w:b w:val="0"/>
          <w:sz w:val="21"/>
        </w:rPr>
      </w:r>
      <w:r>
        <w:rPr>
          <w:b/>
          <w:sz w:val="21"/>
        </w:rPr>
        <w:t>Every week:</w:t>
      </w:r>
      <w:r>
        <w:rPr>
          <w:b w:val="0"/>
          <w:sz w:val="21"/>
        </w:rPr>
        <w:t xml:space="preserve"> the KPI overview of Deliverable 3 with the DHL operations manager; actions are given to an owner with a date.</w:t>
      </w:r>
    </w:p>
    <w:p>
      <w:pPr>
        <w:pStyle w:val="ListBullet"/>
      </w:pPr>
      <w:r>
        <w:rPr>
          <w:b w:val="0"/>
          <w:sz w:val="21"/>
        </w:rPr>
      </w:r>
      <w:r>
        <w:rPr>
          <w:b/>
          <w:sz w:val="21"/>
        </w:rPr>
        <w:t>Every month:</w:t>
      </w:r>
      <w:r>
        <w:rPr>
          <w:b w:val="0"/>
          <w:sz w:val="21"/>
        </w:rPr>
        <w:t xml:space="preserve"> review with Assa Abloy — service KPIs, stock growth, dead stock and the slotting update.</w:t>
      </w:r>
    </w:p>
    <w:p>
      <w:pPr>
        <w:pStyle w:val="ListBullet"/>
      </w:pPr>
      <w:r>
        <w:rPr>
          <w:b w:val="0"/>
          <w:sz w:val="21"/>
        </w:rPr>
      </w:r>
      <w:r>
        <w:rPr>
          <w:b/>
          <w:sz w:val="21"/>
        </w:rPr>
        <w:t>The loop:</w:t>
      </w:r>
      <w:r>
        <w:rPr>
          <w:b w:val="0"/>
          <w:sz w:val="21"/>
        </w:rPr>
        <w:t xml:space="preserve"> measure (scanner data in the WMS) → compare with the target → act (re-plan staff, re-slot, re-book a slot) → check that the KPI is back on target. This turns the design into a controlled process instead of a one-off layout.</w:t>
      </w:r>
    </w:p>
    <w:p>
      <w:pPr>
        <w:pStyle w:val="Heading1"/>
      </w:pPr>
      <w:r>
        <w:t>8. Assumptions &amp; open questions</w:t>
      </w:r>
    </w:p>
    <w:p>
      <w:pPr>
        <w:spacing w:after="120"/>
      </w:pPr>
      <w:r>
        <w:rPr>
          <w:b w:val="0"/>
          <w:i w:val="0"/>
          <w:color w:val="222222"/>
          <w:sz w:val="21"/>
        </w:rPr>
        <w:t>Full register in data/assumptions.json; sources in documentation/sources.md (cited in APA in the text).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Gadeyne, B. (n.d.). </w:t>
      </w:r>
      <w:r>
        <w:rPr>
          <w:i/>
          <w:sz w:val="20"/>
        </w:rPr>
        <w:t>How to slot a warehouse during peak season (and avoid congestion)</w:t>
      </w:r>
      <w:r>
        <w:rPr>
          <w:i w:val="0"/>
          <w:sz w:val="20"/>
        </w:rPr>
        <w:t>. LinkedIn. Retrieved September 14, 2026, from https://www.linkedin.com/pulse/how-slot-warehouse-during-peak-season-avoid-bart-gadeyne-yhude/</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Huertas, J. I., Díaz Ramírez, J., &amp; Trigos Salazar, F. (2007). Layout evaluation of large capacity warehouses. </w:t>
      </w:r>
      <w:r>
        <w:rPr>
          <w:i/>
          <w:sz w:val="20"/>
        </w:rPr>
        <w:t>Facilities, 25</w:t>
      </w:r>
      <w:r>
        <w:rPr>
          <w:i w:val="0"/>
          <w:sz w:val="20"/>
        </w:rPr>
        <w:t>(7/8), 259–270. https://www.emerald.com/f/article/25/7-8/259/106959/Layout-evaluation-of-large-capacity-warehouses</w:t>
      </w:r>
    </w:p>
    <w:p>
      <w:pPr>
        <w:spacing w:after="80"/>
        <w:ind w:left="720" w:hanging="720"/>
      </w:pPr>
      <w:r>
        <w:rPr>
          <w:i w:val="0"/>
          <w:sz w:val="20"/>
        </w:rPr>
        <w:t xml:space="preserve">Informatiepunt Leefomgeving. (n.d.). </w:t>
      </w:r>
      <w:r>
        <w:rPr>
          <w:i/>
          <w:sz w:val="20"/>
        </w:rPr>
        <w:t>Publicatiereeks Gevaarlijke Stoffen (PGS) 15: Systematiek</w:t>
      </w:r>
      <w:r>
        <w:rPr>
          <w:i w:val="0"/>
          <w:sz w:val="20"/>
        </w:rPr>
        <w:t>. Retrieved October 14, 2026, from https://iplo.nl/thema/externe-veiligheid/handleiding-publicatiereeks-gevaarlijke-stoffen/pgs-15-systematiek</w:t>
      </w:r>
    </w:p>
    <w:p>
      <w:pPr>
        <w:spacing w:after="80"/>
        <w:ind w:left="720" w:hanging="720"/>
      </w:pPr>
      <w:r>
        <w:rPr>
          <w:i w:val="0"/>
          <w:sz w:val="20"/>
        </w:rPr>
        <w:t xml:space="preserve">Jungheinrich. (n.d.-a). </w:t>
      </w:r>
      <w:r>
        <w:rPr>
          <w:i/>
          <w:sz w:val="20"/>
        </w:rPr>
        <w:t>EJE 120i: Technical data (JEHN0398)</w:t>
      </w:r>
      <w:r>
        <w:rPr>
          <w:i w:val="0"/>
          <w:sz w:val="20"/>
        </w:rPr>
        <w:t xml:space="preserve"> [Data sheet]. Logisnext Americas. Retrieved October 14, 2026, from https://www.logisnextamericas.com/globalassets/migration-blocks/jungheinrich/product-listing/pallet-trucks/eje-120-225/jehn0398---eje-120i-spec-sheet.pdf</w:t>
      </w:r>
    </w:p>
    <w:p>
      <w:pPr>
        <w:spacing w:after="80"/>
        <w:ind w:left="720" w:hanging="720"/>
      </w:pPr>
      <w:r>
        <w:rPr>
          <w:i w:val="0"/>
          <w:sz w:val="20"/>
        </w:rPr>
        <w:t xml:space="preserve">Jungheinrich. (n.d.-b). </w:t>
      </w:r>
      <w:r>
        <w:rPr>
          <w:i/>
          <w:sz w:val="20"/>
        </w:rPr>
        <w:t>ERE 225 rider pallet truck</w:t>
      </w:r>
      <w:r>
        <w:rPr>
          <w:i w:val="0"/>
          <w:sz w:val="20"/>
        </w:rPr>
        <w:t xml:space="preserve"> [Product listing]. Retrieved October 7, 2026, from https://www.shop.jungheinrich.co.uk/en/ere-225---98280668</w:t>
      </w:r>
    </w:p>
    <w:p>
      <w:pPr>
        <w:spacing w:after="80"/>
        <w:ind w:left="720" w:hanging="720"/>
      </w:pPr>
      <w:r>
        <w:rPr>
          <w:i w:val="0"/>
          <w:sz w:val="20"/>
        </w:rPr>
        <w:t xml:space="preserve">Jungheinrich. (n.d.-c). </w:t>
      </w:r>
      <w:r>
        <w:rPr>
          <w:i/>
          <w:sz w:val="20"/>
        </w:rPr>
        <w:t>EZS 130 tow tractor</w:t>
      </w:r>
      <w:r>
        <w:rPr>
          <w:i w:val="0"/>
          <w:sz w:val="20"/>
        </w:rPr>
        <w:t>. Retrieved October 14, 2026, from https://www.jungheinrich.co.uk/products/new-forklifts/tow-tractors/ezs-130-108322</w:t>
      </w:r>
    </w:p>
    <w:p>
      <w:pPr>
        <w:spacing w:after="80"/>
        <w:ind w:left="720" w:hanging="720"/>
      </w:pPr>
      <w:r>
        <w:rPr>
          <w:i w:val="0"/>
          <w:sz w:val="20"/>
        </w:rPr>
        <w:t xml:space="preserve">Jungheinrich. (n.d.-d). </w:t>
      </w:r>
      <w:r>
        <w:rPr>
          <w:i/>
          <w:sz w:val="20"/>
        </w:rPr>
        <w:t>Warehouse risks: Identifying and reducing operational risks</w:t>
      </w:r>
      <w:r>
        <w:rPr>
          <w:i w:val="0"/>
          <w:sz w:val="20"/>
        </w:rPr>
        <w:t>. Retrieved October 7, 2026, from https://www.jungheinrich.co.uk/jungheinrich-blog-material-handling-insights-trends/warehouse-risks-identifying-and-reducing-operational-risks-2496552</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Prestatie Personeelsdiensten. (n.d.-a). </w:t>
      </w:r>
      <w:r>
        <w:rPr>
          <w:i/>
          <w:sz w:val="20"/>
        </w:rPr>
        <w:t>Handmatig containers lossen</w:t>
      </w:r>
      <w:r>
        <w:rPr>
          <w:i w:val="0"/>
          <w:sz w:val="20"/>
        </w:rPr>
        <w:t>. Retrieved October 18, 2026, from https://prestatie.eu/containers-lossen-en-laden/handmatig-containers-lossen/</w:t>
      </w:r>
    </w:p>
    <w:p>
      <w:pPr>
        <w:spacing w:after="80"/>
        <w:ind w:left="720" w:hanging="720"/>
      </w:pPr>
      <w:r>
        <w:rPr>
          <w:i w:val="0"/>
          <w:sz w:val="20"/>
        </w:rPr>
        <w:t xml:space="preserve">Prestatie Personeelsdiensten. (n.d.-b). </w:t>
      </w:r>
      <w:r>
        <w:rPr>
          <w:i/>
          <w:sz w:val="20"/>
        </w:rPr>
        <w:t>Looseloaded containers lossen</w:t>
      </w:r>
      <w:r>
        <w:rPr>
          <w:i w:val="0"/>
          <w:sz w:val="20"/>
        </w:rPr>
        <w:t>. Retrieved October 18, 2026, from https://prestatie.eu/containers-lossen-en-laden/looseloaded-containers-lossen/</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p>
      <w:r>
        <w:br w:type="page"/>
      </w:r>
    </w:p>
    <w:p>
      <w:pPr>
        <w:pStyle w:val="Heading1"/>
      </w:pPr>
      <w:r>
        <w:t>Part 3 — Performance overview</w:t>
      </w:r>
    </w:p>
    <w:p>
      <w:r>
        <w:rPr>
          <w:i/>
          <w:color w:val="666666"/>
          <w:sz w:val="19"/>
        </w:rPr>
        <w:t>Assessment form: Performance overview (KPIs, capacity plan in operating costs, CAPEX &amp; OPEX)</w:t>
      </w:r>
    </w:p>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33" name="Picture 1"/>
            <wp:cNvGraphicFramePr>
              <a:graphicFrameLocks noChangeAspect="1"/>
            </wp:cNvGraphicFramePr>
            <a:graphic>
              <a:graphicData uri="http://schemas.openxmlformats.org/drawingml/2006/picture">
                <pic:pic>
                  <pic:nvPicPr>
                    <pic:cNvPr id="33" name="layout_orderflow.png"/>
                    <pic:cNvPicPr/>
                  </pic:nvPicPr>
                  <pic:blipFill>
                    <a:blip r:embed="rId35"/>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34" name="Picture 2"/>
            <wp:cNvGraphicFramePr>
              <a:graphicFrameLocks noChangeAspect="1"/>
            </wp:cNvGraphicFramePr>
            <a:graphic>
              <a:graphicData uri="http://schemas.openxmlformats.org/drawingml/2006/picture">
                <pic:pic>
                  <pic:nvPicPr>
                    <pic:cNvPr id="34" name="d3_leadtime.png"/>
                    <pic:cNvPicPr/>
                  </pic:nvPicPr>
                  <pic:blipFill>
                    <a:blip r:embed="rId4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5" name="Picture 3"/>
            <wp:cNvGraphicFramePr>
              <a:graphicFrameLocks noChangeAspect="1"/>
            </wp:cNvGraphicFramePr>
            <a:graphic>
              <a:graphicData uri="http://schemas.openxmlformats.org/drawingml/2006/picture">
                <pic:pic>
                  <pic:nvPicPr>
                    <pic:cNvPr id="35" name="d3_levers.png"/>
                    <pic:cNvPicPr/>
                  </pic:nvPicPr>
                  <pic:blipFill>
                    <a:blip r:embed="rId4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36" name="Picture 4"/>
            <wp:cNvGraphicFramePr>
              <a:graphicFrameLocks noChangeAspect="1"/>
            </wp:cNvGraphicFramePr>
            <a:graphic>
              <a:graphicData uri="http://schemas.openxmlformats.org/drawingml/2006/picture">
                <pic:pic>
                  <pic:nvPicPr>
                    <pic:cNvPr id="36" name="d3_stress.png"/>
                    <pic:cNvPicPr/>
                  </pic:nvPicPr>
                  <pic:blipFill>
                    <a:blip r:embed="rId4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37" name="Picture 5"/>
            <wp:cNvGraphicFramePr>
              <a:graphicFrameLocks noChangeAspect="1"/>
            </wp:cNvGraphicFramePr>
            <a:graphic>
              <a:graphicData uri="http://schemas.openxmlformats.org/drawingml/2006/picture">
                <pic:pic>
                  <pic:nvPicPr>
                    <pic:cNvPr id="37"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38" name="Picture 6"/>
            <wp:cNvGraphicFramePr>
              <a:graphicFrameLocks noChangeAspect="1"/>
            </wp:cNvGraphicFramePr>
            <a:graphic>
              <a:graphicData uri="http://schemas.openxmlformats.org/drawingml/2006/picture">
                <pic:pic>
                  <pic:nvPicPr>
                    <pic:cNvPr id="38"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39" name="Picture 7"/>
            <wp:cNvGraphicFramePr>
              <a:graphicFrameLocks noChangeAspect="1"/>
            </wp:cNvGraphicFramePr>
            <a:graphic>
              <a:graphicData uri="http://schemas.openxmlformats.org/drawingml/2006/picture">
                <pic:pic>
                  <pic:nvPicPr>
                    <pic:cNvPr id="39"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40" name="Picture 8"/>
            <wp:cNvGraphicFramePr>
              <a:graphicFrameLocks noChangeAspect="1"/>
            </wp:cNvGraphicFramePr>
            <a:graphic>
              <a:graphicData uri="http://schemas.openxmlformats.org/drawingml/2006/picture">
                <pic:pic>
                  <pic:nvPicPr>
                    <pic:cNvPr id="40"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41" name="Picture 9"/>
            <wp:cNvGraphicFramePr>
              <a:graphicFrameLocks noChangeAspect="1"/>
            </wp:cNvGraphicFramePr>
            <a:graphic>
              <a:graphicData uri="http://schemas.openxmlformats.org/drawingml/2006/picture">
                <pic:pic>
                  <pic:nvPicPr>
                    <pic:cNvPr id="41" name="d3_sorting_timeline.png"/>
                    <pic:cNvPicPr/>
                  </pic:nvPicPr>
                  <pic:blipFill>
                    <a:blip r:embed="rId43"/>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42" name="Picture 10"/>
            <wp:cNvGraphicFramePr>
              <a:graphicFrameLocks noChangeAspect="1"/>
            </wp:cNvGraphicFramePr>
            <a:graphic>
              <a:graphicData uri="http://schemas.openxmlformats.org/drawingml/2006/picture">
                <pic:pic>
                  <pic:nvPicPr>
                    <pic:cNvPr id="42"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43" name="Picture 11"/>
            <wp:cNvGraphicFramePr>
              <a:graphicFrameLocks noChangeAspect="1"/>
            </wp:cNvGraphicFramePr>
            <a:graphic>
              <a:graphicData uri="http://schemas.openxmlformats.org/drawingml/2006/picture">
                <pic:pic>
                  <pic:nvPicPr>
                    <pic:cNvPr id="43" name="putwall_how.png"/>
                    <pic:cNvPicPr/>
                  </pic:nvPicPr>
                  <pic:blipFill>
                    <a:blip r:embed="rId30"/>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44" name="Picture 12"/>
            <wp:cNvGraphicFramePr>
              <a:graphicFrameLocks noChangeAspect="1"/>
            </wp:cNvGraphicFramePr>
            <a:graphic>
              <a:graphicData uri="http://schemas.openxmlformats.org/drawingml/2006/picture">
                <pic:pic>
                  <pic:nvPicPr>
                    <pic:cNvPr id="44" name="d3_capex.png"/>
                    <pic:cNvPicPr/>
                  </pic:nvPicPr>
                  <pic:blipFill>
                    <a:blip r:embed="rId44"/>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45" name="Picture 13"/>
            <wp:cNvGraphicFramePr>
              <a:graphicFrameLocks noChangeAspect="1"/>
            </wp:cNvGraphicFramePr>
            <a:graphic>
              <a:graphicData uri="http://schemas.openxmlformats.org/drawingml/2006/picture">
                <pic:pic>
                  <pic:nvPicPr>
                    <pic:cNvPr id="45" name="d3_opex.png"/>
                    <pic:cNvPicPr/>
                  </pic:nvPicPr>
                  <pic:blipFill>
                    <a:blip r:embed="rId45"/>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46" name="Picture 14"/>
            <wp:cNvGraphicFramePr>
              <a:graphicFrameLocks noChangeAspect="1"/>
            </wp:cNvGraphicFramePr>
            <a:graphic>
              <a:graphicData uri="http://schemas.openxmlformats.org/drawingml/2006/picture">
                <pic:pic>
                  <pic:nvPicPr>
                    <pic:cNvPr id="46" name="d3_tornado.png"/>
                    <pic:cNvPicPr/>
                  </pic:nvPicPr>
                  <pic:blipFill>
                    <a:blip r:embed="rId46"/>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Group 3 final portfolio  ·  Vidhi (Receiving)  ·  Gleb (Storage)  ·  Arnau (Picking)  ·  Rachel (Shipping)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