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</w:p>
    <w:p>
      <w:pPr>
        <w:spacing w:after="40"/>
        <w:jc w:val="center"/>
      </w:pPr>
      <w:r>
        <w:rPr>
          <w:b/>
          <w:i w:val="0"/>
          <w:color w:val="D40011"/>
          <w:sz w:val="26"/>
        </w:rPr>
        <w:t>PROJECT OTM</w:t>
      </w:r>
    </w:p>
    <w:p>
      <w:pPr>
        <w:spacing w:after="40"/>
        <w:jc w:val="center"/>
      </w:pPr>
      <w:r>
        <w:rPr>
          <w:b/>
          <w:i w:val="0"/>
          <w:color w:val="222222"/>
          <w:sz w:val="44"/>
        </w:rPr>
        <w:t>Future-State Operational Design</w:t>
      </w:r>
    </w:p>
    <w:p>
      <w:pPr>
        <w:spacing w:after="520"/>
        <w:jc w:val="center"/>
      </w:pPr>
      <w:r>
        <w:rPr>
          <w:b w:val="0"/>
          <w:i w:val="0"/>
          <w:color w:val="666666"/>
          <w:sz w:val="24"/>
        </w:rPr>
        <w:t>Assa Abloy operation · DHL Supply Chain, Bemmel (NL_0032)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Deliverable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2 — Proposed future state for the in-scope processes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Due date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07-10-2026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Concept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Option B — Hybrid density + velocity slotting + zone/batch picking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Envelope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≤ 7,000 m² · ≤ 12.2 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Author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DRAFT — processes, flowcharts, layout (3D), capacity plan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8"/>
        </w:rPr>
        <w:t>Future-state design for the recommended Option B (Deliverable 1). Workload drivers are measured from the Assa Abloy Q2-2025 data; productivities are benchmarked assumptions (Section 6) to be validated with DHL. Reproducible from analysis/*.py.</w:t>
      </w:r>
    </w:p>
    <w:p>
      <w:r>
        <w:br w:type="page"/>
      </w:r>
    </w:p>
    <w:p>
      <w:pPr>
        <w:pStyle w:val="Heading1"/>
      </w:pPr>
      <w:r>
        <w:t>1. Recommended concept (recap)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Option B was selected via the Deliverable-1 decision matrix (robust across base and cost-driven weightings). It combines double-deep reserve racking for A/B stock, selective + cantilever racking for irregular and long goods, and a forward-pick module (carton-flow / shelving) for the case- and each-heavy demand, operated with velocity-based slotting and zone + batch/wave picking.</w:t>
      </w:r>
    </w:p>
    <w:p>
      <w:pPr>
        <w:pStyle w:val="Heading1"/>
      </w:pPr>
      <w:r>
        <w:t>2. Future-state processes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Each in-scope process below states the steps, the system transaction, the physical movement, the equipment, and where the Deliverable-1 design choices are applied. Flowcharts follow.</w:t>
      </w:r>
    </w:p>
    <w:p>
      <w:pPr>
        <w:pStyle w:val="Heading2"/>
      </w:pPr>
      <w:r>
        <w:t>2.1 Receiving &amp; putaway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Steps:</w:t>
      </w:r>
      <w:r>
        <w:rPr>
          <w:b w:val="0"/>
          <w:sz w:val="21"/>
        </w:rPr>
        <w:t xml:space="preserve"> trailer arrival → unload &amp; RF-scan (ASN check) → quality/qty check → register stock (LODNUM) → system-directed putaway → reach-truck move → confirm.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Policy applied:</w:t>
      </w:r>
      <w:r>
        <w:rPr>
          <w:b w:val="0"/>
          <w:sz w:val="21"/>
        </w:rPr>
        <w:t xml:space="preserve"> velocity-based directed putaway (A/B to double-deep reserve near pick faces; C to deep/upper); cantilever for XLONG goods (43 SKUs &gt;240 cm).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444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ceiving_putaw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4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1. Receiving &amp; putaway flow.</w:t>
      </w:r>
    </w:p>
    <w:p>
      <w:pPr>
        <w:pStyle w:val="Heading2"/>
      </w:pPr>
      <w:r>
        <w:t>2.2 Replenishment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Steps:</w:t>
      </w:r>
      <w:r>
        <w:rPr>
          <w:b w:val="0"/>
          <w:sz w:val="21"/>
        </w:rPr>
        <w:t xml:space="preserve"> forward face below min → WMS replen task → pull reserve pallet → top-up carton-flow/pick face → confirm.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Policy applied:</w:t>
      </w:r>
      <w:r>
        <w:rPr>
          <w:b w:val="0"/>
          <w:sz w:val="21"/>
        </w:rPr>
        <w:t xml:space="preserve"> min/max replenishment; FIFO via FIF DATE where relevant.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470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plenish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7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2. Replenishment flow.</w:t>
      </w:r>
    </w:p>
    <w:p>
      <w:pPr>
        <w:pStyle w:val="Heading2"/>
      </w:pPr>
      <w:r>
        <w:t>2.3 Picking (zone + batch / wave)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Steps:</w:t>
      </w:r>
      <w:r>
        <w:rPr>
          <w:b w:val="0"/>
          <w:sz w:val="21"/>
        </w:rPr>
        <w:t xml:space="preserve"> orders allocated → wave release by carrier cut-off → route by profile → full-pallet / case (batched) / each pick → to consolidation.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Policy applied:</w:t>
      </w:r>
      <w:r>
        <w:rPr>
          <w:b w:val="0"/>
          <w:sz w:val="21"/>
        </w:rPr>
        <w:t xml:space="preserve"> batch the 50% single-line orders; A-movers in a golden-zone forward pick; voice/RF direction; zone picking across areas.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872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ic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72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3. Picking flow (zone + batch/wave).</w:t>
      </w:r>
    </w:p>
    <w:p>
      <w:pPr>
        <w:pStyle w:val="Heading2"/>
      </w:pPr>
      <w:r>
        <w:t>2.4 Consolidation, packing &amp; shipping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Steps:</w:t>
      </w:r>
      <w:r>
        <w:rPr>
          <w:b w:val="0"/>
          <w:sz w:val="21"/>
        </w:rPr>
        <w:t xml:space="preserve"> picked totes/pallets → put-to-light sort by order → pack &amp; print-and-apply → parcel vs pallet → stage by carrier → load &amp; dispatch.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Policy applied:</w:t>
      </w:r>
      <w:r>
        <w:rPr>
          <w:b w:val="0"/>
          <w:sz w:val="21"/>
        </w:rPr>
        <w:t xml:space="preserve"> put-to-light consolidation of multi-zone picks; pack sized to peak (labour bottleneck); parcel-heavy outbound (~18 palletised shipments/day).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1153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ack_s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1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4. Consolidation, packing &amp; shipping flow.</w:t>
      </w:r>
    </w:p>
    <w:p>
      <w:pPr>
        <w:pStyle w:val="Heading1"/>
      </w:pPr>
      <w:r>
        <w:t>3. Warehouse policies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Policy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Why (data)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Storage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Hybrid: random within velocity zones; fixed forward-pick faces + random reserve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73% single-load tail; 48.6% ABC mismatch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Slotting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Velocity/demand-ABC (hot/med/cold); A in golden zone; heavy low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13% of SKUs = 80% of volume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Zoning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Forward-pick vs reserve; pick zones by area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case-dominant picking (83% of lifts)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Batching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Batch single-line/single-unit orders; wave by carrier cut-off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50% single-line, 24% single-unit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Routing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S-shape / return within aisles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reduce travel in reserve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Putaway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System-directed, velocity-based to zone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align stock to demand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Replenishment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Min/max forward-pick top-up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keep pick faces filled at peak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FIFO/FEFO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FIFO via FIF DATE where relevant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stock age present; most parts not date-critical (confirm)</w:t>
            </w:r>
          </w:p>
        </w:tc>
      </w:tr>
    </w:tbl>
    <w:p>
      <w:pPr>
        <w:spacing w:after="40"/>
      </w:pPr>
    </w:p>
    <w:p>
      <w:pPr>
        <w:pStyle w:val="Heading1"/>
      </w:pPr>
      <w:r>
        <w:t>4. Layout &amp; zoning (3-dimensional)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The zones are sized from the capacity analysis and laid out flow-through (receiving one side, shipping the other). Building ≈ 108 m × 70 m, providing ~14,074 pallet positions against the ~14,074 target.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</w:tcPr>
          <w:p>
            <w:r/>
            <w:r>
              <w:rPr>
                <w:b/>
                <w:sz w:val="19"/>
              </w:rPr>
              <w:t>Zone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Area m²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% of building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Receiving &amp; inbound staging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700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9%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Offices &amp; amenities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Returns / VAS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Double-deep reserve (A/B)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3,505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47%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Selective + cantilever (irregular/XLONG/C)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728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Forward-pick module (carton-flow/shelving)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400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Packing &amp; consolidation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700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9%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Outbound staging &amp; shipping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Circulation / aisles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560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7%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222222"/>
          <w:sz w:val="21"/>
        </w:rPr>
        <w:t>**Total floor area 7,493 m² = 107% of a 7,000 m² envelope.**</w:t>
      </w:r>
    </w:p>
    <w:p>
      <w:pPr>
        <w:pStyle w:val="ListBullet"/>
      </w:pPr>
      <w:r>
        <w:rPr>
          <w:b w:val="0"/>
          <w:sz w:val="21"/>
        </w:rPr>
        <w:t xml:space="preserve">At the detailed zoning level Option B lands </w:t>
      </w:r>
      <w:r>
        <w:rPr>
          <w:b/>
          <w:sz w:val="21"/>
        </w:rPr>
        <w:t>slightly over 7,000 m² (107%)</w:t>
      </w:r>
      <w:r>
        <w:rPr>
          <w:b w:val="0"/>
          <w:sz w:val="21"/>
        </w:rPr>
        <w:t xml:space="preserve"> once full functional areas are included — tighter than the concept-level estimate.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Mitigations if 7,000 m² is the binding Assa-only envelope (A008):</w:t>
      </w:r>
      <w:r>
        <w:rPr>
          <w:b w:val="0"/>
          <w:sz w:val="21"/>
        </w:rPr>
        <w:t xml:space="preserve"> (a) raise the double-deep share or add an 8th rack level (12.2 m height allows it, subject to truck reach); (b) trim office/returns/staging; (c) switch reserve to </w:t>
      </w:r>
      <w:r>
        <w:rPr>
          <w:b/>
          <w:sz w:val="21"/>
        </w:rPr>
        <w:t>VNA (Option C)</w:t>
      </w:r>
      <w:r>
        <w:rPr>
          <w:b w:val="0"/>
          <w:sz w:val="21"/>
        </w:rPr>
        <w:t>, which frees ~2,000 m² and gives real headroom.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33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5. Option B layout &amp; zoning, to scale, with order flow (①inbound→⑥ship).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236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3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6. Option B 3D massing (isometric) — reserve racking ≈ 11.5 m within the 12.2 m limit.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158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worker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7. Worker movement — zone picking keeps picker paths short and separated.</w:t>
      </w:r>
    </w:p>
    <w:p>
      <w:pPr>
        <w:pStyle w:val="Heading1"/>
      </w:pPr>
      <w:r>
        <w:t>5. Capacity plan — labour &amp; equipment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Workload drivers (measured): outbound ≈ 18 palletised shipments/day (rest parcel), inbound ≈ 32 pallets/day, forward-pick replen ≈ 22 pallets/day. Productivities are benchmark assumptions (A014).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</w:tcPr>
          <w:p>
            <w:r/>
            <w:r>
              <w:rPr>
                <w:b/>
                <w:sz w:val="19"/>
              </w:rPr>
              <w:t>Process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Rate/h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FTE avg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FTE peak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Receiving (unload+check)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0.48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Putaway (reach)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0.21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0.60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Replenishment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0.16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0.47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Case picking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80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0.87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1.59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Each picking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55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0.25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0.45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Full-pallet picking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0.10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0.18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Packing/consolidation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1.85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3.38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Shipping/loading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30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0.08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0.22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222222"/>
          <w:sz w:val="21"/>
        </w:rPr>
        <w:t>**Total direct labour ≈ 3.7 FTE average, 7.4 FTE at peak** (≈ 12 if each process is staffed separately; cross-training reduces this). Add supervision/admin and value-add separately.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97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plan_f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8. Labour requirement by process (average vs peak).</w:t>
      </w:r>
    </w:p>
    <w:p>
      <w:pPr>
        <w:spacing w:after="80"/>
      </w:pPr>
      <w:r>
        <w:rPr>
          <w:b w:val="0"/>
          <w:i w:val="0"/>
          <w:color w:val="222222"/>
          <w:sz w:val="21"/>
        </w:rPr>
        <w:t>Material-handling equipment (peak):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</w:tcPr>
          <w:p>
            <w:r/>
            <w:r>
              <w:rPr>
                <w:b/>
                <w:sz w:val="19"/>
              </w:rPr>
              <w:t>Equipment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Peak equip-hours/day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Units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Reach truck (putaway/replen/pallet pick)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9.4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Low-level order picker (case/each)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15.3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Pallet truck (receiving/shipping)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5.3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8"/>
        </w:rPr>
        <w:t>Plus RF/voice terminals per picker, print-and-apply at pack, and a small spares allowance. Peak may need overtime or a partial second shift rather than extra permanent FTE.</w:t>
      </w:r>
    </w:p>
    <w:p>
      <w:pPr>
        <w:pStyle w:val="Heading1"/>
      </w:pPr>
      <w:r>
        <w:t>6. Assumptions &amp; open questions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Full register in data/assumptions.json. High-impact items for the future state: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Assumption / open question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Impact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Max facility footprint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A002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Max clear/building height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A003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Analysis period is representative of normal operation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A004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One LODNUM (load) occupies one pallet position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STAGED STATUS 'LATE' reflects staging vs the LATE SHIP window, i.e. a genuine on-time-staging miss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 labour-productivity, MHE-fleet or cost data was provided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A008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7,000 m2 / 12.2 m envelope is the space available to DESIGN THE ASSA ABLOY operation within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Design pallet-position target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A014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Labour productivity benchmarks (units/person-hour)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Project OTM — Assa Abloy @ DHL Bemmel  ·  Deliverable 2 (Future State) DRAFT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400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