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pPr>
    </w:p>
    <w:p>
      <w:pPr>
        <w:spacing w:after="40"/>
        <w:jc w:val="center"/>
      </w:pPr>
      <w:r>
        <w:rPr>
          <w:b/>
          <w:i w:val="0"/>
          <w:color w:val="D40011"/>
          <w:sz w:val="26"/>
        </w:rPr>
        <w:t>PROJECT OTM</w:t>
      </w:r>
    </w:p>
    <w:p>
      <w:pPr>
        <w:spacing w:after="40"/>
        <w:jc w:val="center"/>
      </w:pPr>
      <w:r>
        <w:rPr>
          <w:b/>
          <w:i w:val="0"/>
          <w:color w:val="222222"/>
          <w:sz w:val="44"/>
        </w:rPr>
        <w:t>Performance Overview — KPIs, CAPEX &amp; OPEX</w:t>
      </w:r>
    </w:p>
    <w:p>
      <w:pPr>
        <w:spacing w:after="520"/>
        <w:jc w:val="center"/>
      </w:pPr>
      <w:r>
        <w:rPr>
          <w:b w:val="0"/>
          <w:i w:val="0"/>
          <w:color w:val="666666"/>
          <w:sz w:val="24"/>
        </w:rPr>
        <w:t>Assa Abloy operation · DHL Supply Chain, Bemmel (NL_0032)</w:t>
      </w:r>
    </w:p>
    <w:tbl>
      <w:tblPr>
        <w:tblStyle w:val="LightGrid-Accent1"/>
        <w:tblW w:type="auto" w:w="0"/>
        <w:jc w:val="center"/>
        <w:tblLayout w:type="fixed"/>
        <w:tblLook w:firstColumn="1" w:firstRow="1" w:lastColumn="0" w:lastRow="0" w:noHBand="0" w:noVBand="1" w:val="04A0"/>
      </w:tblPr>
      <w:tblGrid>
        <w:gridCol w:w="2551"/>
        <w:gridCol w:w="6236"/>
      </w:tblGrid>
      <w:tr>
        <w:trPr>
          <w:cantSplit/>
        </w:trPr>
        <w:tc>
          <w:tcPr>
            <w:tcW w:type="dxa" w:w="2551"/>
          </w:tcPr>
          <w:p>
            <w:pPr>
              <w:keepNext/>
            </w:pPr>
            <w:r/>
            <w:r>
              <w:rPr>
                <w:b/>
                <w:sz w:val="19"/>
              </w:rPr>
              <w:t>Field</w:t>
            </w:r>
          </w:p>
        </w:tc>
        <w:tc>
          <w:tcPr>
            <w:tcW w:type="dxa" w:w="6236"/>
          </w:tcPr>
          <w:p>
            <w:pPr>
              <w:keepNext/>
            </w:pPr>
            <w:r/>
            <w:r>
              <w:rPr>
                <w:b/>
                <w:sz w:val="19"/>
              </w:rPr>
              <w:t>Detail</w:t>
            </w:r>
          </w:p>
        </w:tc>
      </w:tr>
      <w:tr>
        <w:trPr>
          <w:cantSplit/>
        </w:trPr>
        <w:tc>
          <w:tcPr>
            <w:tcW w:type="dxa" w:w="2551"/>
          </w:tcPr>
          <w:p>
            <w:pPr>
              <w:keepNext/>
            </w:pPr>
            <w:r/>
            <w:r>
              <w:rPr>
                <w:b w:val="0"/>
                <w:sz w:val="19"/>
              </w:rPr>
              <w:t>Deliverable</w:t>
            </w:r>
          </w:p>
        </w:tc>
        <w:tc>
          <w:tcPr>
            <w:tcW w:type="dxa" w:w="6236"/>
          </w:tcPr>
          <w:p>
            <w:pPr>
              <w:keepNext/>
            </w:pPr>
            <w:r/>
            <w:r>
              <w:rPr>
                <w:b w:val="0"/>
                <w:sz w:val="19"/>
              </w:rPr>
              <w:t>3 — Performance overview including financial analysis</w:t>
            </w:r>
          </w:p>
        </w:tc>
      </w:tr>
      <w:tr>
        <w:trPr>
          <w:cantSplit/>
        </w:trPr>
        <w:tc>
          <w:tcPr>
            <w:tcW w:type="dxa" w:w="2551"/>
          </w:tcPr>
          <w:p>
            <w:pPr>
              <w:keepNext/>
            </w:pPr>
            <w:r/>
            <w:r>
              <w:rPr>
                <w:b w:val="0"/>
                <w:sz w:val="19"/>
              </w:rPr>
              <w:t>Due date</w:t>
            </w:r>
          </w:p>
        </w:tc>
        <w:tc>
          <w:tcPr>
            <w:tcW w:type="dxa" w:w="6236"/>
          </w:tcPr>
          <w:p>
            <w:pPr>
              <w:keepNext/>
            </w:pPr>
            <w:r/>
            <w:r>
              <w:rPr>
                <w:b w:val="0"/>
                <w:sz w:val="19"/>
              </w:rPr>
              <w:t>21-10-2026</w:t>
            </w:r>
          </w:p>
        </w:tc>
      </w:tr>
      <w:tr>
        <w:trPr>
          <w:cantSplit/>
        </w:trPr>
        <w:tc>
          <w:tcPr>
            <w:tcW w:type="dxa" w:w="2551"/>
          </w:tcPr>
          <w:p>
            <w:pPr>
              <w:keepNext/>
            </w:pPr>
            <w:r/>
            <w:r>
              <w:rPr>
                <w:b w:val="0"/>
                <w:sz w:val="19"/>
              </w:rPr>
              <w:t>Concept</w:t>
            </w:r>
          </w:p>
        </w:tc>
        <w:tc>
          <w:tcPr>
            <w:tcW w:type="dxa" w:w="6236"/>
          </w:tcPr>
          <w:p>
            <w:pPr>
              <w:keepNext/>
            </w:pPr>
            <w:r/>
            <w:r>
              <w:rPr>
                <w:b w:val="0"/>
                <w:sz w:val="19"/>
              </w:rPr>
              <w:t>Option B — single-deep racks, fast-pick area, small-parts shelving, zone + batch picking, wave release</w:t>
            </w:r>
          </w:p>
        </w:tc>
      </w:tr>
      <w:tr>
        <w:trPr>
          <w:cantSplit/>
        </w:trPr>
        <w:tc>
          <w:tcPr>
            <w:tcW w:type="dxa" w:w="2551"/>
          </w:tcPr>
          <w:p>
            <w:pPr>
              <w:keepNext/>
            </w:pPr>
            <w:r/>
            <w:r>
              <w:rPr>
                <w:b w:val="0"/>
                <w:sz w:val="19"/>
              </w:rPr>
              <w:t>Envelope</w:t>
            </w:r>
          </w:p>
        </w:tc>
        <w:tc>
          <w:tcPr>
            <w:tcW w:type="dxa" w:w="6236"/>
          </w:tcPr>
          <w:p>
            <w:pPr>
              <w:keepNext/>
            </w:pPr>
            <w:r/>
            <w:r>
              <w:rPr>
                <w:b w:val="0"/>
                <w:sz w:val="19"/>
              </w:rPr>
              <w:t>≤ 7,000 m² · ≤ 12.2 m (design uses 6,731 m²)</w:t>
            </w:r>
          </w:p>
        </w:tc>
      </w:tr>
      <w:tr>
        <w:trPr>
          <w:cantSplit/>
        </w:trPr>
        <w:tc>
          <w:tcPr>
            <w:tcW w:type="dxa" w:w="2551"/>
          </w:tcPr>
          <w:p>
            <w:pPr>
              <w:keepNext/>
            </w:pPr>
            <w:r/>
            <w:r>
              <w:rPr>
                <w:b w:val="0"/>
                <w:sz w:val="19"/>
              </w:rPr>
              <w:t>Team</w:t>
            </w:r>
          </w:p>
        </w:tc>
        <w:tc>
          <w:tcPr>
            <w:tcW w:type="dxa" w:w="6236"/>
          </w:tcPr>
          <w:p>
            <w:pPr>
              <w:keepNext/>
            </w:pPr>
            <w:r/>
            <w:r>
              <w:rPr>
                <w:b w:val="0"/>
                <w:sz w:val="19"/>
              </w:rPr>
              <w:t>Group 3 — Vidhi (Receiving), Gleb (Storage), Arnau (Picking), Rachel Selvarathnam (Shipping)</w:t>
            </w:r>
          </w:p>
        </w:tc>
      </w:tr>
      <w:tr>
        <w:trPr>
          <w:cantSplit/>
        </w:trPr>
        <w:tc>
          <w:tcPr>
            <w:tcW w:type="dxa" w:w="2551"/>
          </w:tcPr>
          <w:p>
            <w:pPr>
              <w:keepNext/>
            </w:pPr>
            <w:r/>
            <w:r>
              <w:rPr>
                <w:b w:val="0"/>
                <w:sz w:val="19"/>
              </w:rPr>
              <w:t>Version</w:t>
            </w:r>
          </w:p>
        </w:tc>
        <w:tc>
          <w:tcPr>
            <w:tcW w:type="dxa" w:w="6236"/>
          </w:tcPr>
          <w:p>
            <w:pPr>
              <w:keepNext/>
            </w:pPr>
            <w:r/>
            <w:r>
              <w:rPr>
                <w:b w:val="0"/>
                <w:sz w:val="19"/>
              </w:rPr>
              <w:t>Final portfolio version — includes all feedback (space checks, lengths, small parts, own KPIs, €20/h, hazmat)</w:t>
            </w:r>
          </w:p>
        </w:tc>
      </w:tr>
      <w:tr>
        <w:trPr>
          <w:cantSplit/>
        </w:trPr>
        <w:tc>
          <w:tcPr>
            <w:tcW w:type="dxa" w:w="2551"/>
          </w:tcPr>
          <w:p>
            <w:r/>
            <w:r>
              <w:rPr>
                <w:b w:val="0"/>
                <w:sz w:val="19"/>
              </w:rPr>
              <w:t>Supporting files</w:t>
            </w:r>
          </w:p>
        </w:tc>
        <w:tc>
          <w:tcPr>
            <w:tcW w:type="dxa" w:w="6236"/>
          </w:tcPr>
          <w:p>
            <w:r/>
            <w:r>
              <w:rPr>
                <w:b w:val="0"/>
                <w:sz w:val="19"/>
              </w:rPr>
              <w:t>Deliverable_3_Calculations.xlsx (all cost formulas) · Deliverables 1 and 2 (updated) · analysis/*.py</w:t>
            </w:r>
          </w:p>
        </w:tc>
      </w:tr>
    </w:tbl>
    <w:p>
      <w:pPr>
        <w:spacing w:after="40"/>
      </w:pPr>
    </w:p>
    <w:p>
      <w:pPr>
        <w:spacing w:after="120"/>
      </w:pPr>
      <w:r>
        <w:rPr>
          <w:b w:val="0"/>
          <w:i/>
          <w:color w:val="666666"/>
          <w:sz w:val="18"/>
        </w:rPr>
        <w:t>Expected performance and cost of the Option B design. Volumes are measured in the Assa Abloy Q2-2025 data; prices are public benchmarks or labelled assumptions (Section 9), never quotes. Every number can be rebuilt with analysis/performance_cost.py and checked in the calculation workbook.</w:t>
      </w:r>
    </w:p>
    <w:p>
      <w:pPr>
        <w:keepNext/>
        <w:spacing w:before="200"/>
      </w:pPr>
      <w:r>
        <w:rPr>
          <w:b/>
          <w:sz w:val="22"/>
        </w:rPr>
        <w:t>Who is responsible for what</w:t>
      </w:r>
    </w:p>
    <w:p>
      <w:pPr>
        <w:keepNext/>
      </w:pPr>
      <w:r>
        <w:rPr>
          <w:i/>
          <w:sz w:val="18"/>
        </w:rPr>
        <w:t>Every team member hands in this whole document (the complete warehouse design). Each process has one owner; the sections of a process carry the owner's name in their heading. Sections without a name were made by the whole group.</w:t>
      </w:r>
    </w:p>
    <w:tbl>
      <w:tblPr>
        <w:tblStyle w:val="LightGrid-Accent1"/>
        <w:tblW w:type="auto" w:w="0"/>
        <w:tblLook w:firstColumn="1" w:firstRow="1" w:lastColumn="0" w:lastRow="0" w:noHBand="0" w:noVBand="1" w:val="04A0"/>
      </w:tblPr>
      <w:tblGrid>
        <w:gridCol w:w="1361"/>
        <w:gridCol w:w="1020"/>
        <w:gridCol w:w="4422"/>
        <w:gridCol w:w="2268"/>
      </w:tblGrid>
      <w:tr>
        <w:trPr>
          <w:cantSplit/>
        </w:trPr>
        <w:tc>
          <w:tcPr>
            <w:tcW w:type="dxa" w:w="1361"/>
          </w:tcPr>
          <w:p>
            <w:r/>
            <w:r>
              <w:rPr>
                <w:b/>
                <w:sz w:val="18"/>
              </w:rPr>
              <w:t>Process</w:t>
            </w:r>
          </w:p>
        </w:tc>
        <w:tc>
          <w:tcPr>
            <w:tcW w:type="dxa" w:w="1020"/>
          </w:tcPr>
          <w:p>
            <w:r/>
            <w:r>
              <w:rPr>
                <w:b/>
                <w:sz w:val="18"/>
              </w:rPr>
              <w:t>Owner</w:t>
            </w:r>
          </w:p>
        </w:tc>
        <w:tc>
          <w:tcPr>
            <w:tcW w:type="dxa" w:w="4422"/>
          </w:tcPr>
          <w:p>
            <w:r/>
            <w:r>
              <w:rPr>
                <w:b/>
                <w:sz w:val="18"/>
              </w:rPr>
              <w:t>Scope</w:t>
            </w:r>
          </w:p>
        </w:tc>
        <w:tc>
          <w:tcPr>
            <w:tcW w:type="dxa" w:w="2268"/>
          </w:tcPr>
          <w:p>
            <w:r/>
            <w:r>
              <w:rPr>
                <w:b/>
                <w:sz w:val="18"/>
              </w:rPr>
              <w:t>Sections in this document</w:t>
            </w:r>
          </w:p>
        </w:tc>
      </w:tr>
      <w:tr>
        <w:trPr>
          <w:cantSplit/>
        </w:trPr>
        <w:tc>
          <w:tcPr>
            <w:tcW w:type="dxa" w:w="1361"/>
          </w:tcPr>
          <w:p>
            <w:r/>
            <w:r>
              <w:rPr>
                <w:b/>
                <w:color w:val="C2410C"/>
                <w:sz w:val="18"/>
              </w:rPr>
              <w:t>Receiving</w:t>
            </w:r>
          </w:p>
        </w:tc>
        <w:tc>
          <w:tcPr>
            <w:tcW w:type="dxa" w:w="1020"/>
          </w:tcPr>
          <w:p>
            <w:r/>
            <w:r>
              <w:rPr>
                <w:b/>
                <w:color w:val="C2410C"/>
                <w:sz w:val="18"/>
              </w:rPr>
              <w:t>Vidhi</w:t>
            </w:r>
          </w:p>
        </w:tc>
        <w:tc>
          <w:tcPr>
            <w:tcW w:type="dxa" w:w="4422"/>
          </w:tcPr>
          <w:p>
            <w:r/>
            <w:r>
              <w:rPr>
                <w:sz w:val="18"/>
              </w:rPr>
              <w:t>unloading trailers and containers, checking, container unpacking, returns intake — up to the pick-up point</w:t>
            </w:r>
          </w:p>
        </w:tc>
        <w:tc>
          <w:tcPr>
            <w:tcW w:type="dxa" w:w="2268"/>
          </w:tcPr>
          <w:p>
            <w:r/>
            <w:r>
              <w:rPr>
                <w:sz w:val="18"/>
              </w:rPr>
              <w:t>§3.1, §6.3</w:t>
            </w:r>
          </w:p>
        </w:tc>
      </w:tr>
      <w:tr>
        <w:trPr>
          <w:cantSplit/>
        </w:trPr>
        <w:tc>
          <w:tcPr>
            <w:tcW w:type="dxa" w:w="1361"/>
          </w:tcPr>
          <w:p>
            <w:r/>
            <w:r>
              <w:rPr>
                <w:b/>
                <w:color w:val="1D4ED8"/>
                <w:sz w:val="18"/>
              </w:rPr>
              <w:t>Storage</w:t>
            </w:r>
          </w:p>
        </w:tc>
        <w:tc>
          <w:tcPr>
            <w:tcW w:type="dxa" w:w="1020"/>
          </w:tcPr>
          <w:p>
            <w:r/>
            <w:r>
              <w:rPr>
                <w:b/>
                <w:color w:val="1D4ED8"/>
                <w:sz w:val="18"/>
              </w:rPr>
              <w:t>Gleb</w:t>
            </w:r>
          </w:p>
        </w:tc>
        <w:tc>
          <w:tcPr>
            <w:tcW w:type="dxa" w:w="4422"/>
          </w:tcPr>
          <w:p>
            <w:r/>
            <w:r>
              <w:rPr>
                <w:sz w:val="18"/>
              </w:rPr>
              <w:t>putaway, racks and storage places, slotting, replenishment of the fast-pick area, inventory control</w:t>
            </w:r>
          </w:p>
        </w:tc>
        <w:tc>
          <w:tcPr>
            <w:tcW w:type="dxa" w:w="2268"/>
          </w:tcPr>
          <w:p>
            <w:r/>
            <w:r>
              <w:rPr>
                <w:sz w:val="18"/>
              </w:rPr>
              <w:t>§2.3, §4, §4.1, §4.2, §4.3, §5.2, §6.2, §6.5</w:t>
            </w:r>
          </w:p>
        </w:tc>
      </w:tr>
      <w:tr>
        <w:trPr>
          <w:cantSplit/>
        </w:trPr>
        <w:tc>
          <w:tcPr>
            <w:tcW w:type="dxa" w:w="1361"/>
          </w:tcPr>
          <w:p>
            <w:r/>
            <w:r>
              <w:rPr>
                <w:b/>
                <w:color w:val="15803D"/>
                <w:sz w:val="18"/>
              </w:rPr>
              <w:t>Picking</w:t>
            </w:r>
          </w:p>
        </w:tc>
        <w:tc>
          <w:tcPr>
            <w:tcW w:type="dxa" w:w="1020"/>
          </w:tcPr>
          <w:p>
            <w:r/>
            <w:r>
              <w:rPr>
                <w:b/>
                <w:color w:val="15803D"/>
                <w:sz w:val="18"/>
              </w:rPr>
              <w:t>Arnau</w:t>
            </w:r>
          </w:p>
        </w:tc>
        <w:tc>
          <w:tcPr>
            <w:tcW w:type="dxa" w:w="4422"/>
          </w:tcPr>
          <w:p>
            <w:r/>
            <w:r>
              <w:rPr>
                <w:sz w:val="18"/>
              </w:rPr>
              <w:t>order release (waves), picking, sorting batch picks into orders at the put-to-light wall</w:t>
            </w:r>
          </w:p>
        </w:tc>
        <w:tc>
          <w:tcPr>
            <w:tcW w:type="dxa" w:w="2268"/>
          </w:tcPr>
          <w:p>
            <w:r/>
            <w:r>
              <w:rPr>
                <w:sz w:val="18"/>
              </w:rPr>
              <w:t>§2.2, §4.3, §5.1</w:t>
            </w:r>
          </w:p>
        </w:tc>
      </w:tr>
      <w:tr>
        <w:trPr>
          <w:cantSplit/>
        </w:trPr>
        <w:tc>
          <w:tcPr>
            <w:tcW w:type="dxa" w:w="1361"/>
          </w:tcPr>
          <w:p>
            <w:r/>
            <w:r>
              <w:rPr>
                <w:b/>
                <w:color w:val="7C3AED"/>
                <w:sz w:val="18"/>
              </w:rPr>
              <w:t>Shipping</w:t>
            </w:r>
          </w:p>
        </w:tc>
        <w:tc>
          <w:tcPr>
            <w:tcW w:type="dxa" w:w="1020"/>
          </w:tcPr>
          <w:p>
            <w:r/>
            <w:r>
              <w:rPr>
                <w:b/>
                <w:color w:val="7C3AED"/>
                <w:sz w:val="18"/>
              </w:rPr>
              <w:t>Rachel</w:t>
            </w:r>
          </w:p>
        </w:tc>
        <w:tc>
          <w:tcPr>
            <w:tcW w:type="dxa" w:w="4422"/>
          </w:tcPr>
          <w:p>
            <w:r/>
            <w:r>
              <w:rPr>
                <w:sz w:val="18"/>
              </w:rPr>
              <w:t>packing, outbound staging, dock doors, trailer departure plan and loading</w:t>
            </w:r>
          </w:p>
        </w:tc>
        <w:tc>
          <w:tcPr>
            <w:tcW w:type="dxa" w:w="2268"/>
          </w:tcPr>
          <w:p>
            <w:r/>
            <w:r>
              <w:rPr>
                <w:sz w:val="18"/>
              </w:rPr>
              <w:t>§2.1, §5.1, §6.4</w:t>
            </w:r>
          </w:p>
        </w:tc>
      </w:tr>
    </w:tbl>
    <w:p>
      <w:r>
        <w:br w:type="page"/>
      </w:r>
    </w:p>
    <w:p>
      <w:pPr>
        <w:pStyle w:val="Heading1"/>
      </w:pPr>
      <w:r>
        <w:t>Contents</w:t>
      </w:r>
    </w:p>
    <w:p>
      <w:fldSimple w:instr="TOC \o &quot;1-2&quot; \h \z \u">
        <w:r>
          <w:t>(In Word: right-click → Update Field to build the table of contents.)</w:t>
        </w:r>
      </w:fldSimple>
    </w:p>
    <w:p>
      <w:r>
        <w:br w:type="page"/>
      </w:r>
    </w:p>
    <w:p>
      <w:pPr>
        <w:pStyle w:val="Heading1"/>
      </w:pPr>
      <w:r>
        <w:t>Summary</w:t>
      </w:r>
    </w:p>
    <w:p>
      <w:pPr>
        <w:keepNext/>
        <w:spacing w:after="80"/>
      </w:pPr>
      <w:r>
        <w:rPr>
          <w:b w:val="0"/>
          <w:i w:val="0"/>
          <w:color w:val="222222"/>
          <w:sz w:val="21"/>
        </w:rPr>
        <w:t>What the design delivers, what it costs, and what to watch:</w:t>
      </w:r>
    </w:p>
    <w:tbl>
      <w:tblPr>
        <w:tblStyle w:val="LightGrid-Accent1"/>
        <w:tblW w:type="auto" w:w="0"/>
        <w:jc w:val="center"/>
        <w:tblLayout w:type="fixed"/>
        <w:tblLook w:firstColumn="1" w:firstRow="1" w:lastColumn="0" w:lastRow="0" w:noHBand="0" w:noVBand="1" w:val="04A0"/>
      </w:tblPr>
      <w:tblGrid>
        <w:gridCol w:w="2494"/>
        <w:gridCol w:w="6576"/>
      </w:tblGrid>
      <w:tr>
        <w:trPr>
          <w:cantSplit/>
        </w:trPr>
        <w:tc>
          <w:tcPr>
            <w:tcW w:type="dxa" w:w="2494"/>
          </w:tcPr>
          <w:p>
            <w:pPr>
              <w:keepNext/>
            </w:pPr>
            <w:r/>
            <w:r>
              <w:rPr>
                <w:b/>
                <w:sz w:val="19"/>
              </w:rPr>
            </w:r>
          </w:p>
        </w:tc>
        <w:tc>
          <w:tcPr>
            <w:tcW w:type="dxa" w:w="6576"/>
          </w:tcPr>
          <w:p>
            <w:pPr>
              <w:keepNext/>
            </w:pPr>
            <w:r/>
            <w:r>
              <w:rPr>
                <w:b/>
                <w:sz w:val="19"/>
              </w:rPr>
              <w:t>Result</w:t>
            </w:r>
          </w:p>
        </w:tc>
      </w:tr>
      <w:tr>
        <w:trPr>
          <w:cantSplit/>
        </w:trPr>
        <w:tc>
          <w:tcPr>
            <w:tcW w:type="dxa" w:w="2494"/>
          </w:tcPr>
          <w:p>
            <w:pPr>
              <w:keepNext/>
            </w:pPr>
            <w:r/>
            <w:r>
              <w:rPr>
                <w:b w:val="0"/>
                <w:sz w:val="19"/>
              </w:rPr>
              <w:t>Picking effort</w:t>
            </w:r>
          </w:p>
        </w:tc>
        <w:tc>
          <w:tcPr>
            <w:tcW w:type="dxa" w:w="6576"/>
          </w:tcPr>
          <w:p>
            <w:pPr>
              <w:keepNext/>
            </w:pPr>
            <w:r/>
            <w:r>
              <w:rPr>
                <w:b w:val="0"/>
                <w:sz w:val="19"/>
              </w:rPr>
              <w:t>31 → 12 picker-hours a day (batching, fast-pick area, wave release)</w:t>
            </w:r>
          </w:p>
        </w:tc>
      </w:tr>
      <w:tr>
        <w:trPr>
          <w:cantSplit/>
        </w:trPr>
        <w:tc>
          <w:tcPr>
            <w:tcW w:type="dxa" w:w="2494"/>
          </w:tcPr>
          <w:p>
            <w:pPr>
              <w:keepNext/>
            </w:pPr>
            <w:r/>
            <w:r>
              <w:rPr>
                <w:b w:val="0"/>
                <w:sz w:val="19"/>
              </w:rPr>
              <w:t>Order lead time</w:t>
            </w:r>
          </w:p>
        </w:tc>
        <w:tc>
          <w:tcPr>
            <w:tcW w:type="dxa" w:w="6576"/>
          </w:tcPr>
          <w:p>
            <w:pPr>
              <w:keepNext/>
            </w:pPr>
            <w:r/>
            <w:r>
              <w:rPr>
                <w:b w:val="0"/>
                <w:sz w:val="19"/>
              </w:rPr>
              <w:t>orders out within 24 h: 37% → 65%; slowest 10% wait 102 h → 70 h</w:t>
            </w:r>
          </w:p>
        </w:tc>
      </w:tr>
      <w:tr>
        <w:trPr>
          <w:cantSplit/>
        </w:trPr>
        <w:tc>
          <w:tcPr>
            <w:tcW w:type="dxa" w:w="2494"/>
          </w:tcPr>
          <w:p>
            <w:pPr>
              <w:keepNext/>
            </w:pPr>
            <w:r/>
            <w:r>
              <w:rPr>
                <w:b w:val="0"/>
                <w:sz w:val="19"/>
              </w:rPr>
              <w:t>Trailers at the doors</w:t>
            </w:r>
          </w:p>
        </w:tc>
        <w:tc>
          <w:tcPr>
            <w:tcW w:type="dxa" w:w="6576"/>
          </w:tcPr>
          <w:p>
            <w:pPr>
              <w:keepNext/>
            </w:pPr>
            <w:r/>
            <w:r>
              <w:rPr>
                <w:b w:val="0"/>
                <w:sz w:val="19"/>
              </w:rPr>
              <w:t>15 parked at once → max 4 of 5 doors</w:t>
            </w:r>
          </w:p>
        </w:tc>
      </w:tr>
      <w:tr>
        <w:trPr>
          <w:cantSplit/>
        </w:trPr>
        <w:tc>
          <w:tcPr>
            <w:tcW w:type="dxa" w:w="2494"/>
          </w:tcPr>
          <w:p>
            <w:pPr>
              <w:keepNext/>
            </w:pPr>
            <w:r/>
            <w:r>
              <w:rPr>
                <w:b w:val="0"/>
                <w:sz w:val="19"/>
              </w:rPr>
              <w:t>Storage</w:t>
            </w:r>
          </w:p>
        </w:tc>
        <w:tc>
          <w:tcPr>
            <w:tcW w:type="dxa" w:w="6576"/>
          </w:tcPr>
          <w:p>
            <w:pPr>
              <w:keepNext/>
            </w:pPr>
            <w:r/>
            <w:r>
              <w:rPr>
                <w:b w:val="0"/>
                <w:sz w:val="19"/>
              </w:rPr>
              <w:t>8,960 pallet positions + 188 small-parts shelving bays; racks 84% full at the peak; a pick face for each of the 1,409 fast movers</w:t>
            </w:r>
          </w:p>
        </w:tc>
      </w:tr>
      <w:tr>
        <w:trPr>
          <w:cantSplit/>
        </w:trPr>
        <w:tc>
          <w:tcPr>
            <w:tcW w:type="dxa" w:w="2494"/>
          </w:tcPr>
          <w:p>
            <w:pPr>
              <w:keepNext/>
            </w:pPr>
            <w:r/>
            <w:r>
              <w:rPr>
                <w:b w:val="0"/>
                <w:sz w:val="19"/>
              </w:rPr>
              <w:t>People and trucks</w:t>
            </w:r>
          </w:p>
        </w:tc>
        <w:tc>
          <w:tcPr>
            <w:tcW w:type="dxa" w:w="6576"/>
          </w:tcPr>
          <w:p>
            <w:pPr>
              <w:keepNext/>
            </w:pPr>
            <w:r/>
            <w:r>
              <w:rPr>
                <w:b w:val="0"/>
                <w:sz w:val="19"/>
              </w:rPr>
              <w:t>4.7 FTE on an average day, 8.7 on the peak day; 2 ETV 216i, 3 EJE 120i, 2 ERE 225, 6 trolleys</w:t>
            </w:r>
          </w:p>
        </w:tc>
      </w:tr>
      <w:tr>
        <w:trPr>
          <w:cantSplit/>
        </w:trPr>
        <w:tc>
          <w:tcPr>
            <w:tcW w:type="dxa" w:w="2494"/>
          </w:tcPr>
          <w:p>
            <w:pPr>
              <w:keepNext/>
            </w:pPr>
            <w:r/>
            <w:r>
              <w:rPr>
                <w:b w:val="0"/>
                <w:sz w:val="19"/>
              </w:rPr>
              <w:t>One-off investment (CAPEX)</w:t>
            </w:r>
          </w:p>
        </w:tc>
        <w:tc>
          <w:tcPr>
            <w:tcW w:type="dxa" w:w="6576"/>
          </w:tcPr>
          <w:p>
            <w:pPr>
              <w:keepNext/>
            </w:pPr>
            <w:r/>
            <w:r>
              <w:rPr>
                <w:b w:val="0"/>
                <w:sz w:val="19"/>
              </w:rPr>
              <w:t>€1,630k all new; €521k if today's racking is re-used; of which €157k for the process changes</w:t>
            </w:r>
          </w:p>
        </w:tc>
      </w:tr>
      <w:tr>
        <w:trPr>
          <w:cantSplit/>
        </w:trPr>
        <w:tc>
          <w:tcPr>
            <w:tcW w:type="dxa" w:w="2494"/>
          </w:tcPr>
          <w:p>
            <w:pPr>
              <w:keepNext/>
            </w:pPr>
            <w:r/>
            <w:r>
              <w:rPr>
                <w:b w:val="0"/>
                <w:sz w:val="19"/>
              </w:rPr>
              <w:t>Running cost (OPEX)</w:t>
            </w:r>
          </w:p>
        </w:tc>
        <w:tc>
          <w:tcPr>
            <w:tcW w:type="dxa" w:w="6576"/>
          </w:tcPr>
          <w:p>
            <w:pPr>
              <w:keepNext/>
            </w:pPr>
            <w:r/>
            <w:r>
              <w:rPr>
                <w:b w:val="0"/>
                <w:sz w:val="19"/>
              </w:rPr>
              <w:t>€342k a year at €20/h; €483k incl. depreciation</w:t>
            </w:r>
          </w:p>
        </w:tc>
      </w:tr>
      <w:tr>
        <w:trPr>
          <w:cantSplit/>
        </w:trPr>
        <w:tc>
          <w:tcPr>
            <w:tcW w:type="dxa" w:w="2494"/>
          </w:tcPr>
          <w:p>
            <w:pPr>
              <w:keepNext/>
            </w:pPr>
            <w:r/>
            <w:r>
              <w:rPr>
                <w:b w:val="0"/>
                <w:sz w:val="19"/>
              </w:rPr>
              <w:t>Cost per unit</w:t>
            </w:r>
          </w:p>
        </w:tc>
        <w:tc>
          <w:tcPr>
            <w:tcW w:type="dxa" w:w="6576"/>
          </w:tcPr>
          <w:p>
            <w:pPr>
              <w:keepNext/>
            </w:pPr>
            <w:r/>
            <w:r>
              <w:rPr>
                <w:b w:val="0"/>
                <w:sz w:val="19"/>
              </w:rPr>
              <w:t>€3.09 per order line · €13.75 per order</w:t>
            </w:r>
          </w:p>
        </w:tc>
      </w:tr>
      <w:tr>
        <w:trPr>
          <w:cantSplit/>
        </w:trPr>
        <w:tc>
          <w:tcPr>
            <w:tcW w:type="dxa" w:w="2494"/>
          </w:tcPr>
          <w:p>
            <w:r/>
            <w:r>
              <w:rPr>
                <w:b w:val="0"/>
                <w:sz w:val="19"/>
              </w:rPr>
              <w:t>Saving and payback</w:t>
            </w:r>
          </w:p>
        </w:tc>
        <w:tc>
          <w:tcPr>
            <w:tcW w:type="dxa" w:w="6576"/>
          </w:tcPr>
          <w:p>
            <w:r/>
            <w:r>
              <w:rPr>
                <w:b w:val="0"/>
                <w:sz w:val="19"/>
              </w:rPr>
              <w:t>~€101k a year in picking labour → the process changes pay back in 1.6 years</w:t>
            </w:r>
          </w:p>
        </w:tc>
      </w:tr>
    </w:tbl>
    <w:p>
      <w:pPr>
        <w:spacing w:after="40"/>
      </w:pPr>
    </w:p>
    <w:p>
      <w:pPr>
        <w:pStyle w:val="ListBullet"/>
      </w:pPr>
      <w:r>
        <w:rPr>
          <w:b w:val="0"/>
          <w:sz w:val="21"/>
        </w:rPr>
      </w:r>
      <w:r>
        <w:rPr>
          <w:b/>
          <w:sz w:val="21"/>
        </w:rPr>
        <w:t>The labour gain comes from how we work, not from steel.</w:t>
      </w:r>
      <w:r>
        <w:rPr>
          <w:b w:val="0"/>
          <w:sz w:val="21"/>
        </w:rPr>
        <w:t xml:space="preserve"> Batching, a fast-pick area and wave release need €157k and save ~€101k a year. Racks are needed to hold the stock, so they are a capacity cost, not a saving.</w:t>
      </w:r>
    </w:p>
    <w:p>
      <w:pPr>
        <w:pStyle w:val="ListBullet"/>
      </w:pPr>
      <w:r>
        <w:rPr>
          <w:b w:val="0"/>
          <w:sz w:val="21"/>
        </w:rPr>
      </w:r>
      <w:r>
        <w:rPr>
          <w:b/>
          <w:sz w:val="21"/>
        </w:rPr>
        <w:t>Small parts are stored efficiently:</w:t>
      </w:r>
      <w:r>
        <w:rPr>
          <w:b w:val="0"/>
          <w:sz w:val="21"/>
        </w:rPr>
        <w:t xml:space="preserve"> 2,657 slow SKUs with a few litres of stock each move from pallet locations to bins next to the put-wall. That frees 1,005 pallet locations. A Kardex lift was compared: denser, but ~€19k a year more and busy only a few % of the day at our volume.</w:t>
      </w:r>
    </w:p>
    <w:p>
      <w:pPr>
        <w:pStyle w:val="ListBullet"/>
      </w:pPr>
      <w:r>
        <w:rPr>
          <w:b w:val="0"/>
          <w:sz w:val="21"/>
        </w:rPr>
      </w:r>
      <w:r>
        <w:rPr>
          <w:b/>
          <w:sz w:val="21"/>
        </w:rPr>
        <w:t>Space checks passed:</w:t>
      </w:r>
      <w:r>
        <w:rPr>
          <w:b w:val="0"/>
          <w:sz w:val="21"/>
        </w:rPr>
        <w:t xml:space="preserve"> 91% of containers fit the container zone, 97% when door R2 is lent; outbound staging uses at most 46% of its area; packing needs 423 of 450 m².</w:t>
      </w:r>
    </w:p>
    <w:p>
      <w:pPr>
        <w:pStyle w:val="ListBullet"/>
      </w:pPr>
      <w:r>
        <w:rPr>
          <w:b w:val="0"/>
          <w:sz w:val="21"/>
        </w:rPr>
      </w:r>
      <w:r>
        <w:rPr>
          <w:b/>
          <w:sz w:val="21"/>
        </w:rPr>
        <w:t>Watch the stock growth.</w:t>
      </w:r>
      <w:r>
        <w:rPr>
          <w:b w:val="0"/>
          <w:sz w:val="21"/>
        </w:rPr>
        <w:t xml:space="preserve"> Occupied locations grew 16% a quarter between April and June; at that rate the racks are full in ~4 months. Clearing dead stock (21% of loads &gt; 1 year) is the main lever.</w:t>
      </w:r>
    </w:p>
    <w:p>
      <w:r>
        <w:br w:type="page"/>
      </w:r>
    </w:p>
    <w:p>
      <w:pPr>
        <w:pStyle w:val="Heading1"/>
      </w:pPr>
      <w:r>
        <w:t>1. What changed since Deliverable 2</w:t>
      </w:r>
    </w:p>
    <w:p>
      <w:pPr>
        <w:spacing w:after="80"/>
      </w:pPr>
      <w:r>
        <w:rPr>
          <w:b w:val="0"/>
          <w:i w:val="0"/>
          <w:color w:val="222222"/>
          <w:sz w:val="21"/>
        </w:rPr>
        <w:t>Two feedback rounds and a final check of the design led to these changes. Deliverables 1 and 2 were regenerated so all three documents use the same numbers.</w:t>
      </w:r>
    </w:p>
    <w:tbl>
      <w:tblPr>
        <w:tblStyle w:val="LightGrid-Accent1"/>
        <w:tblW w:type="auto" w:w="0"/>
        <w:jc w:val="center"/>
        <w:tblLayout w:type="fixed"/>
        <w:tblLook w:firstColumn="1" w:firstRow="1" w:lastColumn="0" w:lastRow="0" w:noHBand="0" w:noVBand="1" w:val="04A0"/>
      </w:tblPr>
      <w:tblGrid>
        <w:gridCol w:w="1587"/>
        <w:gridCol w:w="2041"/>
        <w:gridCol w:w="2608"/>
        <w:gridCol w:w="2835"/>
      </w:tblGrid>
      <w:tr>
        <w:trPr>
          <w:cantSplit/>
        </w:trPr>
        <w:tc>
          <w:tcPr>
            <w:tcW w:type="dxa" w:w="1587"/>
          </w:tcPr>
          <w:p>
            <w:pPr>
              <w:keepNext/>
            </w:pPr>
            <w:r/>
            <w:r>
              <w:rPr>
                <w:b/>
                <w:sz w:val="19"/>
              </w:rPr>
              <w:t>Topic</w:t>
            </w:r>
          </w:p>
        </w:tc>
        <w:tc>
          <w:tcPr>
            <w:tcW w:type="dxa" w:w="2041"/>
          </w:tcPr>
          <w:p>
            <w:pPr>
              <w:keepNext/>
            </w:pPr>
            <w:r/>
            <w:r>
              <w:rPr>
                <w:b/>
                <w:sz w:val="19"/>
              </w:rPr>
              <w:t>Before</w:t>
            </w:r>
          </w:p>
        </w:tc>
        <w:tc>
          <w:tcPr>
            <w:tcW w:type="dxa" w:w="2608"/>
          </w:tcPr>
          <w:p>
            <w:pPr>
              <w:keepNext/>
            </w:pPr>
            <w:r/>
            <w:r>
              <w:rPr>
                <w:b/>
                <w:sz w:val="19"/>
              </w:rPr>
              <w:t>Now</w:t>
            </w:r>
          </w:p>
        </w:tc>
        <w:tc>
          <w:tcPr>
            <w:tcW w:type="dxa" w:w="2835"/>
          </w:tcPr>
          <w:p>
            <w:pPr>
              <w:keepNext/>
            </w:pPr>
            <w:r/>
            <w:r>
              <w:rPr>
                <w:b/>
                <w:sz w:val="19"/>
              </w:rPr>
              <w:t>Why</w:t>
            </w:r>
          </w:p>
        </w:tc>
      </w:tr>
      <w:tr>
        <w:trPr>
          <w:cantSplit/>
        </w:trPr>
        <w:tc>
          <w:tcPr>
            <w:tcW w:type="dxa" w:w="1587"/>
          </w:tcPr>
          <w:p>
            <w:pPr>
              <w:keepNext/>
            </w:pPr>
            <w:r/>
            <w:r>
              <w:rPr>
                <w:b w:val="0"/>
                <w:sz w:val="19"/>
              </w:rPr>
              <w:t>Racking</w:t>
            </w:r>
          </w:p>
        </w:tc>
        <w:tc>
          <w:tcPr>
            <w:tcW w:type="dxa" w:w="2041"/>
          </w:tcPr>
          <w:p>
            <w:pPr>
              <w:keepNext/>
            </w:pPr>
            <w:r/>
            <w:r>
              <w:rPr>
                <w:b w:val="0"/>
                <w:sz w:val="19"/>
              </w:rPr>
              <w:t>Double-deep, telescopic forks</w:t>
            </w:r>
          </w:p>
        </w:tc>
        <w:tc>
          <w:tcPr>
            <w:tcW w:type="dxa" w:w="2608"/>
          </w:tcPr>
          <w:p>
            <w:pPr>
              <w:keepNext/>
            </w:pPr>
            <w:r/>
            <w:r>
              <w:rPr>
                <w:b w:val="0"/>
                <w:sz w:val="19"/>
              </w:rPr>
              <w:t>Single-deep, back-to-back (8,960 positions)</w:t>
            </w:r>
          </w:p>
        </w:tc>
        <w:tc>
          <w:tcPr>
            <w:tcW w:type="dxa" w:w="2835"/>
          </w:tcPr>
          <w:p>
            <w:pPr>
              <w:keepNext/>
            </w:pPr>
            <w:r/>
            <w:r>
              <w:rPr>
                <w:b w:val="0"/>
                <w:sz w:val="19"/>
              </w:rPr>
              <w:t>Team decision: no two-deep racks; every pallet directly reachable</w:t>
            </w:r>
          </w:p>
        </w:tc>
      </w:tr>
      <w:tr>
        <w:trPr>
          <w:cantSplit/>
        </w:trPr>
        <w:tc>
          <w:tcPr>
            <w:tcW w:type="dxa" w:w="1587"/>
          </w:tcPr>
          <w:p>
            <w:pPr>
              <w:keepNext/>
            </w:pPr>
            <w:r/>
            <w:r>
              <w:rPr>
                <w:b w:val="0"/>
                <w:sz w:val="19"/>
              </w:rPr>
              <w:t>Long goods</w:t>
            </w:r>
          </w:p>
        </w:tc>
        <w:tc>
          <w:tcPr>
            <w:tcW w:type="dxa" w:w="2041"/>
          </w:tcPr>
          <w:p>
            <w:pPr>
              <w:keepNext/>
            </w:pPr>
            <w:r/>
            <w:r>
              <w:rPr>
                <w:b w:val="0"/>
                <w:sz w:val="19"/>
              </w:rPr>
              <w:t>Cantilever for items up to 11 m</w:t>
            </w:r>
          </w:p>
        </w:tc>
        <w:tc>
          <w:tcPr>
            <w:tcW w:type="dxa" w:w="2608"/>
          </w:tcPr>
          <w:p>
            <w:pPr>
              <w:keepNext/>
            </w:pPr>
            <w:r/>
            <w:r>
              <w:rPr>
                <w:b w:val="0"/>
                <w:sz w:val="19"/>
              </w:rPr>
              <w:t>Long-goods module: 320 positions for pallets up to 2.05 m, 3.2 m aisle</w:t>
            </w:r>
          </w:p>
        </w:tc>
        <w:tc>
          <w:tcPr>
            <w:tcW w:type="dxa" w:w="2835"/>
          </w:tcPr>
          <w:p>
            <w:pPr>
              <w:keepNext/>
            </w:pPr>
            <w:r/>
            <w:r>
              <w:rPr>
                <w:b w:val="0"/>
                <w:sz w:val="19"/>
              </w:rPr>
              <w:t>Feedback: nothing longer than a door (~2 m); the 11 m item is a data error</w:t>
            </w:r>
          </w:p>
        </w:tc>
      </w:tr>
      <w:tr>
        <w:trPr>
          <w:cantSplit/>
        </w:trPr>
        <w:tc>
          <w:tcPr>
            <w:tcW w:type="dxa" w:w="1587"/>
          </w:tcPr>
          <w:p>
            <w:pPr>
              <w:keepNext/>
            </w:pPr>
            <w:r/>
            <w:r>
              <w:rPr>
                <w:b w:val="0"/>
                <w:sz w:val="19"/>
              </w:rPr>
              <w:t>Small parts</w:t>
            </w:r>
          </w:p>
        </w:tc>
        <w:tc>
          <w:tcPr>
            <w:tcW w:type="dxa" w:w="2041"/>
          </w:tcPr>
          <w:p>
            <w:pPr>
              <w:keepNext/>
            </w:pPr>
            <w:r/>
            <w:r>
              <w:rPr>
                <w:b w:val="0"/>
                <w:sz w:val="19"/>
              </w:rPr>
              <w:t>One pallet location per SKU</w:t>
            </w:r>
          </w:p>
        </w:tc>
        <w:tc>
          <w:tcPr>
            <w:tcW w:type="dxa" w:w="2608"/>
          </w:tcPr>
          <w:p>
            <w:pPr>
              <w:keepNext/>
            </w:pPr>
            <w:r/>
            <w:r>
              <w:rPr>
                <w:b w:val="0"/>
                <w:sz w:val="19"/>
              </w:rPr>
              <w:t>Bin shelving for 2,657 slow small SKUs next to the put-wall</w:t>
            </w:r>
          </w:p>
        </w:tc>
        <w:tc>
          <w:tcPr>
            <w:tcW w:type="dxa" w:w="2835"/>
          </w:tcPr>
          <w:p>
            <w:pPr>
              <w:keepNext/>
            </w:pPr>
            <w:r/>
            <w:r>
              <w:rPr>
                <w:b w:val="0"/>
                <w:sz w:val="19"/>
              </w:rPr>
              <w:t>Feedback: store small items efficiently (Kardex compared)</w:t>
            </w:r>
          </w:p>
        </w:tc>
      </w:tr>
      <w:tr>
        <w:trPr>
          <w:cantSplit/>
        </w:trPr>
        <w:tc>
          <w:tcPr>
            <w:tcW w:type="dxa" w:w="1587"/>
          </w:tcPr>
          <w:p>
            <w:pPr>
              <w:keepNext/>
            </w:pPr>
            <w:r/>
            <w:r>
              <w:rPr>
                <w:b w:val="0"/>
                <w:sz w:val="19"/>
              </w:rPr>
              <w:t>Loose containers</w:t>
            </w:r>
          </w:p>
        </w:tc>
        <w:tc>
          <w:tcPr>
            <w:tcW w:type="dxa" w:w="2041"/>
          </w:tcPr>
          <w:p>
            <w:pPr>
              <w:keepNext/>
            </w:pPr>
            <w:r/>
            <w:r>
              <w:rPr>
                <w:b w:val="0"/>
                <w:sz w:val="19"/>
              </w:rPr>
              <w:t>Unpacked at door R1</w:t>
            </w:r>
          </w:p>
        </w:tc>
        <w:tc>
          <w:tcPr>
            <w:tcW w:type="dxa" w:w="2608"/>
          </w:tcPr>
          <w:p>
            <w:pPr>
              <w:keepNext/>
            </w:pPr>
            <w:r/>
            <w:r>
              <w:rPr>
                <w:b w:val="0"/>
                <w:sz w:val="19"/>
              </w:rPr>
              <w:t>Own 190 m² zone; big containers borrow door R2</w:t>
            </w:r>
          </w:p>
        </w:tc>
        <w:tc>
          <w:tcPr>
            <w:tcW w:type="dxa" w:w="2835"/>
          </w:tcPr>
          <w:p>
            <w:pPr>
              <w:keepNext/>
            </w:pPr>
            <w:r/>
            <w:r>
              <w:rPr>
                <w:b w:val="0"/>
                <w:sz w:val="19"/>
              </w:rPr>
              <w:t>Feedback: is there enough space to unpack?</w:t>
            </w:r>
          </w:p>
        </w:tc>
      </w:tr>
      <w:tr>
        <w:trPr>
          <w:cantSplit/>
        </w:trPr>
        <w:tc>
          <w:tcPr>
            <w:tcW w:type="dxa" w:w="1587"/>
          </w:tcPr>
          <w:p>
            <w:pPr>
              <w:keepNext/>
            </w:pPr>
            <w:r/>
            <w:r>
              <w:rPr>
                <w:b w:val="0"/>
                <w:sz w:val="19"/>
              </w:rPr>
              <w:t>Reach / pallet trucks</w:t>
            </w:r>
          </w:p>
        </w:tc>
        <w:tc>
          <w:tcPr>
            <w:tcW w:type="dxa" w:w="2041"/>
          </w:tcPr>
          <w:p>
            <w:pPr>
              <w:keepNext/>
            </w:pPr>
            <w:r/>
            <w:r>
              <w:rPr>
                <w:b w:val="0"/>
                <w:sz w:val="19"/>
              </w:rPr>
              <w:t>3 ETV 216i / 4 EJE 120i</w:t>
            </w:r>
          </w:p>
        </w:tc>
        <w:tc>
          <w:tcPr>
            <w:tcW w:type="dxa" w:w="2608"/>
          </w:tcPr>
          <w:p>
            <w:pPr>
              <w:keepNext/>
            </w:pPr>
            <w:r/>
            <w:r>
              <w:rPr>
                <w:b w:val="0"/>
                <w:sz w:val="19"/>
              </w:rPr>
              <w:t>2 ETV 216i / 3 EJE 120i</w:t>
            </w:r>
          </w:p>
        </w:tc>
        <w:tc>
          <w:tcPr>
            <w:tcW w:type="dxa" w:w="2835"/>
          </w:tcPr>
          <w:p>
            <w:pPr>
              <w:keepNext/>
            </w:pPr>
            <w:r/>
            <w:r>
              <w:rPr>
                <w:b w:val="0"/>
                <w:sz w:val="19"/>
              </w:rPr>
              <w:t>Peak need covered; lease includes repair</w:t>
            </w:r>
          </w:p>
        </w:tc>
      </w:tr>
      <w:tr>
        <w:trPr>
          <w:cantSplit/>
        </w:trPr>
        <w:tc>
          <w:tcPr>
            <w:tcW w:type="dxa" w:w="1587"/>
          </w:tcPr>
          <w:p>
            <w:pPr>
              <w:keepNext/>
            </w:pPr>
            <w:r/>
            <w:r>
              <w:rPr>
                <w:b w:val="0"/>
                <w:sz w:val="19"/>
              </w:rPr>
              <w:t>Labour cost</w:t>
            </w:r>
          </w:p>
        </w:tc>
        <w:tc>
          <w:tcPr>
            <w:tcW w:type="dxa" w:w="2041"/>
          </w:tcPr>
          <w:p>
            <w:pPr>
              <w:keepNext/>
            </w:pPr>
            <w:r/>
            <w:r>
              <w:rPr>
                <w:b w:val="0"/>
                <w:sz w:val="19"/>
              </w:rPr>
              <w:t>€28 per hour</w:t>
            </w:r>
          </w:p>
        </w:tc>
        <w:tc>
          <w:tcPr>
            <w:tcW w:type="dxa" w:w="2608"/>
          </w:tcPr>
          <w:p>
            <w:pPr>
              <w:keepNext/>
            </w:pPr>
            <w:r/>
            <w:r>
              <w:rPr>
                <w:b w:val="0"/>
                <w:sz w:val="19"/>
              </w:rPr>
              <w:t>€20 per hour (€28 as high case)</w:t>
            </w:r>
          </w:p>
        </w:tc>
        <w:tc>
          <w:tcPr>
            <w:tcW w:type="dxa" w:w="2835"/>
          </w:tcPr>
          <w:p>
            <w:pPr>
              <w:keepNext/>
            </w:pPr>
            <w:r/>
            <w:r>
              <w:rPr>
                <w:b w:val="0"/>
                <w:sz w:val="19"/>
              </w:rPr>
              <w:t>Feedback: €20/h for an operator</w:t>
            </w:r>
          </w:p>
        </w:tc>
      </w:tr>
      <w:tr>
        <w:trPr>
          <w:cantSplit/>
        </w:trPr>
        <w:tc>
          <w:tcPr>
            <w:tcW w:type="dxa" w:w="1587"/>
          </w:tcPr>
          <w:p>
            <w:pPr>
              <w:keepNext/>
            </w:pPr>
            <w:r/>
            <w:r>
              <w:rPr>
                <w:b w:val="0"/>
                <w:sz w:val="19"/>
              </w:rPr>
              <w:t>KPIs</w:t>
            </w:r>
          </w:p>
        </w:tc>
        <w:tc>
          <w:tcPr>
            <w:tcW w:type="dxa" w:w="2041"/>
          </w:tcPr>
          <w:p>
            <w:pPr>
              <w:keepNext/>
            </w:pPr>
            <w:r/>
            <w:r>
              <w:rPr>
                <w:b w:val="0"/>
                <w:sz w:val="19"/>
              </w:rPr>
              <w:t>W3 list</w:t>
            </w:r>
          </w:p>
        </w:tc>
        <w:tc>
          <w:tcPr>
            <w:tcW w:type="dxa" w:w="2608"/>
          </w:tcPr>
          <w:p>
            <w:pPr>
              <w:keepNext/>
            </w:pPr>
            <w:r/>
            <w:r>
              <w:rPr>
                <w:b w:val="0"/>
                <w:sz w:val="19"/>
              </w:rPr>
              <w:t>Our own design KPIs + the W3 ones</w:t>
            </w:r>
          </w:p>
        </w:tc>
        <w:tc>
          <w:tcPr>
            <w:tcW w:type="dxa" w:w="2835"/>
          </w:tcPr>
          <w:p>
            <w:pPr>
              <w:keepNext/>
            </w:pPr>
            <w:r/>
            <w:r>
              <w:rPr>
                <w:b w:val="0"/>
                <w:sz w:val="19"/>
              </w:rPr>
              <w:t>Feedback: come up with our own KPIs</w:t>
            </w:r>
          </w:p>
        </w:tc>
      </w:tr>
      <w:tr>
        <w:trPr>
          <w:cantSplit/>
        </w:trPr>
        <w:tc>
          <w:tcPr>
            <w:tcW w:type="dxa" w:w="1587"/>
          </w:tcPr>
          <w:p>
            <w:pPr>
              <w:keepNext/>
            </w:pPr>
            <w:r/>
            <w:r>
              <w:rPr>
                <w:b w:val="0"/>
                <w:sz w:val="19"/>
              </w:rPr>
              <w:t>Hazardous goods</w:t>
            </w:r>
          </w:p>
        </w:tc>
        <w:tc>
          <w:tcPr>
            <w:tcW w:type="dxa" w:w="2041"/>
          </w:tcPr>
          <w:p>
            <w:pPr>
              <w:keepNext/>
            </w:pPr>
            <w:r/>
            <w:r>
              <w:rPr>
                <w:b w:val="0"/>
                <w:sz w:val="19"/>
              </w:rPr>
              <w:t>Class unknown, PGS 15</w:t>
            </w:r>
          </w:p>
        </w:tc>
        <w:tc>
          <w:tcPr>
            <w:tcW w:type="dxa" w:w="2608"/>
          </w:tcPr>
          <w:p>
            <w:pPr>
              <w:keepNext/>
            </w:pPr>
            <w:r/>
            <w:r>
              <w:rPr>
                <w:b w:val="0"/>
                <w:sz w:val="19"/>
              </w:rPr>
              <w:t>Recounted, classified by customs code → mostly PGS 37-2</w:t>
            </w:r>
          </w:p>
        </w:tc>
        <w:tc>
          <w:tcPr>
            <w:tcW w:type="dxa" w:w="2835"/>
          </w:tcPr>
          <w:p>
            <w:pPr>
              <w:keepNext/>
            </w:pPr>
            <w:r/>
            <w:r>
              <w:rPr>
                <w:b w:val="0"/>
                <w:sz w:val="19"/>
              </w:rPr>
              <w:t>Feedback: recheck counts and classes</w:t>
            </w:r>
          </w:p>
        </w:tc>
      </w:tr>
      <w:tr>
        <w:trPr>
          <w:cantSplit/>
        </w:trPr>
        <w:tc>
          <w:tcPr>
            <w:tcW w:type="dxa" w:w="1587"/>
          </w:tcPr>
          <w:p>
            <w:pPr>
              <w:keepNext/>
            </w:pPr>
            <w:r/>
            <w:r>
              <w:rPr>
                <w:b w:val="0"/>
                <w:sz w:val="19"/>
              </w:rPr>
              <w:t>Fast-pick area</w:t>
            </w:r>
          </w:p>
        </w:tc>
        <w:tc>
          <w:tcPr>
            <w:tcW w:type="dxa" w:w="2041"/>
          </w:tcPr>
          <w:p>
            <w:pPr>
              <w:keepNext/>
            </w:pPr>
            <w:r/>
            <w:r>
              <w:rPr>
                <w:b w:val="0"/>
                <w:sz w:val="19"/>
              </w:rPr>
              <w:t>500 m² band, inside not drawn</w:t>
            </w:r>
          </w:p>
        </w:tc>
        <w:tc>
          <w:tcPr>
            <w:tcW w:type="dxa" w:w="2608"/>
          </w:tcPr>
          <w:p>
            <w:pPr>
              <w:keepNext/>
            </w:pPr>
            <w:r/>
            <w:r>
              <w:rPr>
                <w:b w:val="0"/>
                <w:sz w:val="19"/>
              </w:rPr>
              <w:t>930 carton-flow lanes + a wall row of shelves and floor pallets: a pick face for all 1,409 fast movers</w:t>
            </w:r>
          </w:p>
        </w:tc>
        <w:tc>
          <w:tcPr>
            <w:tcW w:type="dxa" w:w="2835"/>
          </w:tcPr>
          <w:p>
            <w:pPr>
              <w:keepNext/>
            </w:pPr>
            <w:r/>
            <w:r>
              <w:rPr>
                <w:b w:val="0"/>
                <w:sz w:val="19"/>
              </w:rPr>
              <w:t>Own check: 1,409 fast movers but only 930 lanes (§4.3)</w:t>
            </w:r>
          </w:p>
        </w:tc>
      </w:tr>
      <w:tr>
        <w:trPr>
          <w:cantSplit/>
        </w:trPr>
        <w:tc>
          <w:tcPr>
            <w:tcW w:type="dxa" w:w="1587"/>
          </w:tcPr>
          <w:p>
            <w:r/>
            <w:r>
              <w:rPr>
                <w:b w:val="0"/>
                <w:sz w:val="19"/>
              </w:rPr>
              <w:t>Receiving doors</w:t>
            </w:r>
          </w:p>
        </w:tc>
        <w:tc>
          <w:tcPr>
            <w:tcW w:type="dxa" w:w="2041"/>
          </w:tcPr>
          <w:p>
            <w:r/>
            <w:r>
              <w:rPr>
                <w:b w:val="0"/>
                <w:sz w:val="19"/>
              </w:rPr>
              <w:t>R2 and R3 side by side</w:t>
            </w:r>
          </w:p>
        </w:tc>
        <w:tc>
          <w:tcPr>
            <w:tcW w:type="dxa" w:w="2608"/>
          </w:tcPr>
          <w:p>
            <w:r/>
            <w:r>
              <w:rPr>
                <w:b w:val="0"/>
                <w:sz w:val="19"/>
              </w:rPr>
              <w:t>R2 in the north half, R3 in the south half of receiving</w:t>
            </w:r>
          </w:p>
        </w:tc>
        <w:tc>
          <w:tcPr>
            <w:tcW w:type="dxa" w:w="2835"/>
          </w:tcPr>
          <w:p>
            <w:r/>
            <w:r>
              <w:rPr>
                <w:b w:val="0"/>
                <w:sz w:val="19"/>
              </w:rPr>
              <w:t>R2's half can be lent to container unpacking while R3 keeps working (§3.1)</w:t>
            </w:r>
          </w:p>
        </w:tc>
      </w:tr>
    </w:tbl>
    <w:p>
      <w:pPr>
        <w:spacing w:after="40"/>
      </w:pPr>
    </w:p>
    <w:p>
      <w:pPr>
        <w:keepNext/>
        <w:jc w:val="center"/>
      </w:pPr>
      <w:r>
        <w:drawing>
          <wp:inline xmlns:a="http://schemas.openxmlformats.org/drawingml/2006/main" xmlns:pic="http://schemas.openxmlformats.org/drawingml/2006/picture">
            <wp:extent cx="5940000" cy="5479411"/>
            <wp:docPr id="1" name="Picture 1"/>
            <wp:cNvGraphicFramePr>
              <a:graphicFrameLocks noChangeAspect="1"/>
            </wp:cNvGraphicFramePr>
            <a:graphic>
              <a:graphicData uri="http://schemas.openxmlformats.org/drawingml/2006/picture">
                <pic:pic>
                  <pic:nvPicPr>
                    <pic:cNvPr id="0" name="layout_orderflow.png"/>
                    <pic:cNvPicPr/>
                  </pic:nvPicPr>
                  <pic:blipFill>
                    <a:blip r:embed="rId9"/>
                    <a:stretch>
                      <a:fillRect/>
                    </a:stretch>
                  </pic:blipFill>
                  <pic:spPr>
                    <a:xfrm>
                      <a:off x="0" y="0"/>
                      <a:ext cx="5940000" cy="5479411"/>
                    </a:xfrm>
                    <a:prstGeom prst="rect"/>
                  </pic:spPr>
                </pic:pic>
              </a:graphicData>
            </a:graphic>
          </wp:inline>
        </w:drawing>
      </w:r>
    </w:p>
    <w:p>
      <w:pPr>
        <w:spacing w:after="200"/>
        <w:jc w:val="center"/>
      </w:pPr>
      <w:r>
        <w:rPr>
          <w:b w:val="0"/>
          <w:i/>
          <w:color w:val="666666"/>
          <w:sz w:val="17"/>
        </w:rPr>
        <w:t>Fig 1. Updated floor plan: container zone (C) with R1, long-goods module, the packing area with the put-to-light wall, and the main order flow (1–6).</w:t>
      </w:r>
    </w:p>
    <w:p>
      <w:pPr>
        <w:pStyle w:val="Heading1"/>
      </w:pPr>
      <w:r>
        <w:t>2. Our KPIs — expected performance of the design</w:t>
      </w:r>
    </w:p>
    <w:p>
      <w:pPr>
        <w:spacing w:after="80"/>
      </w:pPr>
      <w:r>
        <w:rPr>
          <w:b w:val="0"/>
          <w:i w:val="0"/>
          <w:color w:val="222222"/>
          <w:sz w:val="21"/>
        </w:rPr>
        <w:t>We made our own KPIs: each one measures something our design promises to do (fill the racks well, keep pickers in the fast-pick area, walk little, unpack containers inside their zone, ship within a day, …). The four W3 lecture KPIs (dock-to-stock, put-away time, pick rate, on-time shipment; HAN University of Applied Sciences, 2026a) are included too. For every KPI we give how to calculate it, today's value where the data shows it, the value we expect from the design, and a target.</w:t>
      </w:r>
    </w:p>
    <w:p>
      <w:pPr>
        <w:keepNext/>
        <w:spacing w:after="80"/>
      </w:pPr>
      <w:r>
        <w:rPr>
          <w:b w:val="0"/>
          <w:i w:val="0"/>
          <w:color w:val="222222"/>
          <w:sz w:val="21"/>
        </w:rPr>
        <w:t>Each KPI is linked to one of the five performance objectives that Deliverable 1 (§11) ranked for this operation (Slack et al., 2022), and to the process owner who watches it:</w:t>
      </w:r>
    </w:p>
    <w:tbl>
      <w:tblPr>
        <w:tblStyle w:val="LightGrid-Accent1"/>
        <w:tblW w:type="auto" w:w="0"/>
        <w:jc w:val="center"/>
        <w:tblLayout w:type="fixed"/>
        <w:tblLook w:firstColumn="1" w:firstRow="1" w:lastColumn="0" w:lastRow="0" w:noHBand="0" w:noVBand="1" w:val="04A0"/>
      </w:tblPr>
      <w:tblGrid>
        <w:gridCol w:w="1814"/>
        <w:gridCol w:w="5102"/>
        <w:gridCol w:w="2154"/>
      </w:tblGrid>
      <w:tr>
        <w:trPr>
          <w:cantSplit/>
        </w:trPr>
        <w:tc>
          <w:tcPr>
            <w:tcW w:type="dxa" w:w="1814"/>
          </w:tcPr>
          <w:p>
            <w:pPr>
              <w:keepNext/>
            </w:pPr>
            <w:r/>
            <w:r>
              <w:rPr>
                <w:b/>
                <w:sz w:val="19"/>
              </w:rPr>
              <w:t>Objective (D1 rank)</w:t>
            </w:r>
          </w:p>
        </w:tc>
        <w:tc>
          <w:tcPr>
            <w:tcW w:type="dxa" w:w="5102"/>
          </w:tcPr>
          <w:p>
            <w:pPr>
              <w:keepNext/>
            </w:pPr>
            <w:r/>
            <w:r>
              <w:rPr>
                <w:b/>
                <w:sz w:val="19"/>
              </w:rPr>
              <w:t>KPIs that measure it</w:t>
            </w:r>
          </w:p>
        </w:tc>
        <w:tc>
          <w:tcPr>
            <w:tcW w:type="dxa" w:w="2154"/>
          </w:tcPr>
          <w:p>
            <w:pPr>
              <w:keepNext/>
            </w:pPr>
            <w:r/>
            <w:r>
              <w:rPr>
                <w:b/>
                <w:sz w:val="19"/>
              </w:rPr>
              <w:t>Owners</w:t>
            </w:r>
          </w:p>
        </w:tc>
      </w:tr>
      <w:tr>
        <w:trPr>
          <w:cantSplit/>
        </w:trPr>
        <w:tc>
          <w:tcPr>
            <w:tcW w:type="dxa" w:w="1814"/>
          </w:tcPr>
          <w:p>
            <w:pPr>
              <w:keepNext/>
            </w:pPr>
            <w:r/>
            <w:r>
              <w:rPr>
                <w:b w:val="0"/>
                <w:sz w:val="19"/>
              </w:rPr>
              <w:t>Dependability (1)</w:t>
            </w:r>
          </w:p>
        </w:tc>
        <w:tc>
          <w:tcPr>
            <w:tcW w:type="dxa" w:w="5102"/>
          </w:tcPr>
          <w:p>
            <w:pPr>
              <w:keepNext/>
            </w:pPr>
            <w:r/>
            <w:r>
              <w:rPr>
                <w:b w:val="0"/>
                <w:sz w:val="19"/>
              </w:rPr>
              <w:t>On-time shipment; Trailers at the doors at once</w:t>
            </w:r>
          </w:p>
        </w:tc>
        <w:tc>
          <w:tcPr>
            <w:tcW w:type="dxa" w:w="2154"/>
          </w:tcPr>
          <w:p>
            <w:pPr>
              <w:keepNext/>
            </w:pPr>
            <w:r/>
            <w:r>
              <w:rPr>
                <w:b w:val="0"/>
                <w:sz w:val="19"/>
              </w:rPr>
              <w:t>Rachel (Shipping)</w:t>
            </w:r>
          </w:p>
        </w:tc>
      </w:tr>
      <w:tr>
        <w:trPr>
          <w:cantSplit/>
        </w:trPr>
        <w:tc>
          <w:tcPr>
            <w:tcW w:type="dxa" w:w="1814"/>
          </w:tcPr>
          <w:p>
            <w:pPr>
              <w:keepNext/>
            </w:pPr>
            <w:r/>
            <w:r>
              <w:rPr>
                <w:b w:val="0"/>
                <w:sz w:val="19"/>
              </w:rPr>
              <w:t>Speed (2)</w:t>
            </w:r>
          </w:p>
        </w:tc>
        <w:tc>
          <w:tcPr>
            <w:tcW w:type="dxa" w:w="5102"/>
          </w:tcPr>
          <w:p>
            <w:pPr>
              <w:keepNext/>
            </w:pPr>
            <w:r/>
            <w:r>
              <w:rPr>
                <w:b w:val="0"/>
                <w:sz w:val="19"/>
              </w:rPr>
              <w:t>Dock-to-stock time; Container door time; Put-away cycle time; Order lead time (per order); Orders out within 24 h</w:t>
            </w:r>
          </w:p>
        </w:tc>
        <w:tc>
          <w:tcPr>
            <w:tcW w:type="dxa" w:w="2154"/>
          </w:tcPr>
          <w:p>
            <w:pPr>
              <w:keepNext/>
            </w:pPr>
            <w:r/>
            <w:r>
              <w:rPr>
                <w:b w:val="0"/>
                <w:sz w:val="19"/>
              </w:rPr>
              <w:t>Gleb (Storage), Rachel (Shipping), Vidhi (Receiving)</w:t>
            </w:r>
          </w:p>
        </w:tc>
      </w:tr>
      <w:tr>
        <w:trPr>
          <w:cantSplit/>
        </w:trPr>
        <w:tc>
          <w:tcPr>
            <w:tcW w:type="dxa" w:w="1814"/>
          </w:tcPr>
          <w:p>
            <w:pPr>
              <w:keepNext/>
            </w:pPr>
            <w:r/>
            <w:r>
              <w:rPr>
                <w:b w:val="0"/>
                <w:sz w:val="19"/>
              </w:rPr>
              <w:t>Quality (3)</w:t>
            </w:r>
          </w:p>
        </w:tc>
        <w:tc>
          <w:tcPr>
            <w:tcW w:type="dxa" w:w="5102"/>
          </w:tcPr>
          <w:p>
            <w:pPr>
              <w:keepNext/>
            </w:pPr>
            <w:r/>
            <w:r>
              <w:rPr>
                <w:b w:val="0"/>
                <w:sz w:val="19"/>
              </w:rPr>
              <w:t>Pick accuracy; Trucks and pickers separated</w:t>
            </w:r>
          </w:p>
        </w:tc>
        <w:tc>
          <w:tcPr>
            <w:tcW w:type="dxa" w:w="2154"/>
          </w:tcPr>
          <w:p>
            <w:pPr>
              <w:keepNext/>
            </w:pPr>
            <w:r/>
            <w:r>
              <w:rPr>
                <w:b w:val="0"/>
                <w:sz w:val="19"/>
              </w:rPr>
              <w:t>Arnau (Picking), whole team</w:t>
            </w:r>
          </w:p>
        </w:tc>
      </w:tr>
      <w:tr>
        <w:trPr>
          <w:cantSplit/>
        </w:trPr>
        <w:tc>
          <w:tcPr>
            <w:tcW w:type="dxa" w:w="1814"/>
          </w:tcPr>
          <w:p>
            <w:pPr>
              <w:keepNext/>
            </w:pPr>
            <w:r/>
            <w:r>
              <w:rPr>
                <w:b w:val="0"/>
                <w:sz w:val="19"/>
              </w:rPr>
              <w:t>Cost (4)</w:t>
            </w:r>
          </w:p>
        </w:tc>
        <w:tc>
          <w:tcPr>
            <w:tcW w:type="dxa" w:w="5102"/>
          </w:tcPr>
          <w:p>
            <w:pPr>
              <w:keepNext/>
            </w:pPr>
            <w:r/>
            <w:r>
              <w:rPr>
                <w:b w:val="0"/>
                <w:sz w:val="19"/>
              </w:rPr>
              <w:t>Rack fill at peak; Small-item density; Floor area used; Pick rate; Fast-pick hit rate; Walking per picked line; Trolley fill; Small-parts picking time; Picking hours per day; Direct labour; Labour productivity; Truck utilisation (average day); Cost per order line; Cost per order</w:t>
            </w:r>
          </w:p>
        </w:tc>
        <w:tc>
          <w:tcPr>
            <w:tcW w:type="dxa" w:w="2154"/>
          </w:tcPr>
          <w:p>
            <w:pPr>
              <w:keepNext/>
            </w:pPr>
            <w:r/>
            <w:r>
              <w:rPr>
                <w:b w:val="0"/>
                <w:sz w:val="19"/>
              </w:rPr>
              <w:t>Arnau (Picking), Gleb (Storage), whole team</w:t>
            </w:r>
          </w:p>
        </w:tc>
      </w:tr>
      <w:tr>
        <w:trPr>
          <w:cantSplit/>
        </w:trPr>
        <w:tc>
          <w:tcPr>
            <w:tcW w:type="dxa" w:w="1814"/>
          </w:tcPr>
          <w:p>
            <w:r/>
            <w:r>
              <w:rPr>
                <w:b w:val="0"/>
                <w:sz w:val="19"/>
              </w:rPr>
              <w:t>Flexibility (5)</w:t>
            </w:r>
          </w:p>
        </w:tc>
        <w:tc>
          <w:tcPr>
            <w:tcW w:type="dxa" w:w="5102"/>
          </w:tcPr>
          <w:p>
            <w:r/>
            <w:r>
              <w:rPr>
                <w:b w:val="0"/>
                <w:sz w:val="19"/>
              </w:rPr>
              <w:t>Storage headroom; Containers unpacked inside their zone; Outbound staging fill</w:t>
            </w:r>
          </w:p>
        </w:tc>
        <w:tc>
          <w:tcPr>
            <w:tcW w:type="dxa" w:w="2154"/>
          </w:tcPr>
          <w:p>
            <w:r/>
            <w:r>
              <w:rPr>
                <w:b w:val="0"/>
                <w:sz w:val="19"/>
              </w:rPr>
              <w:t>Gleb (Storage), Rachel (Shipping), Vidhi (Receiving)</w:t>
            </w:r>
          </w:p>
        </w:tc>
      </w:tr>
    </w:tbl>
    <w:p>
      <w:pPr>
        <w:spacing w:after="40"/>
      </w:pPr>
    </w:p>
    <w:p>
      <w:pPr>
        <w:keepNext/>
        <w:spacing w:after="40"/>
      </w:pPr>
      <w:r>
        <w:rPr>
          <w:b/>
          <w:i w:val="0"/>
          <w:color w:val="222222"/>
          <w:sz w:val="21"/>
        </w:rPr>
        <w:t>Space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Rack fill at peak ★</w:t>
              <w:br/>
              <w:t>Cost · Gleb (Storage)</w:t>
            </w:r>
          </w:p>
        </w:tc>
        <w:tc>
          <w:tcPr>
            <w:tcW w:type="dxa" w:w="2041"/>
          </w:tcPr>
          <w:p>
            <w:pPr>
              <w:keepNext/>
            </w:pPr>
            <w:r/>
            <w:r>
              <w:rPr>
                <w:b w:val="0"/>
                <w:sz w:val="19"/>
              </w:rPr>
              <w:t>pallet locations used at the peak ÷ rack positions</w:t>
            </w:r>
          </w:p>
        </w:tc>
        <w:tc>
          <w:tcPr>
            <w:tcW w:type="dxa" w:w="1701"/>
          </w:tcPr>
          <w:p>
            <w:pPr>
              <w:keepNext/>
            </w:pPr>
            <w:r/>
            <w:r>
              <w:rPr>
                <w:b w:val="0"/>
                <w:sz w:val="19"/>
              </w:rPr>
              <w:t>8,512 locations used</w:t>
            </w:r>
          </w:p>
        </w:tc>
        <w:tc>
          <w:tcPr>
            <w:tcW w:type="dxa" w:w="2154"/>
          </w:tcPr>
          <w:p>
            <w:pPr>
              <w:keepNext/>
            </w:pPr>
            <w:r/>
            <w:r>
              <w:rPr>
                <w:b w:val="0"/>
                <w:sz w:val="19"/>
              </w:rPr>
              <w:t>84% (7,507 of 8,960; small parts moved to bin shelving)</w:t>
            </w:r>
          </w:p>
        </w:tc>
        <w:tc>
          <w:tcPr>
            <w:tcW w:type="dxa" w:w="1474"/>
          </w:tcPr>
          <w:p>
            <w:pPr>
              <w:keepNext/>
            </w:pPr>
            <w:r/>
            <w:r>
              <w:rPr>
                <w:b w:val="0"/>
                <w:sz w:val="19"/>
              </w:rPr>
              <w:t>≤ 90%</w:t>
            </w:r>
          </w:p>
        </w:tc>
      </w:tr>
      <w:tr>
        <w:trPr>
          <w:cantSplit/>
        </w:trPr>
        <w:tc>
          <w:tcPr>
            <w:tcW w:type="dxa" w:w="1701"/>
          </w:tcPr>
          <w:p>
            <w:pPr>
              <w:keepNext/>
            </w:pPr>
            <w:r/>
            <w:r>
              <w:rPr>
                <w:b w:val="0"/>
                <w:sz w:val="19"/>
              </w:rPr>
              <w:t>Storage headroom ★</w:t>
              <w:br/>
              <w:t>Flexibility · Gleb (Storage)</w:t>
            </w:r>
          </w:p>
        </w:tc>
        <w:tc>
          <w:tcPr>
            <w:tcW w:type="dxa" w:w="2041"/>
          </w:tcPr>
          <w:p>
            <w:pPr>
              <w:keepNext/>
            </w:pPr>
            <w:r/>
            <w:r>
              <w:rPr>
                <w:b w:val="0"/>
                <w:sz w:val="19"/>
              </w:rPr>
              <w:t>months until the racks are full at the Apr–Jun growth rate</w:t>
            </w:r>
          </w:p>
        </w:tc>
        <w:tc>
          <w:tcPr>
            <w:tcW w:type="dxa" w:w="1701"/>
          </w:tcPr>
          <w:p>
            <w:pPr>
              <w:keepNext/>
            </w:pPr>
            <w:r/>
            <w:r>
              <w:rPr>
                <w:b w:val="0"/>
                <w:sz w:val="19"/>
              </w:rPr>
              <w:t>+10% locations in 2 months</w:t>
            </w:r>
          </w:p>
        </w:tc>
        <w:tc>
          <w:tcPr>
            <w:tcW w:type="dxa" w:w="2154"/>
          </w:tcPr>
          <w:p>
            <w:pPr>
              <w:keepNext/>
            </w:pPr>
            <w:r/>
            <w:r>
              <w:rPr>
                <w:b w:val="0"/>
                <w:sz w:val="19"/>
              </w:rPr>
              <w:t>~4 months (~5 with a 12th module)</w:t>
            </w:r>
          </w:p>
        </w:tc>
        <w:tc>
          <w:tcPr>
            <w:tcW w:type="dxa" w:w="1474"/>
          </w:tcPr>
          <w:p>
            <w:pPr>
              <w:keepNext/>
            </w:pPr>
            <w:r/>
            <w:r>
              <w:rPr>
                <w:b w:val="0"/>
                <w:sz w:val="19"/>
              </w:rPr>
              <w:t>≥ 12 months</w:t>
            </w:r>
          </w:p>
        </w:tc>
      </w:tr>
      <w:tr>
        <w:trPr>
          <w:cantSplit/>
        </w:trPr>
        <w:tc>
          <w:tcPr>
            <w:tcW w:type="dxa" w:w="1701"/>
          </w:tcPr>
          <w:p>
            <w:pPr>
              <w:keepNext/>
            </w:pPr>
            <w:r/>
            <w:r>
              <w:rPr>
                <w:b w:val="0"/>
                <w:sz w:val="19"/>
              </w:rPr>
              <w:t>Small-item density ★</w:t>
              <w:br/>
              <w:t>Cost · Gleb (Storage)</w:t>
            </w:r>
          </w:p>
        </w:tc>
        <w:tc>
          <w:tcPr>
            <w:tcW w:type="dxa" w:w="2041"/>
          </w:tcPr>
          <w:p>
            <w:pPr>
              <w:keepNext/>
            </w:pPr>
            <w:r/>
            <w:r>
              <w:rPr>
                <w:b w:val="0"/>
                <w:sz w:val="19"/>
              </w:rPr>
              <w:t>SKUs stored per m² of floor</w:t>
            </w:r>
          </w:p>
        </w:tc>
        <w:tc>
          <w:tcPr>
            <w:tcW w:type="dxa" w:w="1701"/>
          </w:tcPr>
          <w:p>
            <w:pPr>
              <w:keepNext/>
            </w:pPr>
            <w:r/>
            <w:r>
              <w:rPr>
                <w:b w:val="0"/>
                <w:sz w:val="19"/>
              </w:rPr>
              <w:t>~2.6 SKUs/m² (one pallet location each)</w:t>
            </w:r>
          </w:p>
        </w:tc>
        <w:tc>
          <w:tcPr>
            <w:tcW w:type="dxa" w:w="2154"/>
          </w:tcPr>
          <w:p>
            <w:pPr>
              <w:keepNext/>
            </w:pPr>
            <w:r/>
            <w:r>
              <w:rPr>
                <w:b w:val="0"/>
                <w:sz w:val="19"/>
              </w:rPr>
              <w:t>~13 SKUs/m² in bin shelving</w:t>
            </w:r>
          </w:p>
        </w:tc>
        <w:tc>
          <w:tcPr>
            <w:tcW w:type="dxa" w:w="1474"/>
          </w:tcPr>
          <w:p>
            <w:pPr>
              <w:keepNext/>
            </w:pPr>
            <w:r/>
            <w:r>
              <w:rPr>
                <w:b w:val="0"/>
                <w:sz w:val="19"/>
              </w:rPr>
              <w:t>≥ 5× better</w:t>
            </w:r>
          </w:p>
        </w:tc>
      </w:tr>
      <w:tr>
        <w:trPr>
          <w:cantSplit/>
        </w:trPr>
        <w:tc>
          <w:tcPr>
            <w:tcW w:type="dxa" w:w="1701"/>
          </w:tcPr>
          <w:p>
            <w:r/>
            <w:r>
              <w:rPr>
                <w:b w:val="0"/>
                <w:sz w:val="19"/>
              </w:rPr>
              <w:t>Floor area used ★</w:t>
              <w:br/>
              <w:t>Cost · whole team</w:t>
            </w:r>
          </w:p>
        </w:tc>
        <w:tc>
          <w:tcPr>
            <w:tcW w:type="dxa" w:w="2041"/>
          </w:tcPr>
          <w:p>
            <w:r/>
            <w:r>
              <w:rPr>
                <w:b w:val="0"/>
                <w:sz w:val="19"/>
              </w:rPr>
              <w:t>zones + aisles ÷ 7,000 m²</w:t>
            </w:r>
          </w:p>
        </w:tc>
        <w:tc>
          <w:tcPr>
            <w:tcW w:type="dxa" w:w="1701"/>
          </w:tcPr>
          <w:p>
            <w:r/>
            <w:r>
              <w:rPr>
                <w:b w:val="0"/>
                <w:sz w:val="19"/>
              </w:rPr>
              <w:t>—</w:t>
            </w:r>
          </w:p>
        </w:tc>
        <w:tc>
          <w:tcPr>
            <w:tcW w:type="dxa" w:w="2154"/>
          </w:tcPr>
          <w:p>
            <w:r/>
            <w:r>
              <w:rPr>
                <w:b w:val="0"/>
                <w:sz w:val="19"/>
              </w:rPr>
              <w:t>6,731 m² (96%)</w:t>
            </w:r>
          </w:p>
        </w:tc>
        <w:tc>
          <w:tcPr>
            <w:tcW w:type="dxa" w:w="1474"/>
          </w:tcPr>
          <w:p>
            <w:r/>
            <w:r>
              <w:rPr>
                <w:b w:val="0"/>
                <w:sz w:val="19"/>
              </w:rPr>
              <w:t>≤ 7,000 m²</w:t>
            </w:r>
          </w:p>
        </w:tc>
      </w:tr>
    </w:tbl>
    <w:p>
      <w:pPr>
        <w:spacing w:after="40"/>
      </w:pPr>
    </w:p>
    <w:p>
      <w:pPr>
        <w:keepNext/>
        <w:spacing w:after="40"/>
      </w:pPr>
      <w:r>
        <w:rPr>
          <w:b/>
          <w:i w:val="0"/>
          <w:color w:val="222222"/>
          <w:sz w:val="21"/>
        </w:rPr>
        <w:t>Inbound</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Dock-to-stock time</w:t>
              <w:br/>
              <w:t>Speed · Vidhi (Receiving)</w:t>
            </w:r>
          </w:p>
        </w:tc>
        <w:tc>
          <w:tcPr>
            <w:tcW w:type="dxa" w:w="2041"/>
          </w:tcPr>
          <w:p>
            <w:pPr>
              <w:keepNext/>
            </w:pPr>
            <w:r/>
            <w:r>
              <w:rPr>
                <w:b w:val="0"/>
                <w:sz w:val="19"/>
              </w:rPr>
              <w:t>truck at the door → pallet in its location</w:t>
            </w:r>
          </w:p>
        </w:tc>
        <w:tc>
          <w:tcPr>
            <w:tcW w:type="dxa" w:w="1701"/>
          </w:tcPr>
          <w:p>
            <w:pPr>
              <w:keepNext/>
            </w:pPr>
            <w:r/>
            <w:r>
              <w:rPr>
                <w:b w:val="0"/>
                <w:sz w:val="19"/>
              </w:rPr>
              <w:t>big China receipts take 1–3 days to book in</w:t>
            </w:r>
          </w:p>
        </w:tc>
        <w:tc>
          <w:tcPr>
            <w:tcW w:type="dxa" w:w="2154"/>
          </w:tcPr>
          <w:p>
            <w:pPr>
              <w:keepNext/>
            </w:pPr>
            <w:r/>
            <w:r>
              <w:rPr>
                <w:b w:val="0"/>
                <w:sz w:val="19"/>
              </w:rPr>
              <w:t>~1.5 h per palletised trailer; ~3.8 h per loose container</w:t>
            </w:r>
          </w:p>
        </w:tc>
        <w:tc>
          <w:tcPr>
            <w:tcW w:type="dxa" w:w="1474"/>
          </w:tcPr>
          <w:p>
            <w:pPr>
              <w:keepNext/>
            </w:pPr>
            <w:r/>
            <w:r>
              <w:rPr>
                <w:b w:val="0"/>
                <w:sz w:val="19"/>
              </w:rPr>
              <w:t>&lt; 3.5 h (Extensiv, n.d.)</w:t>
            </w:r>
          </w:p>
        </w:tc>
      </w:tr>
      <w:tr>
        <w:trPr>
          <w:cantSplit/>
        </w:trPr>
        <w:tc>
          <w:tcPr>
            <w:tcW w:type="dxa" w:w="1701"/>
          </w:tcPr>
          <w:p>
            <w:pPr>
              <w:keepNext/>
            </w:pPr>
            <w:r/>
            <w:r>
              <w:rPr>
                <w:b w:val="0"/>
                <w:sz w:val="19"/>
              </w:rPr>
              <w:t>Containers unpacked inside their zone ★</w:t>
              <w:br/>
              <w:t>Flexibility · Vidhi (Receiving)</w:t>
            </w:r>
          </w:p>
        </w:tc>
        <w:tc>
          <w:tcPr>
            <w:tcW w:type="dxa" w:w="2041"/>
          </w:tcPr>
          <w:p>
            <w:pPr>
              <w:keepNext/>
            </w:pPr>
            <w:r/>
            <w:r>
              <w:rPr>
                <w:b w:val="0"/>
                <w:sz w:val="19"/>
              </w:rPr>
              <w:t>% of containers whose unpacking fits the 190 m² zone</w:t>
            </w:r>
          </w:p>
        </w:tc>
        <w:tc>
          <w:tcPr>
            <w:tcW w:type="dxa" w:w="1701"/>
          </w:tcPr>
          <w:p>
            <w:pPr>
              <w:keepNext/>
            </w:pPr>
            <w:r/>
            <w:r>
              <w:rPr>
                <w:b w:val="0"/>
                <w:sz w:val="19"/>
              </w:rPr>
              <w:t>—</w:t>
            </w:r>
          </w:p>
        </w:tc>
        <w:tc>
          <w:tcPr>
            <w:tcW w:type="dxa" w:w="2154"/>
          </w:tcPr>
          <w:p>
            <w:pPr>
              <w:keepNext/>
            </w:pPr>
            <w:r/>
            <w:r>
              <w:rPr>
                <w:b w:val="0"/>
                <w:sz w:val="19"/>
              </w:rPr>
              <w:t>91% (another 6% by lending door R2)</w:t>
            </w:r>
          </w:p>
        </w:tc>
        <w:tc>
          <w:tcPr>
            <w:tcW w:type="dxa" w:w="1474"/>
          </w:tcPr>
          <w:p>
            <w:pPr>
              <w:keepNext/>
            </w:pPr>
            <w:r/>
            <w:r>
              <w:rPr>
                <w:b w:val="0"/>
                <w:sz w:val="19"/>
              </w:rPr>
              <w:t>≥ 90%</w:t>
            </w:r>
          </w:p>
        </w:tc>
      </w:tr>
      <w:tr>
        <w:trPr>
          <w:cantSplit/>
        </w:trPr>
        <w:tc>
          <w:tcPr>
            <w:tcW w:type="dxa" w:w="1701"/>
          </w:tcPr>
          <w:p>
            <w:pPr>
              <w:keepNext/>
            </w:pPr>
            <w:r/>
            <w:r>
              <w:rPr>
                <w:b w:val="0"/>
                <w:sz w:val="19"/>
              </w:rPr>
              <w:t>Container door time ★</w:t>
              <w:br/>
              <w:t>Speed · Vidhi (Receiving)</w:t>
            </w:r>
          </w:p>
        </w:tc>
        <w:tc>
          <w:tcPr>
            <w:tcW w:type="dxa" w:w="2041"/>
          </w:tcPr>
          <w:p>
            <w:pPr>
              <w:keepNext/>
            </w:pPr>
            <w:r/>
            <w:r>
              <w:rPr>
                <w:b w:val="0"/>
                <w:sz w:val="19"/>
              </w:rPr>
              <w:t>dock-on + unpack + palletise per 40 ft container</w:t>
            </w:r>
          </w:p>
        </w:tc>
        <w:tc>
          <w:tcPr>
            <w:tcW w:type="dxa" w:w="1701"/>
          </w:tcPr>
          <w:p>
            <w:pPr>
              <w:keepNext/>
            </w:pPr>
            <w:r/>
            <w:r>
              <w:rPr>
                <w:b w:val="0"/>
                <w:sz w:val="19"/>
              </w:rPr>
              <w:t>—</w:t>
            </w:r>
          </w:p>
        </w:tc>
        <w:tc>
          <w:tcPr>
            <w:tcW w:type="dxa" w:w="2154"/>
          </w:tcPr>
          <w:p>
            <w:pPr>
              <w:keepNext/>
            </w:pPr>
            <w:r/>
            <w:r>
              <w:rPr>
                <w:b w:val="0"/>
                <w:sz w:val="19"/>
              </w:rPr>
              <w:t>~3.3 h</w:t>
            </w:r>
          </w:p>
        </w:tc>
        <w:tc>
          <w:tcPr>
            <w:tcW w:type="dxa" w:w="1474"/>
          </w:tcPr>
          <w:p>
            <w:pPr>
              <w:keepNext/>
            </w:pPr>
            <w:r/>
            <w:r>
              <w:rPr>
                <w:b w:val="0"/>
                <w:sz w:val="19"/>
              </w:rPr>
              <w:t>≤ 4 h</w:t>
            </w:r>
          </w:p>
        </w:tc>
      </w:tr>
      <w:tr>
        <w:trPr>
          <w:cantSplit/>
        </w:trPr>
        <w:tc>
          <w:tcPr>
            <w:tcW w:type="dxa" w:w="1701"/>
          </w:tcPr>
          <w:p>
            <w:r/>
            <w:r>
              <w:rPr>
                <w:b w:val="0"/>
                <w:sz w:val="19"/>
              </w:rPr>
              <w:t>Put-away cycle time</w:t>
              <w:br/>
              <w:t>Speed · Gleb (Storage)</w:t>
            </w:r>
          </w:p>
        </w:tc>
        <w:tc>
          <w:tcPr>
            <w:tcW w:type="dxa" w:w="2041"/>
          </w:tcPr>
          <w:p>
            <w:r/>
            <w:r>
              <w:rPr>
                <w:b w:val="0"/>
                <w:sz w:val="19"/>
              </w:rPr>
              <w:t>minutes per pallet, reach truck</w:t>
            </w:r>
          </w:p>
        </w:tc>
        <w:tc>
          <w:tcPr>
            <w:tcW w:type="dxa" w:w="1701"/>
          </w:tcPr>
          <w:p>
            <w:r/>
            <w:r>
              <w:rPr>
                <w:b w:val="0"/>
                <w:sz w:val="19"/>
              </w:rPr>
              <w:t>—</w:t>
            </w:r>
          </w:p>
        </w:tc>
        <w:tc>
          <w:tcPr>
            <w:tcW w:type="dxa" w:w="2154"/>
          </w:tcPr>
          <w:p>
            <w:r/>
            <w:r>
              <w:rPr>
                <w:b w:val="0"/>
                <w:sz w:val="19"/>
              </w:rPr>
              <w:t>2.4 min per pallet (~25 per truck-hour)</w:t>
            </w:r>
          </w:p>
        </w:tc>
        <w:tc>
          <w:tcPr>
            <w:tcW w:type="dxa" w:w="1474"/>
          </w:tcPr>
          <w:p>
            <w:r/>
            <w:r>
              <w:rPr>
                <w:b w:val="0"/>
                <w:sz w:val="19"/>
              </w:rPr>
              <w:t>≤ 3 min</w:t>
            </w:r>
          </w:p>
        </w:tc>
      </w:tr>
    </w:tbl>
    <w:p>
      <w:pPr>
        <w:spacing w:after="40"/>
      </w:pPr>
    </w:p>
    <w:p>
      <w:pPr>
        <w:keepNext/>
        <w:spacing w:after="40"/>
      </w:pPr>
      <w:r>
        <w:rPr>
          <w:b/>
          <w:i w:val="0"/>
          <w:color w:val="222222"/>
          <w:sz w:val="21"/>
        </w:rPr>
        <w:t>Picking</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Pick rate</w:t>
              <w:br/>
              <w:t>Cost · Arnau (Picking)</w:t>
            </w:r>
          </w:p>
        </w:tc>
        <w:tc>
          <w:tcPr>
            <w:tcW w:type="dxa" w:w="2041"/>
          </w:tcPr>
          <w:p>
            <w:pPr>
              <w:keepNext/>
            </w:pPr>
            <w:r/>
            <w:r>
              <w:rPr>
                <w:b w:val="0"/>
                <w:sz w:val="19"/>
              </w:rPr>
              <w:t>order lines per picker-hour</w:t>
            </w:r>
          </w:p>
        </w:tc>
        <w:tc>
          <w:tcPr>
            <w:tcW w:type="dxa" w:w="1701"/>
          </w:tcPr>
          <w:p>
            <w:pPr>
              <w:keepNext/>
            </w:pPr>
            <w:r/>
            <w:r>
              <w:rPr>
                <w:b w:val="0"/>
                <w:sz w:val="19"/>
              </w:rPr>
              <w:t>—</w:t>
            </w:r>
          </w:p>
        </w:tc>
        <w:tc>
          <w:tcPr>
            <w:tcW w:type="dxa" w:w="2154"/>
          </w:tcPr>
          <w:p>
            <w:pPr>
              <w:keepNext/>
            </w:pPr>
            <w:r/>
            <w:r>
              <w:rPr>
                <w:b w:val="0"/>
                <w:sz w:val="19"/>
              </w:rPr>
              <w:t>~54 lines/h (fast-pick 99, reserve 49, large orders 44, small-parts shelving 50)</w:t>
            </w:r>
          </w:p>
        </w:tc>
        <w:tc>
          <w:tcPr>
            <w:tcW w:type="dxa" w:w="1474"/>
          </w:tcPr>
          <w:p>
            <w:pPr>
              <w:keepNext/>
            </w:pPr>
            <w:r/>
            <w:r>
              <w:rPr>
                <w:b w:val="0"/>
                <w:sz w:val="19"/>
              </w:rPr>
              <w:t>≥ 50 lines/h</w:t>
            </w:r>
          </w:p>
        </w:tc>
      </w:tr>
      <w:tr>
        <w:trPr>
          <w:cantSplit/>
        </w:trPr>
        <w:tc>
          <w:tcPr>
            <w:tcW w:type="dxa" w:w="1701"/>
          </w:tcPr>
          <w:p>
            <w:pPr>
              <w:keepNext/>
            </w:pPr>
            <w:r/>
            <w:r>
              <w:rPr>
                <w:b w:val="0"/>
                <w:sz w:val="19"/>
              </w:rPr>
              <w:t>Fast-pick hit rate ★</w:t>
              <w:br/>
              <w:t>Cost · Arnau (Picking)</w:t>
            </w:r>
          </w:p>
        </w:tc>
        <w:tc>
          <w:tcPr>
            <w:tcW w:type="dxa" w:w="2041"/>
          </w:tcPr>
          <w:p>
            <w:pPr>
              <w:keepNext/>
            </w:pPr>
            <w:r/>
            <w:r>
              <w:rPr>
                <w:b w:val="0"/>
                <w:sz w:val="19"/>
              </w:rPr>
              <w:t>lines picked in the fast-pick area ÷ all picked lines</w:t>
            </w:r>
          </w:p>
        </w:tc>
        <w:tc>
          <w:tcPr>
            <w:tcW w:type="dxa" w:w="1701"/>
          </w:tcPr>
          <w:p>
            <w:pPr>
              <w:keepNext/>
            </w:pPr>
            <w:r/>
            <w:r>
              <w:rPr>
                <w:b w:val="0"/>
                <w:sz w:val="19"/>
              </w:rPr>
              <w:t>—</w:t>
            </w:r>
          </w:p>
        </w:tc>
        <w:tc>
          <w:tcPr>
            <w:tcW w:type="dxa" w:w="2154"/>
          </w:tcPr>
          <w:p>
            <w:pPr>
              <w:keepNext/>
            </w:pPr>
            <w:r/>
            <w:r>
              <w:rPr>
                <w:b w:val="0"/>
                <w:sz w:val="19"/>
              </w:rPr>
              <w:t>71%</w:t>
            </w:r>
          </w:p>
        </w:tc>
        <w:tc>
          <w:tcPr>
            <w:tcW w:type="dxa" w:w="1474"/>
          </w:tcPr>
          <w:p>
            <w:pPr>
              <w:keepNext/>
            </w:pPr>
            <w:r/>
            <w:r>
              <w:rPr>
                <w:b w:val="0"/>
                <w:sz w:val="19"/>
              </w:rPr>
              <w:t>≥ 60%</w:t>
            </w:r>
          </w:p>
        </w:tc>
      </w:tr>
      <w:tr>
        <w:trPr>
          <w:cantSplit/>
        </w:trPr>
        <w:tc>
          <w:tcPr>
            <w:tcW w:type="dxa" w:w="1701"/>
          </w:tcPr>
          <w:p>
            <w:pPr>
              <w:keepNext/>
            </w:pPr>
            <w:r/>
            <w:r>
              <w:rPr>
                <w:b w:val="0"/>
                <w:sz w:val="19"/>
              </w:rPr>
              <w:t>Walking per picked line ★</w:t>
              <w:br/>
              <w:t>Cost · Arnau (Picking)</w:t>
            </w:r>
          </w:p>
        </w:tc>
        <w:tc>
          <w:tcPr>
            <w:tcW w:type="dxa" w:w="2041"/>
          </w:tcPr>
          <w:p>
            <w:pPr>
              <w:keepNext/>
            </w:pPr>
            <w:r/>
            <w:r>
              <w:rPr>
                <w:b w:val="0"/>
                <w:sz w:val="19"/>
              </w:rPr>
              <w:t>metres walked in all tours ÷ picked lines</w:t>
            </w:r>
          </w:p>
        </w:tc>
        <w:tc>
          <w:tcPr>
            <w:tcW w:type="dxa" w:w="1701"/>
          </w:tcPr>
          <w:p>
            <w:pPr>
              <w:keepNext/>
            </w:pPr>
            <w:r/>
            <w:r>
              <w:rPr>
                <w:b w:val="0"/>
                <w:sz w:val="19"/>
              </w:rPr>
              <w:t>—</w:t>
            </w:r>
          </w:p>
        </w:tc>
        <w:tc>
          <w:tcPr>
            <w:tcW w:type="dxa" w:w="2154"/>
          </w:tcPr>
          <w:p>
            <w:pPr>
              <w:keepNext/>
            </w:pPr>
            <w:r/>
            <w:r>
              <w:rPr>
                <w:b w:val="0"/>
                <w:sz w:val="19"/>
              </w:rPr>
              <w:t>~14 m</w:t>
            </w:r>
          </w:p>
        </w:tc>
        <w:tc>
          <w:tcPr>
            <w:tcW w:type="dxa" w:w="1474"/>
          </w:tcPr>
          <w:p>
            <w:pPr>
              <w:keepNext/>
            </w:pPr>
            <w:r/>
            <w:r>
              <w:rPr>
                <w:b w:val="0"/>
                <w:sz w:val="19"/>
              </w:rPr>
              <w:t>≤ 15 m</w:t>
            </w:r>
          </w:p>
        </w:tc>
      </w:tr>
      <w:tr>
        <w:trPr>
          <w:cantSplit/>
        </w:trPr>
        <w:tc>
          <w:tcPr>
            <w:tcW w:type="dxa" w:w="1701"/>
          </w:tcPr>
          <w:p>
            <w:pPr>
              <w:keepNext/>
            </w:pPr>
            <w:r/>
            <w:r>
              <w:rPr>
                <w:b w:val="0"/>
                <w:sz w:val="19"/>
              </w:rPr>
              <w:t>Trolley fill ★</w:t>
              <w:br/>
              <w:t>Cost · Arnau (Picking)</w:t>
            </w:r>
          </w:p>
        </w:tc>
        <w:tc>
          <w:tcPr>
            <w:tcW w:type="dxa" w:w="2041"/>
          </w:tcPr>
          <w:p>
            <w:pPr>
              <w:keepNext/>
            </w:pPr>
            <w:r/>
            <w:r>
              <w:rPr>
                <w:b w:val="0"/>
                <w:sz w:val="19"/>
              </w:rPr>
              <w:t>volume or weight filled per trolley tour</w:t>
            </w:r>
          </w:p>
        </w:tc>
        <w:tc>
          <w:tcPr>
            <w:tcW w:type="dxa" w:w="1701"/>
          </w:tcPr>
          <w:p>
            <w:pPr>
              <w:keepNext/>
            </w:pPr>
            <w:r/>
            <w:r>
              <w:rPr>
                <w:b w:val="0"/>
                <w:sz w:val="19"/>
              </w:rPr>
              <w:t>—</w:t>
            </w:r>
          </w:p>
        </w:tc>
        <w:tc>
          <w:tcPr>
            <w:tcW w:type="dxa" w:w="2154"/>
          </w:tcPr>
          <w:p>
            <w:pPr>
              <w:keepNext/>
            </w:pPr>
            <w:r/>
            <w:r>
              <w:rPr>
                <w:b w:val="0"/>
                <w:sz w:val="19"/>
              </w:rPr>
              <w:t>80% (batch closed at 80%)</w:t>
            </w:r>
          </w:p>
        </w:tc>
        <w:tc>
          <w:tcPr>
            <w:tcW w:type="dxa" w:w="1474"/>
          </w:tcPr>
          <w:p>
            <w:pPr>
              <w:keepNext/>
            </w:pPr>
            <w:r/>
            <w:r>
              <w:rPr>
                <w:b w:val="0"/>
                <w:sz w:val="19"/>
              </w:rPr>
              <w:t>75–85%</w:t>
            </w:r>
          </w:p>
        </w:tc>
      </w:tr>
      <w:tr>
        <w:trPr>
          <w:cantSplit/>
        </w:trPr>
        <w:tc>
          <w:tcPr>
            <w:tcW w:type="dxa" w:w="1701"/>
          </w:tcPr>
          <w:p>
            <w:pPr>
              <w:keepNext/>
            </w:pPr>
            <w:r/>
            <w:r>
              <w:rPr>
                <w:b w:val="0"/>
                <w:sz w:val="19"/>
              </w:rPr>
              <w:t>Small-parts picking time ★</w:t>
              <w:br/>
              <w:t>Cost · Arnau (Picking)</w:t>
            </w:r>
          </w:p>
        </w:tc>
        <w:tc>
          <w:tcPr>
            <w:tcW w:type="dxa" w:w="2041"/>
          </w:tcPr>
          <w:p>
            <w:pPr>
              <w:keepNext/>
            </w:pPr>
            <w:r/>
            <w:r>
              <w:rPr>
                <w:b w:val="0"/>
                <w:sz w:val="19"/>
              </w:rPr>
              <w:t>small-parts lines ÷ 50 lines/h</w:t>
            </w:r>
          </w:p>
        </w:tc>
        <w:tc>
          <w:tcPr>
            <w:tcW w:type="dxa" w:w="1701"/>
          </w:tcPr>
          <w:p>
            <w:pPr>
              <w:keepNext/>
            </w:pPr>
            <w:r/>
            <w:r>
              <w:rPr>
                <w:b w:val="0"/>
                <w:sz w:val="19"/>
              </w:rPr>
              <w:t>—</w:t>
            </w:r>
          </w:p>
        </w:tc>
        <w:tc>
          <w:tcPr>
            <w:tcW w:type="dxa" w:w="2154"/>
          </w:tcPr>
          <w:p>
            <w:pPr>
              <w:keepNext/>
            </w:pPr>
            <w:r/>
            <w:r>
              <w:rPr>
                <w:b w:val="0"/>
                <w:sz w:val="19"/>
              </w:rPr>
              <w:t>1.9 h/day for 93 lines</w:t>
            </w:r>
          </w:p>
        </w:tc>
        <w:tc>
          <w:tcPr>
            <w:tcW w:type="dxa" w:w="1474"/>
          </w:tcPr>
          <w:p>
            <w:pPr>
              <w:keepNext/>
            </w:pPr>
            <w:r/>
            <w:r>
              <w:rPr>
                <w:b w:val="0"/>
                <w:sz w:val="19"/>
              </w:rPr>
              <w:t>≤ 2 h/day</w:t>
            </w:r>
          </w:p>
        </w:tc>
      </w:tr>
      <w:tr>
        <w:trPr>
          <w:cantSplit/>
        </w:trPr>
        <w:tc>
          <w:tcPr>
            <w:tcW w:type="dxa" w:w="1701"/>
          </w:tcPr>
          <w:p>
            <w:pPr>
              <w:keepNext/>
            </w:pPr>
            <w:r/>
            <w:r>
              <w:rPr>
                <w:b w:val="0"/>
                <w:sz w:val="19"/>
              </w:rPr>
              <w:t>Picking hours per day ★</w:t>
              <w:br/>
              <w:t>Cost · Arnau (Picking)</w:t>
            </w:r>
          </w:p>
        </w:tc>
        <w:tc>
          <w:tcPr>
            <w:tcW w:type="dxa" w:w="2041"/>
          </w:tcPr>
          <w:p>
            <w:pPr>
              <w:keepNext/>
            </w:pPr>
            <w:r/>
            <w:r>
              <w:rPr>
                <w:b w:val="0"/>
                <w:sz w:val="19"/>
              </w:rPr>
              <w:t>picker-hours, average day</w:t>
            </w:r>
          </w:p>
        </w:tc>
        <w:tc>
          <w:tcPr>
            <w:tcW w:type="dxa" w:w="1701"/>
          </w:tcPr>
          <w:p>
            <w:pPr>
              <w:keepNext/>
            </w:pPr>
            <w:r/>
            <w:r>
              <w:rPr>
                <w:b w:val="0"/>
                <w:sz w:val="19"/>
              </w:rPr>
              <w:t>~31 h (modelled: single-order picking, staffed for the 08:00 peak)</w:t>
            </w:r>
          </w:p>
        </w:tc>
        <w:tc>
          <w:tcPr>
            <w:tcW w:type="dxa" w:w="2154"/>
          </w:tcPr>
          <w:p>
            <w:pPr>
              <w:keepNext/>
            </w:pPr>
            <w:r/>
            <w:r>
              <w:rPr>
                <w:b w:val="0"/>
                <w:sz w:val="19"/>
              </w:rPr>
              <w:t>11.7 h</w:t>
            </w:r>
          </w:p>
        </w:tc>
        <w:tc>
          <w:tcPr>
            <w:tcW w:type="dxa" w:w="1474"/>
          </w:tcPr>
          <w:p>
            <w:pPr>
              <w:keepNext/>
            </w:pPr>
            <w:r/>
            <w:r>
              <w:rPr>
                <w:b w:val="0"/>
                <w:sz w:val="19"/>
              </w:rPr>
              <w:t>—</w:t>
            </w:r>
          </w:p>
        </w:tc>
      </w:tr>
      <w:tr>
        <w:trPr>
          <w:cantSplit/>
        </w:trPr>
        <w:tc>
          <w:tcPr>
            <w:tcW w:type="dxa" w:w="1701"/>
          </w:tcPr>
          <w:p>
            <w:r/>
            <w:r>
              <w:rPr>
                <w:b w:val="0"/>
                <w:sz w:val="19"/>
              </w:rPr>
              <w:t>Pick accuracy</w:t>
              <w:br/>
              <w:t>Quality · Arnau (Picking)</w:t>
            </w:r>
          </w:p>
        </w:tc>
        <w:tc>
          <w:tcPr>
            <w:tcW w:type="dxa" w:w="2041"/>
          </w:tcPr>
          <w:p>
            <w:r/>
            <w:r>
              <w:rPr>
                <w:b w:val="0"/>
                <w:sz w:val="19"/>
              </w:rPr>
              <w:t>% of orders without a picking error</w:t>
            </w:r>
          </w:p>
        </w:tc>
        <w:tc>
          <w:tcPr>
            <w:tcW w:type="dxa" w:w="1701"/>
          </w:tcPr>
          <w:p>
            <w:r/>
            <w:r>
              <w:rPr>
                <w:b w:val="0"/>
                <w:sz w:val="19"/>
              </w:rPr>
              <w:t>not in the data</w:t>
            </w:r>
          </w:p>
        </w:tc>
        <w:tc>
          <w:tcPr>
            <w:tcW w:type="dxa" w:w="2154"/>
          </w:tcPr>
          <w:p>
            <w:r/>
            <w:r>
              <w:rPr>
                <w:b w:val="0"/>
                <w:sz w:val="19"/>
              </w:rPr>
              <w:t>≥ 99.7% (scan every pick + put-to-light check)</w:t>
            </w:r>
          </w:p>
        </w:tc>
        <w:tc>
          <w:tcPr>
            <w:tcW w:type="dxa" w:w="1474"/>
          </w:tcPr>
          <w:p>
            <w:r/>
            <w:r>
              <w:rPr>
                <w:b w:val="0"/>
                <w:sz w:val="19"/>
              </w:rPr>
              <w:t>median 99.3%, best 99.68% (Extensiv, n.d.)</w:t>
            </w:r>
          </w:p>
        </w:tc>
      </w:tr>
    </w:tbl>
    <w:p>
      <w:pPr>
        <w:spacing w:after="40"/>
      </w:pPr>
    </w:p>
    <w:p>
      <w:pPr>
        <w:keepNext/>
        <w:spacing w:after="40"/>
      </w:pPr>
      <w:r>
        <w:rPr>
          <w:b/>
          <w:i w:val="0"/>
          <w:color w:val="222222"/>
          <w:sz w:val="21"/>
        </w:rPr>
        <w:t>Service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Order lead time (per order) ★</w:t>
              <w:br/>
              <w:t>Speed · Rachel (Shipping)</w:t>
            </w:r>
          </w:p>
        </w:tc>
        <w:tc>
          <w:tcPr>
            <w:tcW w:type="dxa" w:w="2041"/>
          </w:tcPr>
          <w:p>
            <w:pPr>
              <w:keepNext/>
            </w:pPr>
            <w:r/>
            <w:r>
              <w:rPr>
                <w:b w:val="0"/>
                <w:sz w:val="19"/>
              </w:rPr>
              <w:t>order received → trailer leaves</w:t>
            </w:r>
          </w:p>
        </w:tc>
        <w:tc>
          <w:tcPr>
            <w:tcW w:type="dxa" w:w="1701"/>
          </w:tcPr>
          <w:p>
            <w:pPr>
              <w:keepNext/>
            </w:pPr>
            <w:r/>
            <w:r>
              <w:rPr>
                <w:b w:val="0"/>
                <w:sz w:val="19"/>
              </w:rPr>
              <w:t>median 25 h, p90 102 h</w:t>
            </w:r>
          </w:p>
        </w:tc>
        <w:tc>
          <w:tcPr>
            <w:tcW w:type="dxa" w:w="2154"/>
          </w:tcPr>
          <w:p>
            <w:pPr>
              <w:keepNext/>
            </w:pPr>
            <w:r/>
            <w:r>
              <w:rPr>
                <w:b w:val="0"/>
                <w:sz w:val="19"/>
              </w:rPr>
              <w:t>median 22 h, p90 70 h</w:t>
            </w:r>
          </w:p>
        </w:tc>
        <w:tc>
          <w:tcPr>
            <w:tcW w:type="dxa" w:w="1474"/>
          </w:tcPr>
          <w:p>
            <w:pPr>
              <w:keepNext/>
            </w:pPr>
            <w:r/>
            <w:r>
              <w:rPr>
                <w:b w:val="0"/>
                <w:sz w:val="19"/>
              </w:rPr>
              <w:t>p90 ≤ 72 h</w:t>
            </w:r>
          </w:p>
        </w:tc>
      </w:tr>
      <w:tr>
        <w:trPr>
          <w:cantSplit/>
        </w:trPr>
        <w:tc>
          <w:tcPr>
            <w:tcW w:type="dxa" w:w="1701"/>
          </w:tcPr>
          <w:p>
            <w:pPr>
              <w:keepNext/>
            </w:pPr>
            <w:r/>
            <w:r>
              <w:rPr>
                <w:b w:val="0"/>
                <w:sz w:val="19"/>
              </w:rPr>
              <w:t>Orders out within 24 h ★</w:t>
              <w:br/>
              <w:t>Speed · Rachel (Shipping)</w:t>
            </w:r>
          </w:p>
        </w:tc>
        <w:tc>
          <w:tcPr>
            <w:tcW w:type="dxa" w:w="2041"/>
          </w:tcPr>
          <w:p>
            <w:pPr>
              <w:keepNext/>
            </w:pPr>
            <w:r/>
            <w:r>
              <w:rPr>
                <w:b w:val="0"/>
                <w:sz w:val="19"/>
              </w:rPr>
              <w:t>% of orders</w:t>
            </w:r>
          </w:p>
        </w:tc>
        <w:tc>
          <w:tcPr>
            <w:tcW w:type="dxa" w:w="1701"/>
          </w:tcPr>
          <w:p>
            <w:pPr>
              <w:keepNext/>
            </w:pPr>
            <w:r/>
            <w:r>
              <w:rPr>
                <w:b w:val="0"/>
                <w:sz w:val="19"/>
              </w:rPr>
              <w:t>37%</w:t>
            </w:r>
          </w:p>
        </w:tc>
        <w:tc>
          <w:tcPr>
            <w:tcW w:type="dxa" w:w="2154"/>
          </w:tcPr>
          <w:p>
            <w:pPr>
              <w:keepNext/>
            </w:pPr>
            <w:r/>
            <w:r>
              <w:rPr>
                <w:b w:val="0"/>
                <w:sz w:val="19"/>
              </w:rPr>
              <w:t>65%</w:t>
            </w:r>
          </w:p>
        </w:tc>
        <w:tc>
          <w:tcPr>
            <w:tcW w:type="dxa" w:w="1474"/>
          </w:tcPr>
          <w:p>
            <w:pPr>
              <w:keepNext/>
            </w:pPr>
            <w:r/>
            <w:r>
              <w:rPr>
                <w:b w:val="0"/>
                <w:sz w:val="19"/>
              </w:rPr>
              <w:t>≥ 60%</w:t>
            </w:r>
          </w:p>
        </w:tc>
      </w:tr>
      <w:tr>
        <w:trPr>
          <w:cantSplit/>
        </w:trPr>
        <w:tc>
          <w:tcPr>
            <w:tcW w:type="dxa" w:w="1701"/>
          </w:tcPr>
          <w:p>
            <w:r/>
            <w:r>
              <w:rPr>
                <w:b w:val="0"/>
                <w:sz w:val="19"/>
              </w:rPr>
              <w:t>On-time shipment</w:t>
              <w:br/>
              <w:t>Dependability · Rachel (Shipping)</w:t>
            </w:r>
          </w:p>
        </w:tc>
        <w:tc>
          <w:tcPr>
            <w:tcW w:type="dxa" w:w="2041"/>
          </w:tcPr>
          <w:p>
            <w:r/>
            <w:r>
              <w:rPr>
                <w:b w:val="0"/>
                <w:sz w:val="19"/>
              </w:rPr>
              <w:t>% of lines staged before the planned departure</w:t>
            </w:r>
          </w:p>
        </w:tc>
        <w:tc>
          <w:tcPr>
            <w:tcW w:type="dxa" w:w="1701"/>
          </w:tcPr>
          <w:p>
            <w:r/>
            <w:r>
              <w:rPr>
                <w:b w:val="0"/>
                <w:sz w:val="19"/>
              </w:rPr>
              <w:t>49.9% (50.1% 'LATE', A005)</w:t>
            </w:r>
          </w:p>
        </w:tc>
        <w:tc>
          <w:tcPr>
            <w:tcW w:type="dxa" w:w="2154"/>
          </w:tcPr>
          <w:p>
            <w:r/>
            <w:r>
              <w:rPr>
                <w:b w:val="0"/>
                <w:sz w:val="19"/>
              </w:rPr>
              <w:t>≥ 98% (every wave ends ≥ 45 min before its trailers leave)</w:t>
            </w:r>
          </w:p>
        </w:tc>
        <w:tc>
          <w:tcPr>
            <w:tcW w:type="dxa" w:w="1474"/>
          </w:tcPr>
          <w:p>
            <w:r/>
            <w:r>
              <w:rPr>
                <w:b w:val="0"/>
                <w:sz w:val="19"/>
              </w:rPr>
              <w:t>≥ 98%</w:t>
            </w:r>
          </w:p>
        </w:tc>
      </w:tr>
    </w:tbl>
    <w:p>
      <w:pPr>
        <w:spacing w:after="40"/>
      </w:pPr>
    </w:p>
    <w:p>
      <w:pPr>
        <w:keepNext/>
        <w:spacing w:after="40"/>
      </w:pPr>
      <w:r>
        <w:rPr>
          <w:b/>
          <w:i w:val="0"/>
          <w:color w:val="222222"/>
          <w:sz w:val="21"/>
        </w:rPr>
        <w:t>Docks</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Trailers at the doors at once ★</w:t>
              <w:br/>
              <w:t>Dependability · Rachel (Shipping)</w:t>
            </w:r>
          </w:p>
        </w:tc>
        <w:tc>
          <w:tcPr>
            <w:tcW w:type="dxa" w:w="2041"/>
          </w:tcPr>
          <w:p>
            <w:pPr>
              <w:keepNext/>
            </w:pPr>
            <w:r/>
            <w:r>
              <w:rPr>
                <w:b w:val="0"/>
                <w:sz w:val="19"/>
              </w:rPr>
              <w:t>busy day, p90</w:t>
            </w:r>
          </w:p>
        </w:tc>
        <w:tc>
          <w:tcPr>
            <w:tcW w:type="dxa" w:w="1701"/>
          </w:tcPr>
          <w:p>
            <w:pPr>
              <w:keepNext/>
            </w:pPr>
            <w:r/>
            <w:r>
              <w:rPr>
                <w:b w:val="0"/>
                <w:sz w:val="19"/>
              </w:rPr>
              <w:t>15 (parked all day)</w:t>
            </w:r>
          </w:p>
        </w:tc>
        <w:tc>
          <w:tcPr>
            <w:tcW w:type="dxa" w:w="2154"/>
          </w:tcPr>
          <w:p>
            <w:pPr>
              <w:keepNext/>
            </w:pPr>
            <w:r/>
            <w:r>
              <w:rPr>
                <w:b w:val="0"/>
                <w:sz w:val="19"/>
              </w:rPr>
              <w:t>max 4 of 5 doors (time slots)</w:t>
            </w:r>
          </w:p>
        </w:tc>
        <w:tc>
          <w:tcPr>
            <w:tcW w:type="dxa" w:w="1474"/>
          </w:tcPr>
          <w:p>
            <w:pPr>
              <w:keepNext/>
            </w:pPr>
            <w:r/>
            <w:r>
              <w:rPr>
                <w:b w:val="0"/>
                <w:sz w:val="19"/>
              </w:rPr>
              <w:t>≤ 5</w:t>
            </w:r>
          </w:p>
        </w:tc>
      </w:tr>
      <w:tr>
        <w:trPr>
          <w:cantSplit/>
        </w:trPr>
        <w:tc>
          <w:tcPr>
            <w:tcW w:type="dxa" w:w="1701"/>
          </w:tcPr>
          <w:p>
            <w:r/>
            <w:r>
              <w:rPr>
                <w:b w:val="0"/>
                <w:sz w:val="19"/>
              </w:rPr>
              <w:t>Outbound staging fill ★</w:t>
              <w:br/>
              <w:t>Flexibility · Rachel (Shipping)</w:t>
            </w:r>
          </w:p>
        </w:tc>
        <w:tc>
          <w:tcPr>
            <w:tcW w:type="dxa" w:w="2041"/>
          </w:tcPr>
          <w:p>
            <w:r/>
            <w:r>
              <w:rPr>
                <w:b w:val="0"/>
                <w:sz w:val="19"/>
              </w:rPr>
              <w:t>staging m² needed on the busiest afternoon ÷ 216 m²</w:t>
            </w:r>
          </w:p>
        </w:tc>
        <w:tc>
          <w:tcPr>
            <w:tcW w:type="dxa" w:w="1701"/>
          </w:tcPr>
          <w:p>
            <w:r/>
            <w:r>
              <w:rPr>
                <w:b w:val="0"/>
                <w:sz w:val="19"/>
              </w:rPr>
              <w:t>—</w:t>
            </w:r>
          </w:p>
        </w:tc>
        <w:tc>
          <w:tcPr>
            <w:tcW w:type="dxa" w:w="2154"/>
          </w:tcPr>
          <w:p>
            <w:r/>
            <w:r>
              <w:rPr>
                <w:b w:val="0"/>
                <w:sz w:val="19"/>
              </w:rPr>
              <w:t>46% (p90 day 28%)</w:t>
            </w:r>
          </w:p>
        </w:tc>
        <w:tc>
          <w:tcPr>
            <w:tcW w:type="dxa" w:w="1474"/>
          </w:tcPr>
          <w:p>
            <w:r/>
            <w:r>
              <w:rPr>
                <w:b w:val="0"/>
                <w:sz w:val="19"/>
              </w:rPr>
              <w:t>≤ 80%</w:t>
            </w:r>
          </w:p>
        </w:tc>
      </w:tr>
    </w:tbl>
    <w:p>
      <w:pPr>
        <w:spacing w:after="40"/>
      </w:pPr>
    </w:p>
    <w:p>
      <w:pPr>
        <w:keepNext/>
        <w:spacing w:after="40"/>
      </w:pPr>
      <w:r>
        <w:rPr>
          <w:b/>
          <w:i w:val="0"/>
          <w:color w:val="222222"/>
          <w:sz w:val="21"/>
        </w:rPr>
        <w:t>People</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Direct labour ★</w:t>
              <w:br/>
              <w:t>Cost · whole team</w:t>
            </w:r>
          </w:p>
        </w:tc>
        <w:tc>
          <w:tcPr>
            <w:tcW w:type="dxa" w:w="2041"/>
          </w:tcPr>
          <w:p>
            <w:pPr>
              <w:keepNext/>
            </w:pPr>
            <w:r/>
            <w:r>
              <w:rPr>
                <w:b w:val="0"/>
                <w:sz w:val="19"/>
              </w:rPr>
              <w:t>FTE, average / peak day</w:t>
            </w:r>
          </w:p>
        </w:tc>
        <w:tc>
          <w:tcPr>
            <w:tcW w:type="dxa" w:w="1701"/>
          </w:tcPr>
          <w:p>
            <w:pPr>
              <w:keepNext/>
            </w:pPr>
            <w:r/>
            <w:r>
              <w:rPr>
                <w:b w:val="0"/>
                <w:sz w:val="19"/>
              </w:rPr>
              <w:t>not in the data</w:t>
            </w:r>
          </w:p>
        </w:tc>
        <w:tc>
          <w:tcPr>
            <w:tcW w:type="dxa" w:w="2154"/>
          </w:tcPr>
          <w:p>
            <w:pPr>
              <w:keepNext/>
            </w:pPr>
            <w:r/>
            <w:r>
              <w:rPr>
                <w:b w:val="0"/>
                <w:sz w:val="19"/>
              </w:rPr>
              <w:t>4.7 / 8.7 FTE + 1.5 indirect</w:t>
            </w:r>
          </w:p>
        </w:tc>
        <w:tc>
          <w:tcPr>
            <w:tcW w:type="dxa" w:w="1474"/>
          </w:tcPr>
          <w:p>
            <w:pPr>
              <w:keepNext/>
            </w:pPr>
            <w:r/>
            <w:r>
              <w:rPr>
                <w:b w:val="0"/>
                <w:sz w:val="19"/>
              </w:rPr>
              <w:t>—</w:t>
            </w:r>
          </w:p>
        </w:tc>
      </w:tr>
      <w:tr>
        <w:trPr>
          <w:cantSplit/>
        </w:trPr>
        <w:tc>
          <w:tcPr>
            <w:tcW w:type="dxa" w:w="1701"/>
          </w:tcPr>
          <w:p>
            <w:r/>
            <w:r>
              <w:rPr>
                <w:b w:val="0"/>
                <w:sz w:val="19"/>
              </w:rPr>
              <w:t>Labour productivity ★</w:t>
              <w:br/>
              <w:t>Cost · whole team</w:t>
            </w:r>
          </w:p>
        </w:tc>
        <w:tc>
          <w:tcPr>
            <w:tcW w:type="dxa" w:w="2041"/>
          </w:tcPr>
          <w:p>
            <w:r/>
            <w:r>
              <w:rPr>
                <w:b w:val="0"/>
                <w:sz w:val="19"/>
              </w:rPr>
              <w:t>order lines per direct labour hour</w:t>
            </w:r>
          </w:p>
        </w:tc>
        <w:tc>
          <w:tcPr>
            <w:tcW w:type="dxa" w:w="1701"/>
          </w:tcPr>
          <w:p>
            <w:r/>
            <w:r>
              <w:rPr>
                <w:b w:val="0"/>
                <w:sz w:val="19"/>
              </w:rPr>
              <w:t>—</w:t>
            </w:r>
          </w:p>
        </w:tc>
        <w:tc>
          <w:tcPr>
            <w:tcW w:type="dxa" w:w="2154"/>
          </w:tcPr>
          <w:p>
            <w:r/>
            <w:r>
              <w:rPr>
                <w:b w:val="0"/>
                <w:sz w:val="19"/>
              </w:rPr>
              <w:t>18.2 lines/h</w:t>
            </w:r>
          </w:p>
        </w:tc>
        <w:tc>
          <w:tcPr>
            <w:tcW w:type="dxa" w:w="1474"/>
          </w:tcPr>
          <w:p>
            <w:r/>
            <w:r>
              <w:rPr>
                <w:b w:val="0"/>
                <w:sz w:val="19"/>
              </w:rPr>
              <w:t>—</w:t>
            </w:r>
          </w:p>
        </w:tc>
      </w:tr>
    </w:tbl>
    <w:p>
      <w:pPr>
        <w:spacing w:after="40"/>
      </w:pPr>
    </w:p>
    <w:p>
      <w:pPr>
        <w:keepNext/>
        <w:spacing w:after="40"/>
      </w:pPr>
      <w:r>
        <w:rPr>
          <w:b/>
          <w:i w:val="0"/>
          <w:color w:val="222222"/>
          <w:sz w:val="21"/>
        </w:rPr>
        <w:t>Machinery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 utilisation (average day) ★</w:t>
              <w:br/>
              <w:t>Cost · whole team</w:t>
            </w:r>
          </w:p>
        </w:tc>
        <w:tc>
          <w:tcPr>
            <w:tcW w:type="dxa" w:w="2041"/>
          </w:tcPr>
          <w:p>
            <w:r/>
            <w:r>
              <w:rPr>
                <w:b w:val="0"/>
                <w:sz w:val="19"/>
              </w:rPr>
              <w:t>operating h ÷ (units × 7.5 h)</w:t>
            </w:r>
          </w:p>
        </w:tc>
        <w:tc>
          <w:tcPr>
            <w:tcW w:type="dxa" w:w="1701"/>
          </w:tcPr>
          <w:p>
            <w:r/>
            <w:r>
              <w:rPr>
                <w:b w:val="0"/>
                <w:sz w:val="19"/>
              </w:rPr>
              <w:t>—</w:t>
            </w:r>
          </w:p>
        </w:tc>
        <w:tc>
          <w:tcPr>
            <w:tcW w:type="dxa" w:w="2154"/>
          </w:tcPr>
          <w:p>
            <w:r/>
            <w:r>
              <w:rPr>
                <w:b w:val="0"/>
                <w:sz w:val="19"/>
              </w:rPr>
              <w:t>ETV 33% · EJE 31% · ERE 14%</w:t>
            </w:r>
          </w:p>
        </w:tc>
        <w:tc>
          <w:tcPr>
            <w:tcW w:type="dxa" w:w="1474"/>
          </w:tcPr>
          <w:p>
            <w:r/>
            <w:r>
              <w:rPr>
                <w:b w:val="0"/>
                <w:sz w:val="19"/>
              </w:rPr>
              <w:t>peak day ≤ 80%</w:t>
            </w:r>
          </w:p>
        </w:tc>
      </w:tr>
    </w:tbl>
    <w:p>
      <w:pPr>
        <w:spacing w:after="40"/>
      </w:pPr>
    </w:p>
    <w:p>
      <w:pPr>
        <w:keepNext/>
        <w:spacing w:after="40"/>
      </w:pPr>
      <w:r>
        <w:rPr>
          <w:b/>
          <w:i w:val="0"/>
          <w:color w:val="222222"/>
          <w:sz w:val="21"/>
        </w:rPr>
        <w:t>Cost</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pPr>
              <w:keepNext/>
            </w:pPr>
            <w:r/>
            <w:r>
              <w:rPr>
                <w:b w:val="0"/>
                <w:sz w:val="19"/>
              </w:rPr>
              <w:t>Cost per order line ★</w:t>
              <w:br/>
              <w:t>Cost · whole team</w:t>
            </w:r>
          </w:p>
        </w:tc>
        <w:tc>
          <w:tcPr>
            <w:tcW w:type="dxa" w:w="2041"/>
          </w:tcPr>
          <w:p>
            <w:pPr>
              <w:keepNext/>
            </w:pPr>
            <w:r/>
            <w:r>
              <w:rPr>
                <w:b w:val="0"/>
                <w:sz w:val="19"/>
              </w:rPr>
              <w:t>(OPEX + depreciation) ÷ lines</w:t>
            </w:r>
          </w:p>
        </w:tc>
        <w:tc>
          <w:tcPr>
            <w:tcW w:type="dxa" w:w="1701"/>
          </w:tcPr>
          <w:p>
            <w:pPr>
              <w:keepNext/>
            </w:pPr>
            <w:r/>
            <w:r>
              <w:rPr>
                <w:b w:val="0"/>
                <w:sz w:val="19"/>
              </w:rPr>
              <w:t>—</w:t>
            </w:r>
          </w:p>
        </w:tc>
        <w:tc>
          <w:tcPr>
            <w:tcW w:type="dxa" w:w="2154"/>
          </w:tcPr>
          <w:p>
            <w:pPr>
              <w:keepNext/>
            </w:pPr>
            <w:r/>
            <w:r>
              <w:rPr>
                <w:b w:val="0"/>
                <w:sz w:val="19"/>
              </w:rPr>
              <w:t>€3.09</w:t>
            </w:r>
          </w:p>
        </w:tc>
        <w:tc>
          <w:tcPr>
            <w:tcW w:type="dxa" w:w="1474"/>
          </w:tcPr>
          <w:p>
            <w:pPr>
              <w:keepNext/>
            </w:pPr>
            <w:r/>
            <w:r>
              <w:rPr>
                <w:b w:val="0"/>
                <w:sz w:val="19"/>
              </w:rPr>
              <w:t>—</w:t>
            </w:r>
          </w:p>
        </w:tc>
      </w:tr>
      <w:tr>
        <w:trPr>
          <w:cantSplit/>
        </w:trPr>
        <w:tc>
          <w:tcPr>
            <w:tcW w:type="dxa" w:w="1701"/>
          </w:tcPr>
          <w:p>
            <w:r/>
            <w:r>
              <w:rPr>
                <w:b w:val="0"/>
                <w:sz w:val="19"/>
              </w:rPr>
              <w:t>Cost per order ★</w:t>
              <w:br/>
              <w:t>Cost · whole team</w:t>
            </w:r>
          </w:p>
        </w:tc>
        <w:tc>
          <w:tcPr>
            <w:tcW w:type="dxa" w:w="2041"/>
          </w:tcPr>
          <w:p>
            <w:r/>
            <w:r>
              <w:rPr>
                <w:b w:val="0"/>
                <w:sz w:val="19"/>
              </w:rPr>
              <w:t>(OPEX + depreciation) ÷ orders</w:t>
            </w:r>
          </w:p>
        </w:tc>
        <w:tc>
          <w:tcPr>
            <w:tcW w:type="dxa" w:w="1701"/>
          </w:tcPr>
          <w:p>
            <w:r/>
            <w:r>
              <w:rPr>
                <w:b w:val="0"/>
                <w:sz w:val="19"/>
              </w:rPr>
              <w:t>—</w:t>
            </w:r>
          </w:p>
        </w:tc>
        <w:tc>
          <w:tcPr>
            <w:tcW w:type="dxa" w:w="2154"/>
          </w:tcPr>
          <w:p>
            <w:r/>
            <w:r>
              <w:rPr>
                <w:b w:val="0"/>
                <w:sz w:val="19"/>
              </w:rPr>
              <w:t>€13.75</w:t>
            </w:r>
          </w:p>
        </w:tc>
        <w:tc>
          <w:tcPr>
            <w:tcW w:type="dxa" w:w="1474"/>
          </w:tcPr>
          <w:p>
            <w:r/>
            <w:r>
              <w:rPr>
                <w:b w:val="0"/>
                <w:sz w:val="19"/>
              </w:rPr>
              <w:t>—</w:t>
            </w:r>
          </w:p>
        </w:tc>
      </w:tr>
    </w:tbl>
    <w:p>
      <w:pPr>
        <w:spacing w:after="40"/>
      </w:pPr>
    </w:p>
    <w:p>
      <w:pPr>
        <w:keepNext/>
        <w:spacing w:after="40"/>
      </w:pPr>
      <w:r>
        <w:rPr>
          <w:b/>
          <w:i w:val="0"/>
          <w:color w:val="222222"/>
          <w:sz w:val="21"/>
        </w:rPr>
        <w:t>Safety</w:t>
      </w:r>
    </w:p>
    <w:tbl>
      <w:tblPr>
        <w:tblStyle w:val="LightGrid-Accent1"/>
        <w:tblW w:type="auto" w:w="0"/>
        <w:jc w:val="center"/>
        <w:tblLayout w:type="fixed"/>
        <w:tblLook w:firstColumn="1" w:firstRow="1" w:lastColumn="0" w:lastRow="0" w:noHBand="0" w:noVBand="1" w:val="04A0"/>
      </w:tblPr>
      <w:tblGrid>
        <w:gridCol w:w="1701"/>
        <w:gridCol w:w="2041"/>
        <w:gridCol w:w="1701"/>
        <w:gridCol w:w="2154"/>
        <w:gridCol w:w="1474"/>
      </w:tblGrid>
      <w:tr>
        <w:trPr>
          <w:cantSplit/>
        </w:trPr>
        <w:tc>
          <w:tcPr>
            <w:tcW w:type="dxa" w:w="1701"/>
          </w:tcPr>
          <w:p>
            <w:pPr>
              <w:keepNext/>
            </w:pPr>
            <w:r/>
            <w:r>
              <w:rPr>
                <w:b/>
                <w:sz w:val="19"/>
              </w:rPr>
              <w:t>KPI</w:t>
            </w:r>
          </w:p>
        </w:tc>
        <w:tc>
          <w:tcPr>
            <w:tcW w:type="dxa" w:w="2041"/>
          </w:tcPr>
          <w:p>
            <w:pPr>
              <w:keepNext/>
            </w:pPr>
            <w:r/>
            <w:r>
              <w:rPr>
                <w:b/>
                <w:sz w:val="19"/>
              </w:rPr>
              <w:t>How we calculate it</w:t>
            </w:r>
          </w:p>
        </w:tc>
        <w:tc>
          <w:tcPr>
            <w:tcW w:type="dxa" w:w="1701"/>
          </w:tcPr>
          <w:p>
            <w:pPr>
              <w:keepNext/>
            </w:pPr>
            <w:r/>
            <w:r>
              <w:rPr>
                <w:b/>
                <w:sz w:val="19"/>
              </w:rPr>
              <w:t>Today (data)</w:t>
            </w:r>
          </w:p>
        </w:tc>
        <w:tc>
          <w:tcPr>
            <w:tcW w:type="dxa" w:w="2154"/>
          </w:tcPr>
          <w:p>
            <w:pPr>
              <w:keepNext/>
            </w:pPr>
            <w:r/>
            <w:r>
              <w:rPr>
                <w:b/>
                <w:sz w:val="19"/>
              </w:rPr>
              <w:t>Expected (design)</w:t>
            </w:r>
          </w:p>
        </w:tc>
        <w:tc>
          <w:tcPr>
            <w:tcW w:type="dxa" w:w="1474"/>
          </w:tcPr>
          <w:p>
            <w:pPr>
              <w:keepNext/>
            </w:pPr>
            <w:r/>
            <w:r>
              <w:rPr>
                <w:b/>
                <w:sz w:val="19"/>
              </w:rPr>
              <w:t>Target</w:t>
            </w:r>
          </w:p>
        </w:tc>
      </w:tr>
      <w:tr>
        <w:trPr>
          <w:cantSplit/>
        </w:trPr>
        <w:tc>
          <w:tcPr>
            <w:tcW w:type="dxa" w:w="1701"/>
          </w:tcPr>
          <w:p>
            <w:r/>
            <w:r>
              <w:rPr>
                <w:b w:val="0"/>
                <w:sz w:val="19"/>
              </w:rPr>
              <w:t>Trucks and pickers separated ★</w:t>
              <w:br/>
              <w:t>Quality · whole team</w:t>
            </w:r>
          </w:p>
        </w:tc>
        <w:tc>
          <w:tcPr>
            <w:tcW w:type="dxa" w:w="2041"/>
          </w:tcPr>
          <w:p>
            <w:r/>
            <w:r>
              <w:rPr>
                <w:b w:val="0"/>
                <w:sz w:val="19"/>
              </w:rPr>
              <w:t>pick faces without reach-truck traffic</w:t>
            </w:r>
          </w:p>
        </w:tc>
        <w:tc>
          <w:tcPr>
            <w:tcW w:type="dxa" w:w="1701"/>
          </w:tcPr>
          <w:p>
            <w:r/>
            <w:r>
              <w:rPr>
                <w:b w:val="0"/>
                <w:sz w:val="19"/>
              </w:rPr>
              <w:t>—</w:t>
            </w:r>
          </w:p>
        </w:tc>
        <w:tc>
          <w:tcPr>
            <w:tcW w:type="dxa" w:w="2154"/>
          </w:tcPr>
          <w:p>
            <w:r/>
            <w:r>
              <w:rPr>
                <w:b w:val="0"/>
                <w:sz w:val="19"/>
              </w:rPr>
              <w:t>100% (trucks refill from the rear and use the perimeter + cross-aisles)</w:t>
            </w:r>
          </w:p>
        </w:tc>
        <w:tc>
          <w:tcPr>
            <w:tcW w:type="dxa" w:w="1474"/>
          </w:tcPr>
          <w:p>
            <w:r/>
            <w:r>
              <w:rPr>
                <w:b w:val="0"/>
                <w:sz w:val="19"/>
              </w:rPr>
              <w:t>0 lost-time incidents</w:t>
            </w:r>
          </w:p>
        </w:tc>
      </w:tr>
    </w:tbl>
    <w:p>
      <w:pPr>
        <w:spacing w:after="40"/>
      </w:pPr>
    </w:p>
    <w:p>
      <w:pPr>
        <w:spacing w:after="120"/>
      </w:pPr>
      <w:r>
        <w:rPr>
          <w:b w:val="0"/>
          <w:i/>
          <w:color w:val="666666"/>
          <w:sz w:val="18"/>
        </w:rPr>
        <w:t>★ = our own design KPI; the others are the W3 lecture KPIs. Under each KPI: its performance objective and owner. How the KPIs are used to control the operation: Deliverable 2 §7.</w:t>
      </w:r>
    </w:p>
    <w:p>
      <w:pPr>
        <w:pStyle w:val="Heading2"/>
      </w:pPr>
      <w:r>
        <w:t>2.1 Order lead time</w:t>
      </w:r>
      <w:r>
        <w:rPr>
          <w:b/>
          <w:color w:val="7C3AED"/>
          <w:sz w:val="19"/>
        </w:rPr>
        <w:t xml:space="preserve">   Rachel (Shipping)</w:t>
      </w:r>
    </w:p>
    <w:p>
      <w:pPr>
        <w:keepNext/>
        <w:jc w:val="center"/>
      </w:pPr>
      <w:r>
        <w:drawing>
          <wp:inline xmlns:a="http://schemas.openxmlformats.org/drawingml/2006/main" xmlns:pic="http://schemas.openxmlformats.org/drawingml/2006/picture">
            <wp:extent cx="5400000" cy="2752300"/>
            <wp:docPr id="2" name="Picture 2"/>
            <wp:cNvGraphicFramePr>
              <a:graphicFrameLocks noChangeAspect="1"/>
            </wp:cNvGraphicFramePr>
            <a:graphic>
              <a:graphicData uri="http://schemas.openxmlformats.org/drawingml/2006/picture">
                <pic:pic>
                  <pic:nvPicPr>
                    <pic:cNvPr id="0" name="d3_leadtime.png"/>
                    <pic:cNvPicPr/>
                  </pic:nvPicPr>
                  <pic:blipFill>
                    <a:blip r:embed="rId10"/>
                    <a:stretch>
                      <a:fillRect/>
                    </a:stretch>
                  </pic:blipFill>
                  <pic:spPr>
                    <a:xfrm>
                      <a:off x="0" y="0"/>
                      <a:ext cx="5400000" cy="2752300"/>
                    </a:xfrm>
                    <a:prstGeom prst="rect"/>
                  </pic:spPr>
                </pic:pic>
              </a:graphicData>
            </a:graphic>
          </wp:inline>
        </w:drawing>
      </w:r>
    </w:p>
    <w:p>
      <w:pPr>
        <w:spacing w:after="200"/>
        <w:jc w:val="center"/>
      </w:pPr>
      <w:r>
        <w:rPr>
          <w:b w:val="0"/>
          <w:i/>
          <w:color w:val="666666"/>
          <w:sz w:val="17"/>
        </w:rPr>
        <w:t>Fig 2. Share of orders shipped within X hours — today (measured) vs future (wave plan, modelled).</w:t>
      </w:r>
    </w:p>
    <w:p>
      <w:pPr>
        <w:pStyle w:val="ListBullet"/>
      </w:pPr>
      <w:r>
        <w:rPr>
          <w:b w:val="0"/>
          <w:sz w:val="21"/>
        </w:rPr>
      </w:r>
      <w:r>
        <w:rPr>
          <w:b/>
          <w:sz w:val="21"/>
        </w:rPr>
        <w:t>Today (measured, 8,774 orders):</w:t>
      </w:r>
      <w:r>
        <w:rPr>
          <w:b w:val="0"/>
          <w:sz w:val="21"/>
        </w:rPr>
        <w:t xml:space="preserve"> median 25 h, average 45 h, slowest 10% 102 h or more. Only 37% of orders leave within 24 hours.</w:t>
      </w:r>
    </w:p>
    <w:p>
      <w:pPr>
        <w:pStyle w:val="ListBullet"/>
      </w:pPr>
      <w:r>
        <w:rPr>
          <w:b w:val="0"/>
          <w:sz w:val="21"/>
        </w:rPr>
      </w:r>
      <w:r>
        <w:rPr>
          <w:b/>
          <w:sz w:val="21"/>
        </w:rPr>
        <w:t>Future (modelled on the same orders):</w:t>
      </w:r>
      <w:r>
        <w:rPr>
          <w:b w:val="0"/>
          <w:sz w:val="21"/>
        </w:rPr>
        <w:t xml:space="preserve"> an order received before 12:00 is picked in wave 3 and leaves on the same afternoon's trailer of its carrier; a later order is picked in the first wave next morning and leaves on that day's first slot of its carrier. Weekends are skipped.</w:t>
      </w:r>
    </w:p>
    <w:p>
      <w:pPr>
        <w:pStyle w:val="ListBullet"/>
      </w:pPr>
      <w:r>
        <w:rPr>
          <w:b w:val="0"/>
          <w:sz w:val="21"/>
        </w:rPr>
      </w:r>
      <w:r>
        <w:rPr>
          <w:b/>
          <w:sz w:val="21"/>
        </w:rPr>
        <w:t>Result:</w:t>
      </w:r>
      <w:r>
        <w:rPr>
          <w:b w:val="0"/>
          <w:sz w:val="21"/>
        </w:rPr>
        <w:t xml:space="preserve"> 65% within 24 hours and the slowest 10% at 70 h. The median moves less (25 → 22 h) because 55% of orders arrive between 15:00 and 17:00 and still leave the next day — the gain is that no order waits for a second or third day.</w:t>
      </w:r>
    </w:p>
    <w:p>
      <w:pPr>
        <w:pStyle w:val="Heading2"/>
      </w:pPr>
      <w:r>
        <w:t>2.2 Picking effort — where the saving comes from</w:t>
      </w:r>
      <w:r>
        <w:rPr>
          <w:b/>
          <w:color w:val="15803D"/>
          <w:sz w:val="19"/>
        </w:rPr>
        <w:t xml:space="preserve">   Arnau (Picking)</w:t>
      </w:r>
    </w:p>
    <w:p>
      <w:pPr>
        <w:keepNext/>
        <w:jc w:val="center"/>
      </w:pPr>
      <w:r>
        <w:drawing>
          <wp:inline xmlns:a="http://schemas.openxmlformats.org/drawingml/2006/main" xmlns:pic="http://schemas.openxmlformats.org/drawingml/2006/picture">
            <wp:extent cx="5400000" cy="2360553"/>
            <wp:docPr id="3" name="Picture 3"/>
            <wp:cNvGraphicFramePr>
              <a:graphicFrameLocks noChangeAspect="1"/>
            </wp:cNvGraphicFramePr>
            <a:graphic>
              <a:graphicData uri="http://schemas.openxmlformats.org/drawingml/2006/picture">
                <pic:pic>
                  <pic:nvPicPr>
                    <pic:cNvPr id="0" name="d3_levers.png"/>
                    <pic:cNvPicPr/>
                  </pic:nvPicPr>
                  <pic:blipFill>
                    <a:blip r:embed="rId11"/>
                    <a:stretch>
                      <a:fillRect/>
                    </a:stretch>
                  </pic:blipFill>
                  <pic:spPr>
                    <a:xfrm>
                      <a:off x="0" y="0"/>
                      <a:ext cx="5400000" cy="2360553"/>
                    </a:xfrm>
                    <a:prstGeom prst="rect"/>
                  </pic:spPr>
                </pic:pic>
              </a:graphicData>
            </a:graphic>
          </wp:inline>
        </w:drawing>
      </w:r>
    </w:p>
    <w:p>
      <w:pPr>
        <w:spacing w:after="200"/>
        <w:jc w:val="center"/>
      </w:pPr>
      <w:r>
        <w:rPr>
          <w:b w:val="0"/>
          <w:i/>
          <w:color w:val="666666"/>
          <w:sz w:val="17"/>
        </w:rPr>
        <w:t>Fig 3. Picker-hours per average day: today's way of working (modelled) vs the design.</w:t>
      </w:r>
    </w:p>
    <w:tbl>
      <w:tblPr>
        <w:tblStyle w:val="LightGrid-Accent1"/>
        <w:tblW w:type="auto" w:w="0"/>
        <w:jc w:val="center"/>
        <w:tblLayout w:type="fixed"/>
        <w:tblLook w:firstColumn="1" w:firstRow="1" w:lastColumn="0" w:lastRow="0" w:noHBand="0" w:noVBand="1" w:val="04A0"/>
      </w:tblPr>
      <w:tblGrid>
        <w:gridCol w:w="3742"/>
        <w:gridCol w:w="1247"/>
        <w:gridCol w:w="1247"/>
        <w:gridCol w:w="1247"/>
        <w:gridCol w:w="1587"/>
      </w:tblGrid>
      <w:tr>
        <w:trPr>
          <w:cantSplit/>
        </w:trPr>
        <w:tc>
          <w:tcPr>
            <w:tcW w:type="dxa" w:w="3742"/>
          </w:tcPr>
          <w:p>
            <w:pPr>
              <w:keepNext/>
            </w:pPr>
            <w:r/>
            <w:r>
              <w:rPr>
                <w:b/>
                <w:sz w:val="19"/>
              </w:rPr>
              <w:t>Lever</w:t>
            </w:r>
          </w:p>
        </w:tc>
        <w:tc>
          <w:tcPr>
            <w:tcW w:type="dxa" w:w="1247"/>
          </w:tcPr>
          <w:p>
            <w:pPr>
              <w:keepNext/>
            </w:pPr>
            <w:r/>
            <w:r>
              <w:rPr>
                <w:b/>
                <w:sz w:val="19"/>
              </w:rPr>
              <w:t>Today h/day</w:t>
            </w:r>
          </w:p>
        </w:tc>
        <w:tc>
          <w:tcPr>
            <w:tcW w:type="dxa" w:w="1247"/>
          </w:tcPr>
          <w:p>
            <w:pPr>
              <w:keepNext/>
            </w:pPr>
            <w:r/>
            <w:r>
              <w:rPr>
                <w:b/>
                <w:sz w:val="19"/>
              </w:rPr>
              <w:t>Future h/day</w:t>
            </w:r>
          </w:p>
        </w:tc>
        <w:tc>
          <w:tcPr>
            <w:tcW w:type="dxa" w:w="1247"/>
          </w:tcPr>
          <w:p>
            <w:pPr>
              <w:keepNext/>
            </w:pPr>
            <w:r/>
            <w:r>
              <w:rPr>
                <w:b/>
                <w:sz w:val="19"/>
              </w:rPr>
              <w:t>Saved h/day</w:t>
            </w:r>
          </w:p>
        </w:tc>
        <w:tc>
          <w:tcPr>
            <w:tcW w:type="dxa" w:w="1587"/>
          </w:tcPr>
          <w:p>
            <w:pPr>
              <w:keepNext/>
            </w:pPr>
            <w:r/>
            <w:r>
              <w:rPr>
                <w:b/>
                <w:sz w:val="19"/>
              </w:rPr>
              <w:t>Saved per year</w:t>
            </w:r>
          </w:p>
        </w:tc>
      </w:tr>
      <w:tr>
        <w:trPr>
          <w:cantSplit/>
        </w:trPr>
        <w:tc>
          <w:tcPr>
            <w:tcW w:type="dxa" w:w="3742"/>
          </w:tcPr>
          <w:p>
            <w:pPr>
              <w:keepNext/>
            </w:pPr>
            <w:r/>
            <w:r>
              <w:rPr>
                <w:b w:val="0"/>
                <w:sz w:val="19"/>
              </w:rPr>
              <w:t>Batch picking + demand-based slotting (fast-pick area)</w:t>
            </w:r>
          </w:p>
        </w:tc>
        <w:tc>
          <w:tcPr>
            <w:tcW w:type="dxa" w:w="1247"/>
          </w:tcPr>
          <w:p>
            <w:pPr>
              <w:keepNext/>
              <w:jc w:val="right"/>
            </w:pPr>
            <w:r/>
            <w:r>
              <w:rPr>
                <w:b w:val="0"/>
                <w:sz w:val="19"/>
              </w:rPr>
              <w:t>23.8</w:t>
            </w:r>
          </w:p>
        </w:tc>
        <w:tc>
          <w:tcPr>
            <w:tcW w:type="dxa" w:w="1247"/>
          </w:tcPr>
          <w:p>
            <w:pPr>
              <w:keepNext/>
              <w:jc w:val="right"/>
            </w:pPr>
            <w:r/>
            <w:r>
              <w:rPr>
                <w:b w:val="0"/>
                <w:sz w:val="19"/>
              </w:rPr>
              <w:t>11.7</w:t>
            </w:r>
          </w:p>
        </w:tc>
        <w:tc>
          <w:tcPr>
            <w:tcW w:type="dxa" w:w="1247"/>
          </w:tcPr>
          <w:p>
            <w:pPr>
              <w:keepNext/>
              <w:jc w:val="right"/>
            </w:pPr>
            <w:r/>
            <w:r>
              <w:rPr>
                <w:b w:val="0"/>
                <w:sz w:val="19"/>
              </w:rPr>
              <w:t>12.1</w:t>
            </w:r>
          </w:p>
        </w:tc>
        <w:tc>
          <w:tcPr>
            <w:tcW w:type="dxa" w:w="1587"/>
          </w:tcPr>
          <w:p>
            <w:pPr>
              <w:keepNext/>
              <w:jc w:val="right"/>
            </w:pPr>
            <w:r/>
            <w:r>
              <w:rPr>
                <w:b w:val="0"/>
                <w:sz w:val="19"/>
              </w:rPr>
              <w:t>€62,846</w:t>
            </w:r>
          </w:p>
        </w:tc>
      </w:tr>
      <w:tr>
        <w:trPr>
          <w:cantSplit/>
        </w:trPr>
        <w:tc>
          <w:tcPr>
            <w:tcW w:type="dxa" w:w="3742"/>
          </w:tcPr>
          <w:p>
            <w:r/>
            <w:r>
              <w:rPr>
                <w:b w:val="0"/>
                <w:sz w:val="19"/>
              </w:rPr>
              <w:t>Wave release instead of one evening release (no 08:00 peak staffing)</w:t>
            </w:r>
          </w:p>
        </w:tc>
        <w:tc>
          <w:tcPr>
            <w:tcW w:type="dxa" w:w="1247"/>
          </w:tcPr>
          <w:p>
            <w:pPr>
              <w:jc w:val="right"/>
            </w:pPr>
            <w:r/>
            <w:r>
              <w:rPr>
                <w:b w:val="0"/>
                <w:sz w:val="19"/>
              </w:rPr>
              <w:t>7.4</w:t>
            </w:r>
          </w:p>
        </w:tc>
        <w:tc>
          <w:tcPr>
            <w:tcW w:type="dxa" w:w="1247"/>
          </w:tcPr>
          <w:p>
            <w:pPr>
              <w:jc w:val="right"/>
            </w:pPr>
            <w:r/>
            <w:r>
              <w:rPr>
                <w:b w:val="0"/>
                <w:sz w:val="19"/>
              </w:rPr>
              <w:t>0.0</w:t>
            </w:r>
          </w:p>
        </w:tc>
        <w:tc>
          <w:tcPr>
            <w:tcW w:type="dxa" w:w="1247"/>
          </w:tcPr>
          <w:p>
            <w:pPr>
              <w:jc w:val="right"/>
            </w:pPr>
            <w:r/>
            <w:r>
              <w:rPr>
                <w:b w:val="0"/>
                <w:sz w:val="19"/>
              </w:rPr>
              <w:t>7.4</w:t>
            </w:r>
          </w:p>
        </w:tc>
        <w:tc>
          <w:tcPr>
            <w:tcW w:type="dxa" w:w="1587"/>
          </w:tcPr>
          <w:p>
            <w:pPr>
              <w:jc w:val="right"/>
            </w:pPr>
            <w:r/>
            <w:r>
              <w:rPr>
                <w:b w:val="0"/>
                <w:sz w:val="19"/>
              </w:rPr>
              <w:t>€38,362</w:t>
            </w:r>
          </w:p>
        </w:tc>
      </w:tr>
    </w:tbl>
    <w:p>
      <w:pPr>
        <w:spacing w:after="40"/>
      </w:pPr>
    </w:p>
    <w:p>
      <w:pPr>
        <w:spacing w:after="120"/>
      </w:pPr>
      <w:r>
        <w:rPr>
          <w:b w:val="0"/>
          <w:i w:val="0"/>
          <w:color w:val="666666"/>
          <w:sz w:val="19"/>
        </w:rPr>
        <w:t>Today is modelled with the same pick-time model and rates as the design (D2 §6.2), but the way the data says the site works now: one order per tour, stock not placed by demand (the WMS class agrees with demand for only 48.6% of SKUs), and all orders released in the evening so the morning starts at 1.31× the average workload. It is a model, not a measurement — DHL's real pick hours would confirm it (A006).</w:t>
      </w:r>
    </w:p>
    <w:p>
      <w:pPr>
        <w:pStyle w:val="Heading2"/>
      </w:pPr>
      <w:r>
        <w:t>2.3 Storage space</w:t>
      </w:r>
      <w:r>
        <w:rPr>
          <w:b/>
          <w:color w:val="1D4ED8"/>
          <w:sz w:val="19"/>
        </w:rPr>
        <w:t xml:space="preserve">   Gleb (Storage)</w:t>
      </w:r>
    </w:p>
    <w:p>
      <w:pPr>
        <w:pStyle w:val="ListBullet"/>
      </w:pPr>
      <w:r>
        <w:rPr>
          <w:b w:val="0"/>
          <w:sz w:val="21"/>
        </w:rPr>
      </w:r>
      <w:r>
        <w:rPr>
          <w:b/>
          <w:sz w:val="21"/>
        </w:rPr>
        <w:t>Positions:</w:t>
      </w:r>
      <w:r>
        <w:rPr>
          <w:b w:val="0"/>
          <w:sz w:val="21"/>
        </w:rPr>
        <w:t xml:space="preserve"> 8,960 (incl. 320 long-goods). Moving small parts to shelving frees 1,005 locations, so the peak need is ~7,507 (84% full).</w:t>
      </w:r>
    </w:p>
    <w:p>
      <w:pPr>
        <w:pStyle w:val="ListBullet"/>
      </w:pPr>
      <w:r>
        <w:rPr>
          <w:b w:val="0"/>
          <w:sz w:val="21"/>
        </w:rPr>
      </w:r>
      <w:r>
        <w:rPr>
          <w:b/>
          <w:sz w:val="21"/>
        </w:rPr>
        <w:t>Growth:</w:t>
      </w:r>
      <w:r>
        <w:rPr>
          <w:b w:val="0"/>
          <w:sz w:val="21"/>
        </w:rPr>
        <w:t xml:space="preserve"> occupied locations rose from 7,715 (April) to 8,512 (June), +16% per quarter. At that speed the racks are full in ~4 months (~6 with a 12th rack module, +864 positions, which fits in the core). Three months of data cannot tell whether this is a season or a trend, so DHL should track the KPI monthly.</w:t>
      </w:r>
    </w:p>
    <w:p>
      <w:pPr>
        <w:pStyle w:val="ListBullet"/>
      </w:pPr>
      <w:r>
        <w:rPr>
          <w:b w:val="0"/>
          <w:sz w:val="21"/>
        </w:rPr>
      </w:r>
      <w:r>
        <w:rPr>
          <w:b/>
          <w:sz w:val="21"/>
        </w:rPr>
        <w:t>What we do about it:</w:t>
      </w:r>
      <w:r>
        <w:rPr>
          <w:b w:val="0"/>
          <w:sz w:val="21"/>
        </w:rPr>
        <w:t xml:space="preserve"> (1) clear dead stock — 21% of loads are older than one year (D1 Fig 2b); (2) keep the 12th module as the first expansion; (3) the remaining ~270 m² of the 7,000 m² envelope stays free.</w:t>
      </w:r>
    </w:p>
    <w:p>
      <w:pPr>
        <w:pStyle w:val="Heading2"/>
      </w:pPr>
      <w:r>
        <w:t>2.4 Stress test — 150%, 200% and 250% volume</w:t>
      </w:r>
    </w:p>
    <w:p>
      <w:pPr>
        <w:spacing w:after="80"/>
      </w:pPr>
      <w:r>
        <w:rPr>
          <w:b w:val="0"/>
          <w:i w:val="0"/>
          <w:color w:val="222222"/>
          <w:sz w:val="21"/>
        </w:rPr>
        <w:t>Promised in D2 §3.1: what happens when volume grows? Workload scales with volume; trucks and doors are checked against the same rules as in D2.</w:t>
      </w:r>
    </w:p>
    <w:p>
      <w:pPr>
        <w:keepNext/>
        <w:jc w:val="center"/>
      </w:pPr>
      <w:r>
        <w:drawing>
          <wp:inline xmlns:a="http://schemas.openxmlformats.org/drawingml/2006/main" xmlns:pic="http://schemas.openxmlformats.org/drawingml/2006/picture">
            <wp:extent cx="4860000" cy="2216408"/>
            <wp:docPr id="4" name="Picture 4"/>
            <wp:cNvGraphicFramePr>
              <a:graphicFrameLocks noChangeAspect="1"/>
            </wp:cNvGraphicFramePr>
            <a:graphic>
              <a:graphicData uri="http://schemas.openxmlformats.org/drawingml/2006/picture">
                <pic:pic>
                  <pic:nvPicPr>
                    <pic:cNvPr id="0" name="d3_stress.png"/>
                    <pic:cNvPicPr/>
                  </pic:nvPicPr>
                  <pic:blipFill>
                    <a:blip r:embed="rId12"/>
                    <a:stretch>
                      <a:fillRect/>
                    </a:stretch>
                  </pic:blipFill>
                  <pic:spPr>
                    <a:xfrm>
                      <a:off x="0" y="0"/>
                      <a:ext cx="4860000" cy="2216408"/>
                    </a:xfrm>
                    <a:prstGeom prst="rect"/>
                  </pic:spPr>
                </pic:pic>
              </a:graphicData>
            </a:graphic>
          </wp:inline>
        </w:drawing>
      </w:r>
    </w:p>
    <w:p>
      <w:pPr>
        <w:spacing w:after="200"/>
        <w:jc w:val="center"/>
      </w:pPr>
      <w:r>
        <w:rPr>
          <w:b w:val="0"/>
          <w:i/>
          <w:color w:val="666666"/>
          <w:sz w:val="17"/>
        </w:rPr>
        <w:t>Fig 4. Direct FTE and trucks needed on the peak day at higher volumes.</w:t>
      </w:r>
    </w:p>
    <w:tbl>
      <w:tblPr>
        <w:tblStyle w:val="LightGrid-Accent1"/>
        <w:tblW w:type="auto" w:w="0"/>
        <w:jc w:val="center"/>
        <w:tblLayout w:type="fixed"/>
        <w:tblLook w:firstColumn="1" w:firstRow="1" w:lastColumn="0" w:lastRow="0" w:noHBand="0" w:noVBand="1" w:val="04A0"/>
      </w:tblPr>
      <w:tblGrid>
        <w:gridCol w:w="1134"/>
        <w:gridCol w:w="1587"/>
        <w:gridCol w:w="1020"/>
        <w:gridCol w:w="1020"/>
        <w:gridCol w:w="1020"/>
        <w:gridCol w:w="1361"/>
        <w:gridCol w:w="1701"/>
      </w:tblGrid>
      <w:tr>
        <w:trPr>
          <w:cantSplit/>
        </w:trPr>
        <w:tc>
          <w:tcPr>
            <w:tcW w:type="dxa" w:w="1134"/>
          </w:tcPr>
          <w:p>
            <w:pPr>
              <w:keepNext/>
            </w:pPr>
            <w:r/>
            <w:r>
              <w:rPr>
                <w:b/>
                <w:sz w:val="19"/>
              </w:rPr>
              <w:t>Volume</w:t>
            </w:r>
          </w:p>
        </w:tc>
        <w:tc>
          <w:tcPr>
            <w:tcW w:type="dxa" w:w="1587"/>
          </w:tcPr>
          <w:p>
            <w:pPr>
              <w:keepNext/>
            </w:pPr>
            <w:r/>
            <w:r>
              <w:rPr>
                <w:b/>
                <w:sz w:val="19"/>
              </w:rPr>
              <w:t>Direct FTE (peak day)</w:t>
            </w:r>
          </w:p>
        </w:tc>
        <w:tc>
          <w:tcPr>
            <w:tcW w:type="dxa" w:w="1020"/>
          </w:tcPr>
          <w:p>
            <w:pPr>
              <w:keepNext/>
            </w:pPr>
            <w:r/>
            <w:r>
              <w:rPr>
                <w:b/>
                <w:sz w:val="19"/>
              </w:rPr>
              <w:t>ETV 216i</w:t>
            </w:r>
          </w:p>
        </w:tc>
        <w:tc>
          <w:tcPr>
            <w:tcW w:type="dxa" w:w="1020"/>
          </w:tcPr>
          <w:p>
            <w:pPr>
              <w:keepNext/>
            </w:pPr>
            <w:r/>
            <w:r>
              <w:rPr>
                <w:b/>
                <w:sz w:val="19"/>
              </w:rPr>
              <w:t>EJE 120i</w:t>
            </w:r>
          </w:p>
        </w:tc>
        <w:tc>
          <w:tcPr>
            <w:tcW w:type="dxa" w:w="1020"/>
          </w:tcPr>
          <w:p>
            <w:pPr>
              <w:keepNext/>
            </w:pPr>
            <w:r/>
            <w:r>
              <w:rPr>
                <w:b/>
                <w:sz w:val="19"/>
              </w:rPr>
              <w:t>ERE 225</w:t>
            </w:r>
          </w:p>
        </w:tc>
        <w:tc>
          <w:tcPr>
            <w:tcW w:type="dxa" w:w="1361"/>
          </w:tcPr>
          <w:p>
            <w:pPr>
              <w:keepNext/>
            </w:pPr>
            <w:r/>
            <w:r>
              <w:rPr>
                <w:b/>
                <w:sz w:val="19"/>
              </w:rPr>
              <w:t>Outbound doors</w:t>
            </w:r>
          </w:p>
        </w:tc>
        <w:tc>
          <w:tcPr>
            <w:tcW w:type="dxa" w:w="1701"/>
          </w:tcPr>
          <w:p>
            <w:pPr>
              <w:keepNext/>
            </w:pPr>
            <w:r/>
            <w:r>
              <w:rPr>
                <w:b/>
                <w:sz w:val="19"/>
              </w:rPr>
              <w:t>Pickers in busiest wave</w:t>
            </w:r>
          </w:p>
        </w:tc>
      </w:tr>
      <w:tr>
        <w:trPr>
          <w:cantSplit/>
        </w:trPr>
        <w:tc>
          <w:tcPr>
            <w:tcW w:type="dxa" w:w="1134"/>
          </w:tcPr>
          <w:p>
            <w:pPr>
              <w:keepNext/>
            </w:pPr>
            <w:r/>
            <w:r>
              <w:rPr>
                <w:b w:val="0"/>
                <w:sz w:val="19"/>
              </w:rPr>
              <w:t>100%</w:t>
            </w:r>
          </w:p>
        </w:tc>
        <w:tc>
          <w:tcPr>
            <w:tcW w:type="dxa" w:w="1587"/>
          </w:tcPr>
          <w:p>
            <w:pPr>
              <w:keepNext/>
              <w:jc w:val="right"/>
            </w:pPr>
            <w:r/>
            <w:r>
              <w:rPr>
                <w:b w:val="0"/>
                <w:sz w:val="19"/>
              </w:rPr>
              <w:t>8.7</w:t>
            </w:r>
          </w:p>
        </w:tc>
        <w:tc>
          <w:tcPr>
            <w:tcW w:type="dxa" w:w="1020"/>
          </w:tcPr>
          <w:p>
            <w:pPr>
              <w:keepNext/>
              <w:jc w:val="right"/>
            </w:pPr>
            <w:r/>
            <w:r>
              <w:rPr>
                <w:b w:val="0"/>
                <w:sz w:val="19"/>
              </w:rPr>
              <w:t>2</w:t>
            </w:r>
          </w:p>
        </w:tc>
        <w:tc>
          <w:tcPr>
            <w:tcW w:type="dxa" w:w="1020"/>
          </w:tcPr>
          <w:p>
            <w:pPr>
              <w:keepNext/>
              <w:jc w:val="right"/>
            </w:pPr>
            <w:r/>
            <w:r>
              <w:rPr>
                <w:b w:val="0"/>
                <w:sz w:val="19"/>
              </w:rPr>
              <w:t>3</w:t>
            </w:r>
          </w:p>
        </w:tc>
        <w:tc>
          <w:tcPr>
            <w:tcW w:type="dxa" w:w="1020"/>
          </w:tcPr>
          <w:p>
            <w:pPr>
              <w:keepNext/>
              <w:jc w:val="right"/>
            </w:pPr>
            <w:r/>
            <w:r>
              <w:rPr>
                <w:b w:val="0"/>
                <w:sz w:val="19"/>
              </w:rPr>
              <w:t>1</w:t>
            </w:r>
          </w:p>
        </w:tc>
        <w:tc>
          <w:tcPr>
            <w:tcW w:type="dxa" w:w="1361"/>
          </w:tcPr>
          <w:p>
            <w:pPr>
              <w:keepNext/>
              <w:jc w:val="right"/>
            </w:pPr>
            <w:r/>
            <w:r>
              <w:rPr>
                <w:b w:val="0"/>
                <w:sz w:val="19"/>
              </w:rPr>
              <w:t>4</w:t>
            </w:r>
          </w:p>
        </w:tc>
        <w:tc>
          <w:tcPr>
            <w:tcW w:type="dxa" w:w="1701"/>
          </w:tcPr>
          <w:p>
            <w:pPr>
              <w:keepNext/>
              <w:jc w:val="right"/>
            </w:pPr>
            <w:r/>
            <w:r>
              <w:rPr>
                <w:b w:val="0"/>
                <w:sz w:val="19"/>
              </w:rPr>
              <w:t>3</w:t>
            </w:r>
          </w:p>
        </w:tc>
      </w:tr>
      <w:tr>
        <w:trPr>
          <w:cantSplit/>
        </w:trPr>
        <w:tc>
          <w:tcPr>
            <w:tcW w:type="dxa" w:w="1134"/>
          </w:tcPr>
          <w:p>
            <w:pPr>
              <w:keepNext/>
            </w:pPr>
            <w:r/>
            <w:r>
              <w:rPr>
                <w:b w:val="0"/>
                <w:sz w:val="19"/>
              </w:rPr>
              <w:t>150%</w:t>
            </w:r>
          </w:p>
        </w:tc>
        <w:tc>
          <w:tcPr>
            <w:tcW w:type="dxa" w:w="1587"/>
          </w:tcPr>
          <w:p>
            <w:pPr>
              <w:keepNext/>
              <w:jc w:val="right"/>
            </w:pPr>
            <w:r/>
            <w:r>
              <w:rPr>
                <w:b w:val="0"/>
                <w:sz w:val="19"/>
              </w:rPr>
              <w:t>13.1</w:t>
            </w:r>
          </w:p>
        </w:tc>
        <w:tc>
          <w:tcPr>
            <w:tcW w:type="dxa" w:w="1020"/>
          </w:tcPr>
          <w:p>
            <w:pPr>
              <w:keepNext/>
              <w:jc w:val="right"/>
            </w:pPr>
            <w:r/>
            <w:r>
              <w:rPr>
                <w:b w:val="0"/>
                <w:sz w:val="19"/>
              </w:rPr>
              <w:t>3</w:t>
            </w:r>
          </w:p>
        </w:tc>
        <w:tc>
          <w:tcPr>
            <w:tcW w:type="dxa" w:w="1020"/>
          </w:tcPr>
          <w:p>
            <w:pPr>
              <w:keepNext/>
              <w:jc w:val="right"/>
            </w:pPr>
            <w:r/>
            <w:r>
              <w:rPr>
                <w:b w:val="0"/>
                <w:sz w:val="19"/>
              </w:rPr>
              <w:t>4</w:t>
            </w:r>
          </w:p>
        </w:tc>
        <w:tc>
          <w:tcPr>
            <w:tcW w:type="dxa" w:w="1020"/>
          </w:tcPr>
          <w:p>
            <w:pPr>
              <w:keepNext/>
              <w:jc w:val="right"/>
            </w:pPr>
            <w:r/>
            <w:r>
              <w:rPr>
                <w:b w:val="0"/>
                <w:sz w:val="19"/>
              </w:rPr>
              <w:t>2</w:t>
            </w:r>
          </w:p>
        </w:tc>
        <w:tc>
          <w:tcPr>
            <w:tcW w:type="dxa" w:w="1361"/>
          </w:tcPr>
          <w:p>
            <w:pPr>
              <w:keepNext/>
              <w:jc w:val="right"/>
            </w:pPr>
            <w:r/>
            <w:r>
              <w:rPr>
                <w:b w:val="0"/>
                <w:sz w:val="19"/>
              </w:rPr>
              <w:t>5</w:t>
            </w:r>
          </w:p>
        </w:tc>
        <w:tc>
          <w:tcPr>
            <w:tcW w:type="dxa" w:w="1701"/>
          </w:tcPr>
          <w:p>
            <w:pPr>
              <w:keepNext/>
              <w:jc w:val="right"/>
            </w:pPr>
            <w:r/>
            <w:r>
              <w:rPr>
                <w:b w:val="0"/>
                <w:sz w:val="19"/>
              </w:rPr>
              <w:t>4</w:t>
            </w:r>
          </w:p>
        </w:tc>
      </w:tr>
      <w:tr>
        <w:trPr>
          <w:cantSplit/>
        </w:trPr>
        <w:tc>
          <w:tcPr>
            <w:tcW w:type="dxa" w:w="1134"/>
          </w:tcPr>
          <w:p>
            <w:pPr>
              <w:keepNext/>
            </w:pPr>
            <w:r/>
            <w:r>
              <w:rPr>
                <w:b w:val="0"/>
                <w:sz w:val="19"/>
              </w:rPr>
              <w:t>200%</w:t>
            </w:r>
          </w:p>
        </w:tc>
        <w:tc>
          <w:tcPr>
            <w:tcW w:type="dxa" w:w="1587"/>
          </w:tcPr>
          <w:p>
            <w:pPr>
              <w:keepNext/>
              <w:jc w:val="right"/>
            </w:pPr>
            <w:r/>
            <w:r>
              <w:rPr>
                <w:b w:val="0"/>
                <w:sz w:val="19"/>
              </w:rPr>
              <w:t>17.5</w:t>
            </w:r>
          </w:p>
        </w:tc>
        <w:tc>
          <w:tcPr>
            <w:tcW w:type="dxa" w:w="1020"/>
          </w:tcPr>
          <w:p>
            <w:pPr>
              <w:keepNext/>
              <w:jc w:val="right"/>
            </w:pPr>
            <w:r/>
            <w:r>
              <w:rPr>
                <w:b w:val="0"/>
                <w:sz w:val="19"/>
              </w:rPr>
              <w:t>4</w:t>
            </w:r>
          </w:p>
        </w:tc>
        <w:tc>
          <w:tcPr>
            <w:tcW w:type="dxa" w:w="1020"/>
          </w:tcPr>
          <w:p>
            <w:pPr>
              <w:keepNext/>
              <w:jc w:val="right"/>
            </w:pPr>
            <w:r/>
            <w:r>
              <w:rPr>
                <w:b w:val="0"/>
                <w:sz w:val="19"/>
              </w:rPr>
              <w:t>5</w:t>
            </w:r>
          </w:p>
        </w:tc>
        <w:tc>
          <w:tcPr>
            <w:tcW w:type="dxa" w:w="1020"/>
          </w:tcPr>
          <w:p>
            <w:pPr>
              <w:keepNext/>
              <w:jc w:val="right"/>
            </w:pPr>
            <w:r/>
            <w:r>
              <w:rPr>
                <w:b w:val="0"/>
                <w:sz w:val="19"/>
              </w:rPr>
              <w:t>2</w:t>
            </w:r>
          </w:p>
        </w:tc>
        <w:tc>
          <w:tcPr>
            <w:tcW w:type="dxa" w:w="1361"/>
          </w:tcPr>
          <w:p>
            <w:pPr>
              <w:keepNext/>
              <w:jc w:val="right"/>
            </w:pPr>
            <w:r/>
            <w:r>
              <w:rPr>
                <w:b w:val="0"/>
                <w:sz w:val="19"/>
              </w:rPr>
              <w:t>7</w:t>
            </w:r>
          </w:p>
        </w:tc>
        <w:tc>
          <w:tcPr>
            <w:tcW w:type="dxa" w:w="1701"/>
          </w:tcPr>
          <w:p>
            <w:pPr>
              <w:keepNext/>
              <w:jc w:val="right"/>
            </w:pPr>
            <w:r/>
            <w:r>
              <w:rPr>
                <w:b w:val="0"/>
                <w:sz w:val="19"/>
              </w:rPr>
              <w:t>5</w:t>
            </w:r>
          </w:p>
        </w:tc>
      </w:tr>
      <w:tr>
        <w:trPr>
          <w:cantSplit/>
        </w:trPr>
        <w:tc>
          <w:tcPr>
            <w:tcW w:type="dxa" w:w="1134"/>
          </w:tcPr>
          <w:p>
            <w:r/>
            <w:r>
              <w:rPr>
                <w:b w:val="0"/>
                <w:sz w:val="19"/>
              </w:rPr>
              <w:t>250%</w:t>
            </w:r>
          </w:p>
        </w:tc>
        <w:tc>
          <w:tcPr>
            <w:tcW w:type="dxa" w:w="1587"/>
          </w:tcPr>
          <w:p>
            <w:pPr>
              <w:jc w:val="right"/>
            </w:pPr>
            <w:r/>
            <w:r>
              <w:rPr>
                <w:b w:val="0"/>
                <w:sz w:val="19"/>
              </w:rPr>
              <w:t>21.8</w:t>
            </w:r>
          </w:p>
        </w:tc>
        <w:tc>
          <w:tcPr>
            <w:tcW w:type="dxa" w:w="1020"/>
          </w:tcPr>
          <w:p>
            <w:pPr>
              <w:jc w:val="right"/>
            </w:pPr>
            <w:r/>
            <w:r>
              <w:rPr>
                <w:b w:val="0"/>
                <w:sz w:val="19"/>
              </w:rPr>
              <w:t>4</w:t>
            </w:r>
          </w:p>
        </w:tc>
        <w:tc>
          <w:tcPr>
            <w:tcW w:type="dxa" w:w="1020"/>
          </w:tcPr>
          <w:p>
            <w:pPr>
              <w:jc w:val="right"/>
            </w:pPr>
            <w:r/>
            <w:r>
              <w:rPr>
                <w:b w:val="0"/>
                <w:sz w:val="19"/>
              </w:rPr>
              <w:t>6</w:t>
            </w:r>
          </w:p>
        </w:tc>
        <w:tc>
          <w:tcPr>
            <w:tcW w:type="dxa" w:w="1020"/>
          </w:tcPr>
          <w:p>
            <w:pPr>
              <w:jc w:val="right"/>
            </w:pPr>
            <w:r/>
            <w:r>
              <w:rPr>
                <w:b w:val="0"/>
                <w:sz w:val="19"/>
              </w:rPr>
              <w:t>2</w:t>
            </w:r>
          </w:p>
        </w:tc>
        <w:tc>
          <w:tcPr>
            <w:tcW w:type="dxa" w:w="1361"/>
          </w:tcPr>
          <w:p>
            <w:pPr>
              <w:jc w:val="right"/>
            </w:pPr>
            <w:r/>
            <w:r>
              <w:rPr>
                <w:b w:val="0"/>
                <w:sz w:val="19"/>
              </w:rPr>
              <w:t>8</w:t>
            </w:r>
          </w:p>
        </w:tc>
        <w:tc>
          <w:tcPr>
            <w:tcW w:type="dxa" w:w="1701"/>
          </w:tcPr>
          <w:p>
            <w:pPr>
              <w:jc w:val="right"/>
            </w:pPr>
            <w:r/>
            <w:r>
              <w:rPr>
                <w:b w:val="0"/>
                <w:sz w:val="19"/>
              </w:rPr>
              <w:t>6</w:t>
            </w:r>
          </w:p>
        </w:tc>
      </w:tr>
    </w:tbl>
    <w:p>
      <w:pPr>
        <w:spacing w:after="40"/>
      </w:pPr>
    </w:p>
    <w:p>
      <w:pPr>
        <w:pStyle w:val="ListBullet"/>
      </w:pPr>
      <w:r>
        <w:rPr>
          <w:b w:val="0"/>
          <w:sz w:val="21"/>
        </w:rPr>
      </w:r>
      <w:r>
        <w:rPr>
          <w:b/>
          <w:sz w:val="21"/>
        </w:rPr>
        <w:t>Up to 150%</w:t>
      </w:r>
      <w:r>
        <w:rPr>
          <w:b w:val="0"/>
          <w:sz w:val="21"/>
        </w:rPr>
        <w:t xml:space="preserve"> the design runs as planned: 3 reach trucks, 4 pallet trucks and 5 shipping doors in the busiest hour.</w:t>
      </w:r>
    </w:p>
    <w:p>
      <w:pPr>
        <w:pStyle w:val="ListBullet"/>
      </w:pPr>
      <w:r>
        <w:rPr>
          <w:b w:val="0"/>
          <w:sz w:val="21"/>
        </w:rPr>
      </w:r>
      <w:r>
        <w:rPr>
          <w:b/>
          <w:sz w:val="21"/>
        </w:rPr>
        <w:t>At 200% and more</w:t>
      </w:r>
      <w:r>
        <w:rPr>
          <w:b w:val="0"/>
          <w:sz w:val="21"/>
        </w:rPr>
        <w:t xml:space="preserve"> the 5 shipping doors are not enough in the busiest hour; the departure plan would need more spread (more slots before 12:00) or a 6th door — and storage would need the 12th module and a dead-stock clean-up first.</w:t>
      </w:r>
    </w:p>
    <w:p>
      <w:pPr>
        <w:pStyle w:val="ListBullet"/>
      </w:pPr>
      <w:r>
        <w:rPr>
          <w:b w:val="0"/>
          <w:sz w:val="21"/>
        </w:rPr>
      </w:r>
      <w:r>
        <w:rPr>
          <w:b/>
          <w:sz w:val="21"/>
        </w:rPr>
        <w:t>Pickers per wave stay low</w:t>
      </w:r>
      <w:r>
        <w:rPr>
          <w:b w:val="0"/>
          <w:sz w:val="21"/>
        </w:rPr>
        <w:t xml:space="preserve"> (≤ 6 in the busiest wave at 250%), so aisle congestion is not the limit.</w:t>
      </w:r>
    </w:p>
    <w:p>
      <w:pPr>
        <w:pStyle w:val="Heading1"/>
      </w:pPr>
      <w:r>
        <w:t>3. The zones — what happens where</w:t>
      </w:r>
    </w:p>
    <w:p>
      <w:pPr>
        <w:spacing w:after="80"/>
      </w:pPr>
      <w:r>
        <w:rPr>
          <w:b w:val="0"/>
          <w:i w:val="0"/>
          <w:color w:val="222222"/>
          <w:sz w:val="21"/>
        </w:rPr>
        <w:t>The building has nine zones. Goods come in on the west side, are stored in the middle and leave on the east side (flow-through, D2 §5.1). Fig 5 numbers the zones in the order the goods pass through them; the table says what happens in each zone, who works there and when it is busy.</w:t>
      </w:r>
    </w:p>
    <w:p>
      <w:pPr>
        <w:keepNext/>
        <w:jc w:val="center"/>
      </w:pPr>
      <w:r>
        <w:drawing>
          <wp:inline xmlns:a="http://schemas.openxmlformats.org/drawingml/2006/main" xmlns:pic="http://schemas.openxmlformats.org/drawingml/2006/picture">
            <wp:extent cx="5940000" cy="3518195"/>
            <wp:docPr id="5" name="Picture 5"/>
            <wp:cNvGraphicFramePr>
              <a:graphicFrameLocks noChangeAspect="1"/>
            </wp:cNvGraphicFramePr>
            <a:graphic>
              <a:graphicData uri="http://schemas.openxmlformats.org/drawingml/2006/picture">
                <pic:pic>
                  <pic:nvPicPr>
                    <pic:cNvPr id="0" name="zone_guide.png"/>
                    <pic:cNvPicPr/>
                  </pic:nvPicPr>
                  <pic:blipFill>
                    <a:blip r:embed="rId13"/>
                    <a:stretch>
                      <a:fillRect/>
                    </a:stretch>
                  </pic:blipFill>
                  <pic:spPr>
                    <a:xfrm>
                      <a:off x="0" y="0"/>
                      <a:ext cx="5940000" cy="3518195"/>
                    </a:xfrm>
                    <a:prstGeom prst="rect"/>
                  </pic:spPr>
                </pic:pic>
              </a:graphicData>
            </a:graphic>
          </wp:inline>
        </w:drawing>
      </w:r>
    </w:p>
    <w:p>
      <w:pPr>
        <w:spacing w:after="200"/>
        <w:jc w:val="center"/>
      </w:pPr>
      <w:r>
        <w:rPr>
          <w:b w:val="0"/>
          <w:i/>
          <w:color w:val="666666"/>
          <w:sz w:val="17"/>
        </w:rPr>
        <w:t>Fig 5. The nine zones, numbered in the order the goods pass through them (north up; receiving doors R1–R3 on the west wall, shipping doors S1–S5 on the east wall).</w:t>
      </w:r>
    </w:p>
    <w:tbl>
      <w:tblPr>
        <w:tblStyle w:val="LightGrid-Accent1"/>
        <w:tblW w:type="auto" w:w="0"/>
        <w:jc w:val="center"/>
        <w:tblLayout w:type="fixed"/>
        <w:tblLook w:firstColumn="1" w:firstRow="1" w:lastColumn="0" w:lastRow="0" w:noHBand="0" w:noVBand="1" w:val="04A0"/>
      </w:tblPr>
      <w:tblGrid>
        <w:gridCol w:w="1644"/>
        <w:gridCol w:w="624"/>
        <w:gridCol w:w="3742"/>
        <w:gridCol w:w="1871"/>
        <w:gridCol w:w="1417"/>
      </w:tblGrid>
      <w:tr>
        <w:trPr>
          <w:cantSplit/>
        </w:trPr>
        <w:tc>
          <w:tcPr>
            <w:tcW w:type="dxa" w:w="1644"/>
          </w:tcPr>
          <w:p>
            <w:pPr>
              <w:keepNext/>
            </w:pPr>
            <w:r/>
            <w:r>
              <w:rPr>
                <w:b/>
                <w:sz w:val="19"/>
              </w:rPr>
              <w:t>Zone</w:t>
            </w:r>
          </w:p>
        </w:tc>
        <w:tc>
          <w:tcPr>
            <w:tcW w:type="dxa" w:w="624"/>
          </w:tcPr>
          <w:p>
            <w:pPr>
              <w:keepNext/>
            </w:pPr>
            <w:r/>
            <w:r>
              <w:rPr>
                <w:b/>
                <w:sz w:val="19"/>
              </w:rPr>
              <w:t>m²</w:t>
            </w:r>
          </w:p>
        </w:tc>
        <w:tc>
          <w:tcPr>
            <w:tcW w:type="dxa" w:w="3742"/>
          </w:tcPr>
          <w:p>
            <w:pPr>
              <w:keepNext/>
            </w:pPr>
            <w:r/>
            <w:r>
              <w:rPr>
                <w:b/>
                <w:sz w:val="19"/>
              </w:rPr>
              <w:t>What happens</w:t>
            </w:r>
          </w:p>
        </w:tc>
        <w:tc>
          <w:tcPr>
            <w:tcW w:type="dxa" w:w="1871"/>
          </w:tcPr>
          <w:p>
            <w:pPr>
              <w:keepNext/>
            </w:pPr>
            <w:r/>
            <w:r>
              <w:rPr>
                <w:b/>
                <w:sz w:val="19"/>
              </w:rPr>
              <w:t>Who / with what</w:t>
            </w:r>
          </w:p>
        </w:tc>
        <w:tc>
          <w:tcPr>
            <w:tcW w:type="dxa" w:w="1417"/>
          </w:tcPr>
          <w:p>
            <w:pPr>
              <w:keepNext/>
            </w:pPr>
            <w:r/>
            <w:r>
              <w:rPr>
                <w:b/>
                <w:sz w:val="19"/>
              </w:rPr>
              <w:t>When busy</w:t>
            </w:r>
          </w:p>
        </w:tc>
      </w:tr>
      <w:tr>
        <w:trPr>
          <w:cantSplit/>
        </w:trPr>
        <w:tc>
          <w:tcPr>
            <w:tcW w:type="dxa" w:w="1644"/>
          </w:tcPr>
          <w:p>
            <w:pPr>
              <w:keepNext/>
            </w:pPr>
            <w:r/>
            <w:r>
              <w:rPr>
                <w:b w:val="0"/>
                <w:sz w:val="19"/>
              </w:rPr>
              <w:t>1  Receiving</w:t>
            </w:r>
          </w:p>
        </w:tc>
        <w:tc>
          <w:tcPr>
            <w:tcW w:type="dxa" w:w="624"/>
          </w:tcPr>
          <w:p>
            <w:pPr>
              <w:keepNext/>
            </w:pPr>
            <w:r/>
            <w:r>
              <w:rPr>
                <w:b w:val="0"/>
                <w:sz w:val="19"/>
              </w:rPr>
              <w:t>262</w:t>
            </w:r>
          </w:p>
        </w:tc>
        <w:tc>
          <w:tcPr>
            <w:tcW w:type="dxa" w:w="3742"/>
          </w:tcPr>
          <w:p>
            <w:pPr>
              <w:keepNext/>
            </w:pPr>
            <w:r/>
            <w:r>
              <w:rPr>
                <w:b w:val="0"/>
                <w:sz w:val="19"/>
              </w:rPr>
              <w:t>Trailers from the European plants are unloaded at R2 / R3. Every pallet is counted, checked and scanned against the delivery note, then left at a pick-up point for the reach truck.</w:t>
            </w:r>
          </w:p>
        </w:tc>
        <w:tc>
          <w:tcPr>
            <w:tcW w:type="dxa" w:w="1871"/>
          </w:tcPr>
          <w:p>
            <w:pPr>
              <w:keepNext/>
            </w:pPr>
            <w:r/>
            <w:r>
              <w:rPr>
                <w:b w:val="0"/>
                <w:sz w:val="19"/>
              </w:rPr>
              <w:t>receiving operator, ERE 225, scanner</w:t>
            </w:r>
          </w:p>
        </w:tc>
        <w:tc>
          <w:tcPr>
            <w:tcW w:type="dxa" w:w="1417"/>
          </w:tcPr>
          <w:p>
            <w:pPr>
              <w:keepNext/>
            </w:pPr>
            <w:r/>
            <w:r>
              <w:rPr>
                <w:b w:val="0"/>
                <w:sz w:val="19"/>
              </w:rPr>
              <w:t>the 2 daily deliveries (8-hour window)</w:t>
            </w:r>
          </w:p>
        </w:tc>
      </w:tr>
      <w:tr>
        <w:trPr>
          <w:cantSplit/>
        </w:trPr>
        <w:tc>
          <w:tcPr>
            <w:tcW w:type="dxa" w:w="1644"/>
          </w:tcPr>
          <w:p>
            <w:pPr>
              <w:keepNext/>
            </w:pPr>
            <w:r/>
            <w:r>
              <w:rPr>
                <w:b w:val="0"/>
                <w:sz w:val="19"/>
              </w:rPr>
              <w:t>2  Container zone</w:t>
            </w:r>
          </w:p>
        </w:tc>
        <w:tc>
          <w:tcPr>
            <w:tcW w:type="dxa" w:w="624"/>
          </w:tcPr>
          <w:p>
            <w:pPr>
              <w:keepNext/>
            </w:pPr>
            <w:r/>
            <w:r>
              <w:rPr>
                <w:b w:val="0"/>
                <w:sz w:val="19"/>
              </w:rPr>
              <w:t>190</w:t>
            </w:r>
          </w:p>
        </w:tc>
        <w:tc>
          <w:tcPr>
            <w:tcW w:type="dxa" w:w="3742"/>
          </w:tcPr>
          <w:p>
            <w:pPr>
              <w:keepNext/>
            </w:pPr>
            <w:r/>
            <w:r>
              <w:rPr>
                <w:b w:val="0"/>
                <w:sz w:val="19"/>
              </w:rPr>
              <w:t>A loose container at R1 is unpacked: cartons roll out on a conveyor, are scanned and stacked on the build spot of their item (12 at once), then wrapped and labelled.</w:t>
            </w:r>
          </w:p>
        </w:tc>
        <w:tc>
          <w:tcPr>
            <w:tcW w:type="dxa" w:w="1871"/>
          </w:tcPr>
          <w:p>
            <w:pPr>
              <w:keepNext/>
            </w:pPr>
            <w:r/>
            <w:r>
              <w:rPr>
                <w:b w:val="0"/>
                <w:sz w:val="19"/>
              </w:rPr>
              <w:t>2-person crew (DHL or contractor), conveyor, stretch wrapper</w:t>
            </w:r>
          </w:p>
        </w:tc>
        <w:tc>
          <w:tcPr>
            <w:tcW w:type="dxa" w:w="1417"/>
          </w:tcPr>
          <w:p>
            <w:pPr>
              <w:keepNext/>
            </w:pPr>
            <w:r/>
            <w:r>
              <w:rPr>
                <w:b w:val="0"/>
                <w:sz w:val="19"/>
              </w:rPr>
              <w:t>when a container arrives (~1 a day, ~3 h each)</w:t>
            </w:r>
          </w:p>
        </w:tc>
      </w:tr>
      <w:tr>
        <w:trPr>
          <w:cantSplit/>
        </w:trPr>
        <w:tc>
          <w:tcPr>
            <w:tcW w:type="dxa" w:w="1644"/>
          </w:tcPr>
          <w:p>
            <w:pPr>
              <w:keepNext/>
            </w:pPr>
            <w:r/>
            <w:r>
              <w:rPr>
                <w:b w:val="0"/>
                <w:sz w:val="19"/>
              </w:rPr>
              <w:t>3  Pallet racks</w:t>
            </w:r>
          </w:p>
        </w:tc>
        <w:tc>
          <w:tcPr>
            <w:tcW w:type="dxa" w:w="624"/>
          </w:tcPr>
          <w:p>
            <w:pPr>
              <w:keepNext/>
            </w:pPr>
            <w:r/>
            <w:r>
              <w:rPr>
                <w:b w:val="0"/>
                <w:sz w:val="19"/>
              </w:rPr>
              <w:t>4,233</w:t>
            </w:r>
          </w:p>
        </w:tc>
        <w:tc>
          <w:tcPr>
            <w:tcW w:type="dxa" w:w="3742"/>
          </w:tcPr>
          <w:p>
            <w:pPr>
              <w:keepNext/>
            </w:pPr>
            <w:r/>
            <w:r>
              <w:rPr>
                <w:b w:val="0"/>
                <w:sz w:val="19"/>
              </w:rPr>
              <w:t>Full pallets of every item in reserve; the two lowest levels are the pick places of slow items (Section 4).</w:t>
            </w:r>
          </w:p>
        </w:tc>
        <w:tc>
          <w:tcPr>
            <w:tcW w:type="dxa" w:w="1871"/>
          </w:tcPr>
          <w:p>
            <w:pPr>
              <w:keepNext/>
            </w:pPr>
            <w:r/>
            <w:r>
              <w:rPr>
                <w:b w:val="0"/>
                <w:sz w:val="19"/>
              </w:rPr>
              <w:t>reach-truck drivers (ETV 216i); pickers on the lowest levels</w:t>
            </w:r>
          </w:p>
        </w:tc>
        <w:tc>
          <w:tcPr>
            <w:tcW w:type="dxa" w:w="1417"/>
          </w:tcPr>
          <w:p>
            <w:pPr>
              <w:keepNext/>
            </w:pPr>
            <w:r/>
            <w:r>
              <w:rPr>
                <w:b w:val="0"/>
                <w:sz w:val="19"/>
              </w:rPr>
              <w:t>putaway after each delivery, refills all day</w:t>
            </w:r>
          </w:p>
        </w:tc>
      </w:tr>
      <w:tr>
        <w:trPr>
          <w:cantSplit/>
        </w:trPr>
        <w:tc>
          <w:tcPr>
            <w:tcW w:type="dxa" w:w="1644"/>
          </w:tcPr>
          <w:p>
            <w:pPr>
              <w:keepNext/>
            </w:pPr>
            <w:r/>
            <w:r>
              <w:rPr>
                <w:b w:val="0"/>
                <w:sz w:val="19"/>
              </w:rPr>
              <w:t>4  Fast-pick area</w:t>
            </w:r>
          </w:p>
        </w:tc>
        <w:tc>
          <w:tcPr>
            <w:tcW w:type="dxa" w:w="624"/>
          </w:tcPr>
          <w:p>
            <w:pPr>
              <w:keepNext/>
            </w:pPr>
            <w:r/>
            <w:r>
              <w:rPr>
                <w:b w:val="0"/>
                <w:sz w:val="19"/>
              </w:rPr>
              <w:t>500</w:t>
            </w:r>
          </w:p>
        </w:tc>
        <w:tc>
          <w:tcPr>
            <w:tcW w:type="dxa" w:w="3742"/>
          </w:tcPr>
          <w:p>
            <w:pPr>
              <w:keepNext/>
            </w:pPr>
            <w:r/>
            <w:r>
              <w:rPr>
                <w:b w:val="0"/>
                <w:sz w:val="19"/>
              </w:rPr>
              <w:t>A pick face for each of the 1,409 best-selling items: carton-flow lanes and, across the aisle, a wall row of shelves and floor pallets (Section 4).</w:t>
            </w:r>
          </w:p>
        </w:tc>
        <w:tc>
          <w:tcPr>
            <w:tcW w:type="dxa" w:w="1871"/>
          </w:tcPr>
          <w:p>
            <w:pPr>
              <w:keepNext/>
            </w:pPr>
            <w:r/>
            <w:r>
              <w:rPr>
                <w:b w:val="0"/>
                <w:sz w:val="19"/>
              </w:rPr>
              <w:t>zone-1 pickers with trolleys; EJE 120i for large orders</w:t>
            </w:r>
          </w:p>
        </w:tc>
        <w:tc>
          <w:tcPr>
            <w:tcW w:type="dxa" w:w="1417"/>
          </w:tcPr>
          <w:p>
            <w:pPr>
              <w:keepNext/>
            </w:pPr>
            <w:r/>
            <w:r>
              <w:rPr>
                <w:b w:val="0"/>
                <w:sz w:val="19"/>
              </w:rPr>
              <w:t>the 3 waves, 06:00–15:15</w:t>
            </w:r>
          </w:p>
        </w:tc>
      </w:tr>
      <w:tr>
        <w:trPr>
          <w:cantSplit/>
        </w:trPr>
        <w:tc>
          <w:tcPr>
            <w:tcW w:type="dxa" w:w="1644"/>
          </w:tcPr>
          <w:p>
            <w:pPr>
              <w:keepNext/>
            </w:pPr>
            <w:r/>
            <w:r>
              <w:rPr>
                <w:b w:val="0"/>
                <w:sz w:val="19"/>
              </w:rPr>
              <w:t>5  Packing</w:t>
            </w:r>
          </w:p>
        </w:tc>
        <w:tc>
          <w:tcPr>
            <w:tcW w:type="dxa" w:w="624"/>
          </w:tcPr>
          <w:p>
            <w:pPr>
              <w:keepNext/>
            </w:pPr>
            <w:r/>
            <w:r>
              <w:rPr>
                <w:b w:val="0"/>
                <w:sz w:val="19"/>
              </w:rPr>
              <w:t>450</w:t>
            </w:r>
          </w:p>
        </w:tc>
        <w:tc>
          <w:tcPr>
            <w:tcW w:type="dxa" w:w="3742"/>
          </w:tcPr>
          <w:p>
            <w:pPr>
              <w:keepNext/>
            </w:pPr>
            <w:r/>
            <w:r>
              <w:rPr>
                <w:b w:val="0"/>
                <w:sz w:val="19"/>
              </w:rPr>
              <w:t>Small orders are sorted into customer orders at the put-to-light wall and packed; small parts are picked from the bin shelving next to it (Section 5).</w:t>
            </w:r>
          </w:p>
        </w:tc>
        <w:tc>
          <w:tcPr>
            <w:tcW w:type="dxa" w:w="1871"/>
          </w:tcPr>
          <w:p>
            <w:pPr>
              <w:keepNext/>
            </w:pPr>
            <w:r/>
            <w:r>
              <w:rPr>
                <w:b w:val="0"/>
                <w:sz w:val="19"/>
              </w:rPr>
              <w:t>putter, 2–4 packers, 4 pack stations</w:t>
            </w:r>
          </w:p>
        </w:tc>
        <w:tc>
          <w:tcPr>
            <w:tcW w:type="dxa" w:w="1417"/>
          </w:tcPr>
          <w:p>
            <w:pPr>
              <w:keepNext/>
            </w:pPr>
            <w:r/>
            <w:r>
              <w:rPr>
                <w:b w:val="0"/>
                <w:sz w:val="19"/>
              </w:rPr>
              <w:t>during and after each wave</w:t>
            </w:r>
          </w:p>
        </w:tc>
      </w:tr>
      <w:tr>
        <w:trPr>
          <w:cantSplit/>
        </w:trPr>
        <w:tc>
          <w:tcPr>
            <w:tcW w:type="dxa" w:w="1644"/>
          </w:tcPr>
          <w:p>
            <w:pPr>
              <w:keepNext/>
            </w:pPr>
            <w:r/>
            <w:r>
              <w:rPr>
                <w:b w:val="0"/>
                <w:sz w:val="19"/>
              </w:rPr>
              <w:t>6  Outbound staging</w:t>
            </w:r>
          </w:p>
        </w:tc>
        <w:tc>
          <w:tcPr>
            <w:tcW w:type="dxa" w:w="624"/>
          </w:tcPr>
          <w:p>
            <w:pPr>
              <w:keepNext/>
            </w:pPr>
            <w:r/>
            <w:r>
              <w:rPr>
                <w:b w:val="0"/>
                <w:sz w:val="19"/>
              </w:rPr>
              <w:t>216</w:t>
            </w:r>
          </w:p>
        </w:tc>
        <w:tc>
          <w:tcPr>
            <w:tcW w:type="dxa" w:w="3742"/>
          </w:tcPr>
          <w:p>
            <w:pPr>
              <w:keepNext/>
            </w:pPr>
            <w:r/>
            <w:r>
              <w:rPr>
                <w:b w:val="0"/>
                <w:sz w:val="19"/>
              </w:rPr>
              <w:t>One lane per shipping door: parcels in roll cages per carrier and wrapped pallets wait for their trailer, which is loaded at its booked time.</w:t>
            </w:r>
          </w:p>
        </w:tc>
        <w:tc>
          <w:tcPr>
            <w:tcW w:type="dxa" w:w="1871"/>
          </w:tcPr>
          <w:p>
            <w:pPr>
              <w:keepNext/>
            </w:pPr>
            <w:r/>
            <w:r>
              <w:rPr>
                <w:b w:val="0"/>
                <w:sz w:val="19"/>
              </w:rPr>
              <w:t>loader with an ERE 225</w:t>
            </w:r>
          </w:p>
        </w:tc>
        <w:tc>
          <w:tcPr>
            <w:tcW w:type="dxa" w:w="1417"/>
          </w:tcPr>
          <w:p>
            <w:pPr>
              <w:keepNext/>
            </w:pPr>
            <w:r/>
            <w:r>
              <w:rPr>
                <w:b w:val="0"/>
                <w:sz w:val="19"/>
              </w:rPr>
              <w:t>10:30–16:45, 14 trailer slots</w:t>
            </w:r>
          </w:p>
        </w:tc>
      </w:tr>
      <w:tr>
        <w:trPr>
          <w:cantSplit/>
        </w:trPr>
        <w:tc>
          <w:tcPr>
            <w:tcW w:type="dxa" w:w="1644"/>
          </w:tcPr>
          <w:p>
            <w:pPr>
              <w:keepNext/>
            </w:pPr>
            <w:r/>
            <w:r>
              <w:rPr>
                <w:b w:val="0"/>
                <w:sz w:val="19"/>
              </w:rPr>
              <w:t>7  Returns</w:t>
            </w:r>
          </w:p>
        </w:tc>
        <w:tc>
          <w:tcPr>
            <w:tcW w:type="dxa" w:w="624"/>
          </w:tcPr>
          <w:p>
            <w:pPr>
              <w:keepNext/>
            </w:pPr>
            <w:r/>
            <w:r>
              <w:rPr>
                <w:b w:val="0"/>
                <w:sz w:val="19"/>
              </w:rPr>
              <w:t>180</w:t>
            </w:r>
          </w:p>
        </w:tc>
        <w:tc>
          <w:tcPr>
            <w:tcW w:type="dxa" w:w="3742"/>
          </w:tcPr>
          <w:p>
            <w:pPr>
              <w:keepNext/>
            </w:pPr>
            <w:r/>
            <w:r>
              <w:rPr>
                <w:b w:val="0"/>
                <w:sz w:val="19"/>
              </w:rPr>
              <w:t>Returns are received, inspected and put in one of three places: restock, rework or scrap. Restocked goods go back through the normal putaway.</w:t>
            </w:r>
          </w:p>
        </w:tc>
        <w:tc>
          <w:tcPr>
            <w:tcW w:type="dxa" w:w="1871"/>
          </w:tcPr>
          <w:p>
            <w:pPr>
              <w:keepNext/>
            </w:pPr>
            <w:r/>
            <w:r>
              <w:rPr>
                <w:b w:val="0"/>
                <w:sz w:val="19"/>
              </w:rPr>
              <w:t>receiving operator, scanner</w:t>
            </w:r>
          </w:p>
        </w:tc>
        <w:tc>
          <w:tcPr>
            <w:tcW w:type="dxa" w:w="1417"/>
          </w:tcPr>
          <w:p>
            <w:pPr>
              <w:keepNext/>
            </w:pPr>
            <w:r/>
            <w:r>
              <w:rPr>
                <w:b w:val="0"/>
                <w:sz w:val="19"/>
              </w:rPr>
              <w:t>when a return arrives</w:t>
            </w:r>
          </w:p>
        </w:tc>
      </w:tr>
      <w:tr>
        <w:trPr>
          <w:cantSplit/>
        </w:trPr>
        <w:tc>
          <w:tcPr>
            <w:tcW w:type="dxa" w:w="1644"/>
          </w:tcPr>
          <w:p>
            <w:pPr>
              <w:keepNext/>
            </w:pPr>
            <w:r/>
            <w:r>
              <w:rPr>
                <w:b w:val="0"/>
                <w:sz w:val="19"/>
              </w:rPr>
              <w:t>8  Offices &amp; amenities</w:t>
            </w:r>
          </w:p>
        </w:tc>
        <w:tc>
          <w:tcPr>
            <w:tcW w:type="dxa" w:w="624"/>
          </w:tcPr>
          <w:p>
            <w:pPr>
              <w:keepNext/>
            </w:pPr>
            <w:r/>
            <w:r>
              <w:rPr>
                <w:b w:val="0"/>
                <w:sz w:val="19"/>
              </w:rPr>
              <w:t>250</w:t>
            </w:r>
          </w:p>
        </w:tc>
        <w:tc>
          <w:tcPr>
            <w:tcW w:type="dxa" w:w="3742"/>
          </w:tcPr>
          <w:p>
            <w:pPr>
              <w:keepNext/>
            </w:pPr>
            <w:r/>
            <w:r>
              <w:rPr>
                <w:b w:val="0"/>
                <w:sz w:val="19"/>
              </w:rPr>
              <w:t>Team leader, inventory control and admin; canteen, toilets and lockers for everyone.</w:t>
            </w:r>
          </w:p>
        </w:tc>
        <w:tc>
          <w:tcPr>
            <w:tcW w:type="dxa" w:w="1871"/>
          </w:tcPr>
          <w:p>
            <w:pPr>
              <w:keepNext/>
            </w:pPr>
            <w:r/>
            <w:r>
              <w:rPr>
                <w:b w:val="0"/>
                <w:sz w:val="19"/>
              </w:rPr>
              <w:t>team leader, admin</w:t>
            </w:r>
          </w:p>
        </w:tc>
        <w:tc>
          <w:tcPr>
            <w:tcW w:type="dxa" w:w="1417"/>
          </w:tcPr>
          <w:p>
            <w:pPr>
              <w:keepNext/>
            </w:pPr>
            <w:r/>
            <w:r>
              <w:rPr>
                <w:b w:val="0"/>
                <w:sz w:val="19"/>
              </w:rPr>
              <w:t>all day</w:t>
            </w:r>
          </w:p>
        </w:tc>
      </w:tr>
      <w:tr>
        <w:trPr>
          <w:cantSplit/>
        </w:trPr>
        <w:tc>
          <w:tcPr>
            <w:tcW w:type="dxa" w:w="1644"/>
          </w:tcPr>
          <w:p>
            <w:r/>
            <w:r>
              <w:rPr>
                <w:b w:val="0"/>
                <w:sz w:val="19"/>
              </w:rPr>
              <w:t>9  Aisles</w:t>
            </w:r>
          </w:p>
        </w:tc>
        <w:tc>
          <w:tcPr>
            <w:tcW w:type="dxa" w:w="624"/>
          </w:tcPr>
          <w:p>
            <w:r/>
            <w:r>
              <w:rPr>
                <w:b w:val="0"/>
                <w:sz w:val="19"/>
              </w:rPr>
              <w:t>450</w:t>
            </w:r>
          </w:p>
        </w:tc>
        <w:tc>
          <w:tcPr>
            <w:tcW w:type="dxa" w:w="3742"/>
          </w:tcPr>
          <w:p>
            <w:r/>
            <w:r>
              <w:rPr>
                <w:b w:val="0"/>
                <w:sz w:val="19"/>
              </w:rPr>
              <w:t>Two perimeter aisles and three cross-aisles, all 3.2 m wide (the storage aisles between the racks are counted in zone 3). Reach trucks use the main aisles; pickers stay in their pick zones.</w:t>
            </w:r>
          </w:p>
        </w:tc>
        <w:tc>
          <w:tcPr>
            <w:tcW w:type="dxa" w:w="1871"/>
          </w:tcPr>
          <w:p>
            <w:r/>
            <w:r>
              <w:rPr>
                <w:b w:val="0"/>
                <w:sz w:val="19"/>
              </w:rPr>
              <w:t>everyone</w:t>
            </w:r>
          </w:p>
        </w:tc>
        <w:tc>
          <w:tcPr>
            <w:tcW w:type="dxa" w:w="1417"/>
          </w:tcPr>
          <w:p>
            <w:r/>
            <w:r>
              <w:rPr>
                <w:b w:val="0"/>
                <w:sz w:val="19"/>
              </w:rPr>
              <w:t>all day</w:t>
            </w:r>
          </w:p>
        </w:tc>
      </w:tr>
    </w:tbl>
    <w:p>
      <w:pPr>
        <w:spacing w:after="40"/>
      </w:pPr>
    </w:p>
    <w:p>
      <w:pPr>
        <w:pStyle w:val="Heading2"/>
      </w:pPr>
      <w:r>
        <w:t>3.1 Receiving, container zone and returns — enlarged</w:t>
      </w:r>
      <w:r>
        <w:rPr>
          <w:b/>
          <w:color w:val="C2410C"/>
          <w:sz w:val="19"/>
        </w:rPr>
        <w:t xml:space="preserve">   Vidhi (Receiving)</w:t>
      </w:r>
    </w:p>
    <w:p>
      <w:pPr>
        <w:keepNext/>
        <w:spacing w:after="80"/>
      </w:pPr>
      <w:r>
        <w:rPr>
          <w:b w:val="0"/>
          <w:i w:val="0"/>
          <w:color w:val="222222"/>
          <w:sz w:val="21"/>
        </w:rPr>
        <w:t>The west side handles everything that comes in. Fig 6 shows it enlarged, with the trailer flow (blue) and the container flow (orange):</w:t>
      </w:r>
    </w:p>
    <w:p>
      <w:pPr>
        <w:keepNext/>
        <w:jc w:val="center"/>
      </w:pPr>
      <w:r>
        <w:drawing>
          <wp:inline xmlns:a="http://schemas.openxmlformats.org/drawingml/2006/main" xmlns:pic="http://schemas.openxmlformats.org/drawingml/2006/picture">
            <wp:extent cx="5940000" cy="7063381"/>
            <wp:docPr id="6" name="Picture 6"/>
            <wp:cNvGraphicFramePr>
              <a:graphicFrameLocks noChangeAspect="1"/>
            </wp:cNvGraphicFramePr>
            <a:graphic>
              <a:graphicData uri="http://schemas.openxmlformats.org/drawingml/2006/picture">
                <pic:pic>
                  <pic:nvPicPr>
                    <pic:cNvPr id="0" name="inbound_zones.png"/>
                    <pic:cNvPicPr/>
                  </pic:nvPicPr>
                  <pic:blipFill>
                    <a:blip r:embed="rId14"/>
                    <a:stretch>
                      <a:fillRect/>
                    </a:stretch>
                  </pic:blipFill>
                  <pic:spPr>
                    <a:xfrm>
                      <a:off x="0" y="0"/>
                      <a:ext cx="5940000" cy="7063381"/>
                    </a:xfrm>
                    <a:prstGeom prst="rect"/>
                  </pic:spPr>
                </pic:pic>
              </a:graphicData>
            </a:graphic>
          </wp:inline>
        </w:drawing>
      </w:r>
    </w:p>
    <w:p>
      <w:pPr>
        <w:spacing w:after="200"/>
        <w:jc w:val="center"/>
      </w:pPr>
      <w:r>
        <w:rPr>
          <w:b w:val="0"/>
          <w:i/>
          <w:color w:val="666666"/>
          <w:sz w:val="17"/>
        </w:rPr>
        <w:t>Fig 6. Receiving, the container zone and returns enlarged (west side), with the key.</w:t>
      </w:r>
    </w:p>
    <w:p>
      <w:pPr>
        <w:pStyle w:val="ListBullet"/>
      </w:pPr>
      <w:r>
        <w:rPr>
          <w:b w:val="0"/>
          <w:sz w:val="21"/>
        </w:rPr>
      </w:r>
      <w:r>
        <w:rPr>
          <w:b/>
          <w:sz w:val="21"/>
        </w:rPr>
        <w:t>Trailers (blue):</w:t>
      </w:r>
      <w:r>
        <w:rPr>
          <w:b w:val="0"/>
          <w:sz w:val="21"/>
        </w:rPr>
        <w:t xml:space="preserve"> pallets come off the trailer with the ERE 225 into the unload lane of their door (B), are checked at the bench (C) and left at the pick-up point (D). Two reach trucks take them away while the trailer is still being unloaded, so at the peak only ~17 pallets wait at once — two lanes of 9 places are enough.</w:t>
      </w:r>
    </w:p>
    <w:p>
      <w:pPr>
        <w:pStyle w:val="ListBullet"/>
      </w:pPr>
      <w:r>
        <w:rPr>
          <w:b w:val="0"/>
          <w:sz w:val="21"/>
        </w:rPr>
      </w:r>
      <w:r>
        <w:rPr>
          <w:b/>
          <w:sz w:val="21"/>
        </w:rPr>
        <w:t>Containers (orange):</w:t>
      </w:r>
      <w:r>
        <w:rPr>
          <w:b w:val="0"/>
          <w:sz w:val="21"/>
        </w:rPr>
        <w:t xml:space="preserve"> the conveyor (F) brings the cartons out of the container. The crew scans each carton and puts it on the build spot of its item (G). A container holds 7 items (median; 11 for a large one), so 12 build spots cover most containers in one pass. A full pallet is wrapped and labelled (I) and waits in H for the reach truck.</w:t>
      </w:r>
    </w:p>
    <w:p>
      <w:pPr>
        <w:pStyle w:val="ListBullet"/>
      </w:pPr>
      <w:r>
        <w:rPr>
          <w:b w:val="0"/>
          <w:sz w:val="21"/>
        </w:rPr>
      </w:r>
      <w:r>
        <w:rPr>
          <w:b/>
          <w:sz w:val="21"/>
        </w:rPr>
        <w:t>Big-container days (E):</w:t>
      </w:r>
      <w:r>
        <w:rPr>
          <w:b w:val="0"/>
          <w:sz w:val="21"/>
        </w:rPr>
        <w:t xml:space="preserve"> door R2 is closed and its half of receiving (131 m²) joins the container zone: 321 m², enough for 97% of containers. That is why R2 and R3 sit in different halves: trailers keep using R3 while R2's half is lent (§6.3).</w:t>
      </w:r>
    </w:p>
    <w:p>
      <w:pPr>
        <w:pStyle w:val="ListBullet"/>
      </w:pPr>
      <w:r>
        <w:rPr>
          <w:b w:val="0"/>
          <w:sz w:val="21"/>
        </w:rPr>
      </w:r>
      <w:r>
        <w:rPr>
          <w:b/>
          <w:sz w:val="21"/>
        </w:rPr>
        <w:t>Returns:</w:t>
      </w:r>
      <w:r>
        <w:rPr>
          <w:b w:val="0"/>
          <w:sz w:val="21"/>
        </w:rPr>
        <w:t xml:space="preserve"> intake (J) → inspection at the bench (K) → restock, rework or scrap (L).</w:t>
      </w:r>
    </w:p>
    <w:p>
      <w:pPr>
        <w:pStyle w:val="ListBullet"/>
      </w:pPr>
      <w:r>
        <w:rPr>
          <w:b w:val="0"/>
          <w:sz w:val="21"/>
        </w:rPr>
      </w:r>
      <w:r>
        <w:rPr>
          <w:b/>
          <w:sz w:val="21"/>
        </w:rPr>
        <w:t>Outbound staging (zone 6, east side):</w:t>
      </w:r>
      <w:r>
        <w:rPr>
          <w:b w:val="0"/>
          <w:sz w:val="21"/>
        </w:rPr>
        <w:t xml:space="preserve"> each shipping door S1–S5 has its own lane. Packed parcels wait in roll cages per carrier with the wrapped pallets next to them, so a trailer is loaded straight from its lane at its booked time. On the busiest day of Q2 the goods needed 100 of the 216 m² (§6.4).</w:t>
      </w:r>
    </w:p>
    <w:p>
      <w:pPr>
        <w:pStyle w:val="Heading1"/>
      </w:pPr>
      <w:r>
        <w:t>4. Storage — where and how goods are stored</w:t>
      </w:r>
      <w:r>
        <w:rPr>
          <w:b/>
          <w:color w:val="1D4ED8"/>
          <w:sz w:val="19"/>
        </w:rPr>
        <w:t xml:space="preserve">   Gleb (Storage)</w:t>
      </w:r>
    </w:p>
    <w:p>
      <w:pPr>
        <w:spacing w:after="80"/>
      </w:pPr>
      <w:r>
        <w:rPr>
          <w:b w:val="0"/>
          <w:i w:val="0"/>
          <w:color w:val="222222"/>
          <w:sz w:val="21"/>
        </w:rPr>
        <w:t>Every item gets a place that suits how often it is picked and how big it is: fast movers close to the pickers, full pallets high up in the racks, small slow parts in bins. The table says what is stored where; Fig 7 shows each place (A–F) on the layout and enlarged. In total there are 8,960 pallet places; at the peak the racks are 84% full (§2.3).</w:t>
      </w:r>
    </w:p>
    <w:tbl>
      <w:tblPr>
        <w:tblStyle w:val="LightGrid-Accent1"/>
        <w:tblW w:type="auto" w:w="0"/>
        <w:jc w:val="center"/>
        <w:tblLayout w:type="fixed"/>
        <w:tblLook w:firstColumn="1" w:firstRow="1" w:lastColumn="0" w:lastRow="0" w:noHBand="0" w:noVBand="1" w:val="04A0"/>
      </w:tblPr>
      <w:tblGrid>
        <w:gridCol w:w="1701"/>
        <w:gridCol w:w="2948"/>
        <w:gridCol w:w="2948"/>
        <w:gridCol w:w="1474"/>
      </w:tblGrid>
      <w:tr>
        <w:trPr>
          <w:cantSplit/>
        </w:trPr>
        <w:tc>
          <w:tcPr>
            <w:tcW w:type="dxa" w:w="1701"/>
          </w:tcPr>
          <w:p>
            <w:pPr>
              <w:keepNext/>
            </w:pPr>
            <w:r/>
            <w:r>
              <w:rPr>
                <w:b/>
                <w:sz w:val="19"/>
              </w:rPr>
              <w:t>Place (Fig 7)</w:t>
            </w:r>
          </w:p>
        </w:tc>
        <w:tc>
          <w:tcPr>
            <w:tcW w:type="dxa" w:w="2948"/>
          </w:tcPr>
          <w:p>
            <w:pPr>
              <w:keepNext/>
            </w:pPr>
            <w:r/>
            <w:r>
              <w:rPr>
                <w:b/>
                <w:sz w:val="19"/>
              </w:rPr>
              <w:t>What is stored</w:t>
            </w:r>
          </w:p>
        </w:tc>
        <w:tc>
          <w:tcPr>
            <w:tcW w:type="dxa" w:w="2948"/>
          </w:tcPr>
          <w:p>
            <w:pPr>
              <w:keepNext/>
            </w:pPr>
            <w:r/>
            <w:r>
              <w:rPr>
                <w:b/>
                <w:sz w:val="19"/>
              </w:rPr>
              <w:t>How it is stored</w:t>
            </w:r>
          </w:p>
        </w:tc>
        <w:tc>
          <w:tcPr>
            <w:tcW w:type="dxa" w:w="1474"/>
          </w:tcPr>
          <w:p>
            <w:pPr>
              <w:keepNext/>
            </w:pPr>
            <w:r/>
            <w:r>
              <w:rPr>
                <w:b/>
                <w:sz w:val="19"/>
              </w:rPr>
              <w:t>Size</w:t>
            </w:r>
          </w:p>
        </w:tc>
      </w:tr>
      <w:tr>
        <w:trPr>
          <w:cantSplit/>
        </w:trPr>
        <w:tc>
          <w:tcPr>
            <w:tcW w:type="dxa" w:w="1701"/>
          </w:tcPr>
          <w:p>
            <w:pPr>
              <w:keepNext/>
            </w:pPr>
            <w:r/>
            <w:r>
              <w:rPr>
                <w:b w:val="0"/>
                <w:sz w:val="19"/>
              </w:rPr>
              <w:t>A  Carton-flow lanes</w:t>
            </w:r>
          </w:p>
        </w:tc>
        <w:tc>
          <w:tcPr>
            <w:tcW w:type="dxa" w:w="2948"/>
          </w:tcPr>
          <w:p>
            <w:pPr>
              <w:keepNext/>
            </w:pPr>
            <w:r/>
            <w:r>
              <w:rPr>
                <w:b w:val="0"/>
                <w:sz w:val="19"/>
              </w:rPr>
              <w:t>the 888 most-picked fast movers (90% of fast-pick lines); the busiest 42 have two lanes</w:t>
            </w:r>
          </w:p>
        </w:tc>
        <w:tc>
          <w:tcPr>
            <w:tcW w:type="dxa" w:w="2948"/>
          </w:tcPr>
          <w:p>
            <w:pPr>
              <w:keepNext/>
            </w:pPr>
            <w:r/>
            <w:r>
              <w:rPr>
                <w:b w:val="0"/>
                <w:sz w:val="19"/>
              </w:rPr>
              <w:t>cases on sloping lanes, 5 levels × 6 lanes per 2 m bay; filled from the back, picked from the front</w:t>
            </w:r>
          </w:p>
        </w:tc>
        <w:tc>
          <w:tcPr>
            <w:tcW w:type="dxa" w:w="1474"/>
          </w:tcPr>
          <w:p>
            <w:pPr>
              <w:keepNext/>
            </w:pPr>
            <w:r/>
            <w:r>
              <w:rPr>
                <w:b w:val="0"/>
                <w:sz w:val="19"/>
              </w:rPr>
              <w:t>31 bays, 930 lanes</w:t>
            </w:r>
          </w:p>
        </w:tc>
      </w:tr>
      <w:tr>
        <w:trPr>
          <w:cantSplit/>
        </w:trPr>
        <w:tc>
          <w:tcPr>
            <w:tcW w:type="dxa" w:w="1701"/>
          </w:tcPr>
          <w:p>
            <w:pPr>
              <w:keepNext/>
            </w:pPr>
            <w:r/>
            <w:r>
              <w:rPr>
                <w:b w:val="0"/>
                <w:sz w:val="19"/>
              </w:rPr>
              <w:t>B  Wall row</w:t>
            </w:r>
          </w:p>
        </w:tc>
        <w:tc>
          <w:tcPr>
            <w:tcW w:type="dxa" w:w="2948"/>
          </w:tcPr>
          <w:p>
            <w:pPr>
              <w:keepNext/>
            </w:pPr>
            <w:r/>
            <w:r>
              <w:rPr>
                <w:b w:val="0"/>
                <w:sz w:val="19"/>
              </w:rPr>
              <w:t>the other fast movers: 462 small items on shelves, 42 long items (up to ~2 m) lying on long shelves, 17 heavy or bulky items on floor pallets</w:t>
            </w:r>
          </w:p>
        </w:tc>
        <w:tc>
          <w:tcPr>
            <w:tcW w:type="dxa" w:w="2948"/>
          </w:tcPr>
          <w:p>
            <w:pPr>
              <w:keepNext/>
            </w:pPr>
            <w:r/>
            <w:r>
              <w:rPr>
                <w:b w:val="0"/>
                <w:sz w:val="19"/>
              </w:rPr>
              <w:t>across the pick aisle from the lanes; shelves 0.6 m deep; heavy items nearest packing</w:t>
            </w:r>
          </w:p>
        </w:tc>
        <w:tc>
          <w:tcPr>
            <w:tcW w:type="dxa" w:w="1474"/>
          </w:tcPr>
          <w:p>
            <w:pPr>
              <w:keepNext/>
            </w:pPr>
            <w:r/>
            <w:r>
              <w:rPr>
                <w:b w:val="0"/>
                <w:sz w:val="19"/>
              </w:rPr>
              <w:t>31 shelving bays, 20 pallet places</w:t>
            </w:r>
          </w:p>
        </w:tc>
      </w:tr>
      <w:tr>
        <w:trPr>
          <w:cantSplit/>
        </w:trPr>
        <w:tc>
          <w:tcPr>
            <w:tcW w:type="dxa" w:w="1701"/>
          </w:tcPr>
          <w:p>
            <w:pPr>
              <w:keepNext/>
            </w:pPr>
            <w:r/>
            <w:r>
              <w:rPr>
                <w:b w:val="0"/>
                <w:sz w:val="19"/>
              </w:rPr>
              <w:t>C  Pallet racks</w:t>
            </w:r>
          </w:p>
        </w:tc>
        <w:tc>
          <w:tcPr>
            <w:tcW w:type="dxa" w:w="2948"/>
          </w:tcPr>
          <w:p>
            <w:pPr>
              <w:keepNext/>
            </w:pPr>
            <w:r/>
            <w:r>
              <w:rPr>
                <w:b w:val="0"/>
                <w:sz w:val="19"/>
              </w:rPr>
              <w:t>full pallets of every item (reserve) and the pick places of slow items</w:t>
            </w:r>
          </w:p>
        </w:tc>
        <w:tc>
          <w:tcPr>
            <w:tcW w:type="dxa" w:w="2948"/>
          </w:tcPr>
          <w:p>
            <w:pPr>
              <w:keepNext/>
            </w:pPr>
            <w:r/>
            <w:r>
              <w:rPr>
                <w:b w:val="0"/>
                <w:sz w:val="19"/>
              </w:rPr>
              <w:t>single-deep, back-to-back: one pallet each side, 3 EUR pallets per 2.7 m bay, 8 levels</w:t>
            </w:r>
          </w:p>
        </w:tc>
        <w:tc>
          <w:tcPr>
            <w:tcW w:type="dxa" w:w="1474"/>
          </w:tcPr>
          <w:p>
            <w:pPr>
              <w:keepNext/>
            </w:pPr>
            <w:r/>
            <w:r>
              <w:rPr>
                <w:b w:val="0"/>
                <w:sz w:val="19"/>
              </w:rPr>
              <w:t>9 modules, 7,776 places</w:t>
            </w:r>
          </w:p>
        </w:tc>
      </w:tr>
      <w:tr>
        <w:trPr>
          <w:cantSplit/>
        </w:trPr>
        <w:tc>
          <w:tcPr>
            <w:tcW w:type="dxa" w:w="1701"/>
          </w:tcPr>
          <w:p>
            <w:pPr>
              <w:keepNext/>
            </w:pPr>
            <w:r/>
            <w:r>
              <w:rPr>
                <w:b w:val="0"/>
                <w:sz w:val="19"/>
              </w:rPr>
              <w:t>D  Odd-items module</w:t>
            </w:r>
          </w:p>
        </w:tc>
        <w:tc>
          <w:tcPr>
            <w:tcW w:type="dxa" w:w="2948"/>
          </w:tcPr>
          <w:p>
            <w:pPr>
              <w:keepNext/>
            </w:pPr>
            <w:r/>
            <w:r>
              <w:rPr>
                <w:b w:val="0"/>
                <w:sz w:val="19"/>
              </w:rPr>
              <w:t>loads that are not a standard pallet</w:t>
            </w:r>
          </w:p>
        </w:tc>
        <w:tc>
          <w:tcPr>
            <w:tcW w:type="dxa" w:w="2948"/>
          </w:tcPr>
          <w:p>
            <w:pPr>
              <w:keepNext/>
            </w:pPr>
            <w:r/>
            <w:r>
              <w:rPr>
                <w:b w:val="0"/>
                <w:sz w:val="19"/>
              </w:rPr>
              <w:t>the same racks, in their own module next to the long goods</w:t>
            </w:r>
          </w:p>
        </w:tc>
        <w:tc>
          <w:tcPr>
            <w:tcW w:type="dxa" w:w="1474"/>
          </w:tcPr>
          <w:p>
            <w:pPr>
              <w:keepNext/>
            </w:pPr>
            <w:r/>
            <w:r>
              <w:rPr>
                <w:b w:val="0"/>
                <w:sz w:val="19"/>
              </w:rPr>
              <w:t>864 places</w:t>
            </w:r>
          </w:p>
        </w:tc>
      </w:tr>
      <w:tr>
        <w:trPr>
          <w:cantSplit/>
        </w:trPr>
        <w:tc>
          <w:tcPr>
            <w:tcW w:type="dxa" w:w="1701"/>
          </w:tcPr>
          <w:p>
            <w:pPr>
              <w:keepNext/>
            </w:pPr>
            <w:r/>
            <w:r>
              <w:rPr>
                <w:b w:val="0"/>
                <w:sz w:val="19"/>
              </w:rPr>
              <w:t>E  Long-goods module</w:t>
            </w:r>
          </w:p>
        </w:tc>
        <w:tc>
          <w:tcPr>
            <w:tcW w:type="dxa" w:w="2948"/>
          </w:tcPr>
          <w:p>
            <w:pPr>
              <w:keepNext/>
            </w:pPr>
            <w:r/>
            <w:r>
              <w:rPr>
                <w:b w:val="0"/>
                <w:sz w:val="19"/>
              </w:rPr>
              <w:t>pallets 1.3–2.05 m long (255 loads)</w:t>
            </w:r>
          </w:p>
        </w:tc>
        <w:tc>
          <w:tcPr>
            <w:tcW w:type="dxa" w:w="2948"/>
          </w:tcPr>
          <w:p>
            <w:pPr>
              <w:keepNext/>
            </w:pPr>
            <w:r/>
            <w:r>
              <w:rPr>
                <w:b w:val="0"/>
                <w:sz w:val="19"/>
              </w:rPr>
              <w:t>2 per 4.5 m bay, forks under the long side; 3.2 m aisle (§6.2)</w:t>
            </w:r>
          </w:p>
        </w:tc>
        <w:tc>
          <w:tcPr>
            <w:tcW w:type="dxa" w:w="1474"/>
          </w:tcPr>
          <w:p>
            <w:pPr>
              <w:keepNext/>
            </w:pPr>
            <w:r/>
            <w:r>
              <w:rPr>
                <w:b w:val="0"/>
                <w:sz w:val="19"/>
              </w:rPr>
              <w:t>320 places</w:t>
            </w:r>
          </w:p>
        </w:tc>
      </w:tr>
      <w:tr>
        <w:trPr>
          <w:cantSplit/>
        </w:trPr>
        <w:tc>
          <w:tcPr>
            <w:tcW w:type="dxa" w:w="1701"/>
          </w:tcPr>
          <w:p>
            <w:r/>
            <w:r>
              <w:rPr>
                <w:b w:val="0"/>
                <w:sz w:val="19"/>
              </w:rPr>
              <w:t>F  Small-parts shelving</w:t>
            </w:r>
          </w:p>
        </w:tc>
        <w:tc>
          <w:tcPr>
            <w:tcW w:type="dxa" w:w="2948"/>
          </w:tcPr>
          <w:p>
            <w:r/>
            <w:r>
              <w:rPr>
                <w:b w:val="0"/>
                <w:sz w:val="19"/>
              </w:rPr>
              <w:t>2,657 slow small items (≤ 50 L of stock each)</w:t>
            </w:r>
          </w:p>
        </w:tc>
        <w:tc>
          <w:tcPr>
            <w:tcW w:type="dxa" w:w="2948"/>
          </w:tcPr>
          <w:p>
            <w:r/>
            <w:r>
              <w:rPr>
                <w:b w:val="0"/>
                <w:sz w:val="19"/>
              </w:rPr>
              <w:t>one item per half-bin, 7 levels, in the packing area (§5.2)</w:t>
            </w:r>
          </w:p>
        </w:tc>
        <w:tc>
          <w:tcPr>
            <w:tcW w:type="dxa" w:w="1474"/>
          </w:tcPr>
          <w:p>
            <w:r/>
            <w:r>
              <w:rPr>
                <w:b w:val="0"/>
                <w:sz w:val="19"/>
              </w:rPr>
              <w:t>188 bays</w:t>
            </w:r>
          </w:p>
        </w:tc>
      </w:tr>
    </w:tbl>
    <w:p>
      <w:pPr>
        <w:spacing w:after="40"/>
      </w:pPr>
    </w:p>
    <w:p>
      <w:pPr>
        <w:keepNext/>
        <w:jc w:val="center"/>
      </w:pPr>
      <w:r>
        <w:drawing>
          <wp:inline xmlns:a="http://schemas.openxmlformats.org/drawingml/2006/main" xmlns:pic="http://schemas.openxmlformats.org/drawingml/2006/picture">
            <wp:extent cx="6120000" cy="7909958"/>
            <wp:docPr id="7" name="Picture 7"/>
            <wp:cNvGraphicFramePr>
              <a:graphicFrameLocks noChangeAspect="1"/>
            </wp:cNvGraphicFramePr>
            <a:graphic>
              <a:graphicData uri="http://schemas.openxmlformats.org/drawingml/2006/picture">
                <pic:pic>
                  <pic:nvPicPr>
                    <pic:cNvPr id="0" name="storage_where.png"/>
                    <pic:cNvPicPr/>
                  </pic:nvPicPr>
                  <pic:blipFill>
                    <a:blip r:embed="rId15"/>
                    <a:stretch>
                      <a:fillRect/>
                    </a:stretch>
                  </pic:blipFill>
                  <pic:spPr>
                    <a:xfrm>
                      <a:off x="0" y="0"/>
                      <a:ext cx="6120000" cy="7909958"/>
                    </a:xfrm>
                    <a:prstGeom prst="rect"/>
                  </pic:spPr>
                </pic:pic>
              </a:graphicData>
            </a:graphic>
          </wp:inline>
        </w:drawing>
      </w:r>
    </w:p>
    <w:p>
      <w:pPr>
        <w:spacing w:after="200"/>
        <w:jc w:val="center"/>
      </w:pPr>
      <w:r>
        <w:rPr>
          <w:b w:val="0"/>
          <w:i/>
          <w:color w:val="666666"/>
          <w:sz w:val="17"/>
        </w:rPr>
        <w:t>Fig 7. Where goods are stored: (a) the whole warehouse, (b) the fast-pick area and the racks enlarged, with the key.</w:t>
      </w:r>
    </w:p>
    <w:p>
      <w:pPr>
        <w:keepNext/>
        <w:spacing w:after="80"/>
      </w:pPr>
      <w:r>
        <w:rPr>
          <w:b w:val="0"/>
          <w:i w:val="0"/>
          <w:color w:val="222222"/>
          <w:sz w:val="21"/>
        </w:rPr>
        <w:t>How the goods move between these places — put away, store, refill, pick — is shown from the side in Fig 8:</w:t>
      </w:r>
    </w:p>
    <w:p>
      <w:pPr>
        <w:keepNext/>
        <w:jc w:val="center"/>
      </w:pPr>
      <w:r>
        <w:drawing>
          <wp:inline xmlns:a="http://schemas.openxmlformats.org/drawingml/2006/main" xmlns:pic="http://schemas.openxmlformats.org/drawingml/2006/picture">
            <wp:extent cx="5940000" cy="4244249"/>
            <wp:docPr id="8" name="Picture 8"/>
            <wp:cNvGraphicFramePr>
              <a:graphicFrameLocks noChangeAspect="1"/>
            </wp:cNvGraphicFramePr>
            <a:graphic>
              <a:graphicData uri="http://schemas.openxmlformats.org/drawingml/2006/picture">
                <pic:pic>
                  <pic:nvPicPr>
                    <pic:cNvPr id="0" name="storage_how.png"/>
                    <pic:cNvPicPr/>
                  </pic:nvPicPr>
                  <pic:blipFill>
                    <a:blip r:embed="rId16"/>
                    <a:stretch>
                      <a:fillRect/>
                    </a:stretch>
                  </pic:blipFill>
                  <pic:spPr>
                    <a:xfrm>
                      <a:off x="0" y="0"/>
                      <a:ext cx="5940000" cy="4244249"/>
                    </a:xfrm>
                    <a:prstGeom prst="rect"/>
                  </pic:spPr>
                </pic:pic>
              </a:graphicData>
            </a:graphic>
          </wp:inline>
        </w:drawing>
      </w:r>
    </w:p>
    <w:p>
      <w:pPr>
        <w:spacing w:after="200"/>
        <w:jc w:val="center"/>
      </w:pPr>
      <w:r>
        <w:rPr>
          <w:b w:val="0"/>
          <w:i/>
          <w:color w:val="666666"/>
          <w:sz w:val="17"/>
        </w:rPr>
        <w:t>Fig 8. How storing works: a rack cut across (left), the fast-pick area cut north–south (right) and the four steps.</w:t>
      </w:r>
    </w:p>
    <w:p>
      <w:pPr>
        <w:pStyle w:val="Heading2"/>
      </w:pPr>
      <w:r>
        <w:t>4.1 Putting away — where does a pallet go?</w:t>
      </w:r>
      <w:r>
        <w:rPr>
          <w:b/>
          <w:color w:val="1D4ED8"/>
          <w:sz w:val="19"/>
        </w:rPr>
        <w:t xml:space="preserve">   Gleb (Storage)</w:t>
      </w:r>
    </w:p>
    <w:p>
      <w:pPr>
        <w:pStyle w:val="ListBullet"/>
      </w:pPr>
      <w:r>
        <w:rPr>
          <w:b w:val="0"/>
          <w:sz w:val="21"/>
        </w:rPr>
      </w:r>
      <w:r>
        <w:rPr>
          <w:b/>
          <w:sz w:val="21"/>
        </w:rPr>
        <w:t>The scanner decides, not the driver.</w:t>
      </w:r>
      <w:r>
        <w:rPr>
          <w:b w:val="0"/>
          <w:sz w:val="21"/>
        </w:rPr>
        <w:t xml:space="preserve"> When a pallet is scanned at receiving, the WMS gives it a place by fixed rules: long pallets → long-goods module; odd loads → odd-items module; reserve pallets of fast movers → racks near the front cross-aisle (short refill trips); slow movers → further back. Small slow parts do not go to the racks at all: their cartons are put into bins.</w:t>
      </w:r>
    </w:p>
    <w:p>
      <w:pPr>
        <w:pStyle w:val="ListBullet"/>
      </w:pPr>
      <w:r>
        <w:rPr>
          <w:b w:val="0"/>
          <w:sz w:val="21"/>
        </w:rPr>
      </w:r>
      <w:r>
        <w:rPr>
          <w:b/>
          <w:sz w:val="21"/>
        </w:rPr>
        <w:t>Height rules:</w:t>
      </w:r>
      <w:r>
        <w:rPr>
          <w:b w:val="0"/>
          <w:sz w:val="21"/>
        </w:rPr>
        <w:t xml:space="preserve"> pallets over 1 t (10 loads) on the lowest level; tall loads of 1.16–1.68 m (940 loads) on the top level, which has ~1.7 m of free height (1,120 places). The few loads that fit no level are handled as in §6.2.</w:t>
      </w:r>
    </w:p>
    <w:p>
      <w:pPr>
        <w:pStyle w:val="ListBullet"/>
      </w:pPr>
      <w:r>
        <w:rPr>
          <w:b w:val="0"/>
          <w:sz w:val="21"/>
        </w:rPr>
      </w:r>
      <w:r>
        <w:rPr>
          <w:b/>
          <w:sz w:val="21"/>
        </w:rPr>
        <w:t>Route:</w:t>
      </w:r>
      <w:r>
        <w:rPr>
          <w:b w:val="0"/>
          <w:sz w:val="21"/>
        </w:rPr>
        <w:t xml:space="preserve"> the reach truck takes the pallet from the pick-up point in receiving, drives north on the left perimeter aisle, along a cross-aisle and into the storage aisle (blue in Fig 7). Every storage aisle is open at both ends, so the truck never backs out. ~99 pallets come in on an average day; one truck puts away ~25 an hour.</w:t>
      </w:r>
    </w:p>
    <w:p>
      <w:pPr>
        <w:pStyle w:val="ListBullet"/>
      </w:pPr>
      <w:r>
        <w:rPr>
          <w:b w:val="0"/>
          <w:sz w:val="21"/>
        </w:rPr>
      </w:r>
      <w:r>
        <w:rPr>
          <w:b/>
          <w:sz w:val="21"/>
        </w:rPr>
        <w:t>Single-deep, back-to-back:</w:t>
      </w:r>
      <w:r>
        <w:rPr>
          <w:b w:val="0"/>
          <w:sz w:val="21"/>
        </w:rPr>
        <w:t xml:space="preserve"> each rack holds one pallet on each side, so every pallet can be taken out directly — no pallet ever has to be moved to reach another.</w:t>
      </w:r>
    </w:p>
    <w:p>
      <w:pPr>
        <w:pStyle w:val="Heading2"/>
      </w:pPr>
      <w:r>
        <w:t>4.2 Refilling the fast-pick area</w:t>
      </w:r>
      <w:r>
        <w:rPr>
          <w:b/>
          <w:color w:val="1D4ED8"/>
          <w:sz w:val="19"/>
        </w:rPr>
        <w:t xml:space="preserve">   Gleb (Storage)</w:t>
      </w:r>
    </w:p>
    <w:p>
      <w:pPr>
        <w:pStyle w:val="ListBullet"/>
      </w:pPr>
      <w:r>
        <w:rPr>
          <w:b w:val="0"/>
          <w:sz w:val="21"/>
        </w:rPr>
      </w:r>
      <w:r>
        <w:rPr>
          <w:b/>
          <w:sz w:val="21"/>
        </w:rPr>
        <w:t>Trigger:</w:t>
      </w:r>
      <w:r>
        <w:rPr>
          <w:b w:val="0"/>
          <w:sz w:val="21"/>
        </w:rPr>
        <w:t xml:space="preserve"> every lane has a minimum. When a pick takes it below, the WMS creates a refill task for the reach truck (min/max, D2 §3).</w:t>
      </w:r>
    </w:p>
    <w:p>
      <w:pPr>
        <w:pStyle w:val="ListBullet"/>
      </w:pPr>
      <w:r>
        <w:rPr>
          <w:b w:val="0"/>
          <w:sz w:val="21"/>
        </w:rPr>
      </w:r>
      <w:r>
        <w:rPr>
          <w:b/>
          <w:sz w:val="21"/>
        </w:rPr>
        <w:t>Refill from the back:</w:t>
      </w:r>
      <w:r>
        <w:rPr>
          <w:b w:val="0"/>
          <w:sz w:val="21"/>
        </w:rPr>
        <w:t xml:space="preserve"> the truck takes a reserve pallet of that item from the racks, drives down the storage aisle to the front cross-aisle and puts the pallet down in the refill strip behind the lanes. The driver slides the cases into the lane from the back; they roll forward to the pick face, so the oldest cases are always picked first.</w:t>
      </w:r>
    </w:p>
    <w:p>
      <w:pPr>
        <w:pStyle w:val="ListBullet"/>
      </w:pPr>
      <w:r>
        <w:rPr>
          <w:b w:val="0"/>
          <w:sz w:val="21"/>
        </w:rPr>
      </w:r>
      <w:r>
        <w:rPr>
          <w:b/>
          <w:sz w:val="21"/>
        </w:rPr>
        <w:t>How often:</w:t>
      </w:r>
      <w:r>
        <w:rPr>
          <w:b w:val="0"/>
          <w:sz w:val="21"/>
        </w:rPr>
        <w:t xml:space="preserve"> ~24 pallets a day (~1.3 truck-hours), spread over the day and mostly between the waves.</w:t>
      </w:r>
    </w:p>
    <w:p>
      <w:pPr>
        <w:pStyle w:val="ListBullet"/>
      </w:pPr>
      <w:r>
        <w:rPr>
          <w:b w:val="0"/>
          <w:sz w:val="21"/>
        </w:rPr>
      </w:r>
      <w:r>
        <w:rPr>
          <w:b/>
          <w:sz w:val="21"/>
        </w:rPr>
        <w:t>Wall row:</w:t>
      </w:r>
      <w:r>
        <w:rPr>
          <w:b w:val="0"/>
          <w:sz w:val="21"/>
        </w:rPr>
        <w:t xml:space="preserve"> shelves are refilled by hand from the pick aisle and floor pallets are swapped with the EJE 120i — both between the waves.</w:t>
      </w:r>
    </w:p>
    <w:p>
      <w:pPr>
        <w:pStyle w:val="ListBullet"/>
      </w:pPr>
      <w:r>
        <w:rPr>
          <w:b w:val="0"/>
          <w:sz w:val="21"/>
        </w:rPr>
      </w:r>
      <w:r>
        <w:rPr>
          <w:b/>
          <w:sz w:val="21"/>
        </w:rPr>
        <w:t>Safety:</w:t>
      </w:r>
      <w:r>
        <w:rPr>
          <w:b w:val="0"/>
          <w:sz w:val="21"/>
        </w:rPr>
        <w:t xml:space="preserve"> reach trucks work only behind the lanes and in the racks; pickers only in the pick aisle and at the lowest rack levels. People and reach trucks never share a pick face.</w:t>
      </w:r>
    </w:p>
    <w:p>
      <w:pPr>
        <w:pStyle w:val="Heading2"/>
      </w:pPr>
      <w:r>
        <w:t>4.3 Does every fast mover have a pick face?</w:t>
      </w:r>
      <w:r>
        <w:rPr>
          <w:b/>
          <w:color w:val="1D4ED8"/>
          <w:sz w:val="19"/>
        </w:rPr>
        <w:t xml:space="preserve">   Gleb (Storage)</w:t>
      </w:r>
      <w:r>
        <w:rPr>
          <w:b/>
          <w:color w:val="15803D"/>
          <w:sz w:val="19"/>
        </w:rPr>
        <w:t xml:space="preserve">  ·  Arnau (Picking)</w:t>
      </w:r>
    </w:p>
    <w:p>
      <w:pPr>
        <w:keepNext/>
        <w:spacing w:after="80"/>
      </w:pPr>
      <w:r>
        <w:rPr>
          <w:b w:val="0"/>
          <w:i w:val="0"/>
          <w:color w:val="222222"/>
          <w:sz w:val="21"/>
        </w:rPr>
        <w:t>A check of our own design (A046): 1,409 fast movers (A and B items) were picked in Q2, but 31 carton-flow bays give 930 lanes. Lanes go to the items that are picked most and fit a lane (each item ≤ 28 × 33 × 60 cm and ≤ 15 kg). The rest stand on the wall row across the same aisle, so the picker's walk does not change:</w:t>
      </w:r>
    </w:p>
    <w:tbl>
      <w:tblPr>
        <w:tblStyle w:val="LightGrid-Accent1"/>
        <w:tblW w:type="auto" w:w="0"/>
        <w:jc w:val="center"/>
        <w:tblLayout w:type="fixed"/>
        <w:tblLook w:firstColumn="1" w:firstRow="1" w:lastColumn="0" w:lastRow="0" w:noHBand="0" w:noVBand="1" w:val="04A0"/>
      </w:tblPr>
      <w:tblGrid>
        <w:gridCol w:w="2494"/>
        <w:gridCol w:w="1928"/>
        <w:gridCol w:w="1814"/>
        <w:gridCol w:w="2835"/>
      </w:tblGrid>
      <w:tr>
        <w:trPr>
          <w:cantSplit/>
        </w:trPr>
        <w:tc>
          <w:tcPr>
            <w:tcW w:type="dxa" w:w="2494"/>
          </w:tcPr>
          <w:p>
            <w:pPr>
              <w:keepNext/>
            </w:pPr>
            <w:r/>
            <w:r>
              <w:rPr>
                <w:b/>
                <w:sz w:val="19"/>
              </w:rPr>
              <w:t>Pick face</w:t>
            </w:r>
          </w:p>
        </w:tc>
        <w:tc>
          <w:tcPr>
            <w:tcW w:type="dxa" w:w="1928"/>
          </w:tcPr>
          <w:p>
            <w:pPr>
              <w:keepNext/>
            </w:pPr>
            <w:r/>
            <w:r>
              <w:rPr>
                <w:b/>
                <w:sz w:val="19"/>
              </w:rPr>
              <w:t>Items</w:t>
            </w:r>
          </w:p>
        </w:tc>
        <w:tc>
          <w:tcPr>
            <w:tcW w:type="dxa" w:w="1814"/>
          </w:tcPr>
          <w:p>
            <w:pPr>
              <w:keepNext/>
            </w:pPr>
            <w:r/>
            <w:r>
              <w:rPr>
                <w:b/>
                <w:sz w:val="19"/>
              </w:rPr>
              <w:t>Share of fast-pick lines</w:t>
            </w:r>
          </w:p>
        </w:tc>
        <w:tc>
          <w:tcPr>
            <w:tcW w:type="dxa" w:w="2835"/>
          </w:tcPr>
          <w:p>
            <w:pPr>
              <w:keepNext/>
            </w:pPr>
            <w:r/>
            <w:r>
              <w:rPr>
                <w:b/>
                <w:sz w:val="19"/>
              </w:rPr>
              <w:t>Size</w:t>
            </w:r>
          </w:p>
        </w:tc>
      </w:tr>
      <w:tr>
        <w:trPr>
          <w:cantSplit/>
        </w:trPr>
        <w:tc>
          <w:tcPr>
            <w:tcW w:type="dxa" w:w="2494"/>
          </w:tcPr>
          <w:p>
            <w:pPr>
              <w:keepNext/>
            </w:pPr>
            <w:r/>
            <w:r>
              <w:rPr>
                <w:b w:val="0"/>
                <w:sz w:val="19"/>
              </w:rPr>
              <w:t>Carton-flow lanes</w:t>
            </w:r>
          </w:p>
        </w:tc>
        <w:tc>
          <w:tcPr>
            <w:tcW w:type="dxa" w:w="1928"/>
          </w:tcPr>
          <w:p>
            <w:pPr>
              <w:keepNext/>
              <w:jc w:val="right"/>
            </w:pPr>
            <w:r/>
            <w:r>
              <w:rPr>
                <w:b w:val="0"/>
                <w:sz w:val="19"/>
              </w:rPr>
              <w:t>888 (+42 second lanes)</w:t>
            </w:r>
          </w:p>
        </w:tc>
        <w:tc>
          <w:tcPr>
            <w:tcW w:type="dxa" w:w="1814"/>
          </w:tcPr>
          <w:p>
            <w:pPr>
              <w:keepNext/>
              <w:jc w:val="right"/>
            </w:pPr>
            <w:r/>
            <w:r>
              <w:rPr>
                <w:b w:val="0"/>
                <w:sz w:val="19"/>
              </w:rPr>
              <w:t>89.5%</w:t>
            </w:r>
          </w:p>
        </w:tc>
        <w:tc>
          <w:tcPr>
            <w:tcW w:type="dxa" w:w="2835"/>
          </w:tcPr>
          <w:p>
            <w:pPr>
              <w:keepNext/>
              <w:jc w:val="right"/>
            </w:pPr>
            <w:r/>
            <w:r>
              <w:rPr>
                <w:b w:val="0"/>
                <w:sz w:val="19"/>
              </w:rPr>
              <w:t>930 lanes in 31 bays</w:t>
            </w:r>
          </w:p>
        </w:tc>
      </w:tr>
      <w:tr>
        <w:trPr>
          <w:cantSplit/>
        </w:trPr>
        <w:tc>
          <w:tcPr>
            <w:tcW w:type="dxa" w:w="2494"/>
          </w:tcPr>
          <w:p>
            <w:pPr>
              <w:keepNext/>
            </w:pPr>
            <w:r/>
            <w:r>
              <w:rPr>
                <w:b w:val="0"/>
                <w:sz w:val="19"/>
              </w:rPr>
              <w:t>Shelves (wall row)</w:t>
            </w:r>
          </w:p>
        </w:tc>
        <w:tc>
          <w:tcPr>
            <w:tcW w:type="dxa" w:w="1928"/>
          </w:tcPr>
          <w:p>
            <w:pPr>
              <w:keepNext/>
              <w:jc w:val="right"/>
            </w:pPr>
            <w:r/>
            <w:r>
              <w:rPr>
                <w:b w:val="0"/>
                <w:sz w:val="19"/>
              </w:rPr>
              <w:t>462</w:t>
            </w:r>
          </w:p>
        </w:tc>
        <w:tc>
          <w:tcPr>
            <w:tcW w:type="dxa" w:w="1814"/>
          </w:tcPr>
          <w:p>
            <w:pPr>
              <w:keepNext/>
              <w:jc w:val="right"/>
            </w:pPr>
            <w:r/>
            <w:r>
              <w:rPr>
                <w:b w:val="0"/>
                <w:sz w:val="19"/>
              </w:rPr>
              <w:t>5.6%</w:t>
            </w:r>
          </w:p>
        </w:tc>
        <w:tc>
          <w:tcPr>
            <w:tcW w:type="dxa" w:w="2835"/>
          </w:tcPr>
          <w:p>
            <w:pPr>
              <w:keepNext/>
              <w:jc w:val="right"/>
            </w:pPr>
            <w:r/>
            <w:r>
              <w:rPr>
                <w:b w:val="0"/>
                <w:sz w:val="19"/>
              </w:rPr>
              <w:t>26 bays of 21 slots (+15% spare)</w:t>
            </w:r>
          </w:p>
        </w:tc>
      </w:tr>
      <w:tr>
        <w:trPr>
          <w:cantSplit/>
        </w:trPr>
        <w:tc>
          <w:tcPr>
            <w:tcW w:type="dxa" w:w="2494"/>
          </w:tcPr>
          <w:p>
            <w:pPr>
              <w:keepNext/>
            </w:pPr>
            <w:r/>
            <w:r>
              <w:rPr>
                <w:b w:val="0"/>
                <w:sz w:val="19"/>
              </w:rPr>
              <w:t>Long-item shelves</w:t>
            </w:r>
          </w:p>
        </w:tc>
        <w:tc>
          <w:tcPr>
            <w:tcW w:type="dxa" w:w="1928"/>
          </w:tcPr>
          <w:p>
            <w:pPr>
              <w:keepNext/>
              <w:jc w:val="right"/>
            </w:pPr>
            <w:r/>
            <w:r>
              <w:rPr>
                <w:b w:val="0"/>
                <w:sz w:val="19"/>
              </w:rPr>
              <w:t>42</w:t>
            </w:r>
          </w:p>
        </w:tc>
        <w:tc>
          <w:tcPr>
            <w:tcW w:type="dxa" w:w="1814"/>
          </w:tcPr>
          <w:p>
            <w:pPr>
              <w:keepNext/>
              <w:jc w:val="right"/>
            </w:pPr>
            <w:r/>
            <w:r>
              <w:rPr>
                <w:b w:val="0"/>
                <w:sz w:val="19"/>
              </w:rPr>
              <w:t>2.0%</w:t>
            </w:r>
          </w:p>
        </w:tc>
        <w:tc>
          <w:tcPr>
            <w:tcW w:type="dxa" w:w="2835"/>
          </w:tcPr>
          <w:p>
            <w:pPr>
              <w:keepNext/>
              <w:jc w:val="right"/>
            </w:pPr>
            <w:r/>
            <w:r>
              <w:rPr>
                <w:b w:val="0"/>
                <w:sz w:val="19"/>
              </w:rPr>
              <w:t>5 bays of 2.2 m</w:t>
            </w:r>
          </w:p>
        </w:tc>
      </w:tr>
      <w:tr>
        <w:trPr>
          <w:cantSplit/>
        </w:trPr>
        <w:tc>
          <w:tcPr>
            <w:tcW w:type="dxa" w:w="2494"/>
          </w:tcPr>
          <w:p>
            <w:pPr>
              <w:keepNext/>
            </w:pPr>
            <w:r/>
            <w:r>
              <w:rPr>
                <w:b w:val="0"/>
                <w:sz w:val="19"/>
              </w:rPr>
              <w:t>Floor pallets (heavy or bulky)</w:t>
            </w:r>
          </w:p>
        </w:tc>
        <w:tc>
          <w:tcPr>
            <w:tcW w:type="dxa" w:w="1928"/>
          </w:tcPr>
          <w:p>
            <w:pPr>
              <w:keepNext/>
              <w:jc w:val="right"/>
            </w:pPr>
            <w:r/>
            <w:r>
              <w:rPr>
                <w:b w:val="0"/>
                <w:sz w:val="19"/>
              </w:rPr>
              <w:t>17</w:t>
            </w:r>
          </w:p>
        </w:tc>
        <w:tc>
          <w:tcPr>
            <w:tcW w:type="dxa" w:w="1814"/>
          </w:tcPr>
          <w:p>
            <w:pPr>
              <w:keepNext/>
              <w:jc w:val="right"/>
            </w:pPr>
            <w:r/>
            <w:r>
              <w:rPr>
                <w:b w:val="0"/>
                <w:sz w:val="19"/>
              </w:rPr>
              <w:t>2.9%</w:t>
            </w:r>
          </w:p>
        </w:tc>
        <w:tc>
          <w:tcPr>
            <w:tcW w:type="dxa" w:w="2835"/>
          </w:tcPr>
          <w:p>
            <w:pPr>
              <w:keepNext/>
              <w:jc w:val="right"/>
            </w:pPr>
            <w:r/>
            <w:r>
              <w:rPr>
                <w:b w:val="0"/>
                <w:sz w:val="19"/>
              </w:rPr>
              <w:t>20 places, nearest packing</w:t>
            </w:r>
          </w:p>
        </w:tc>
      </w:tr>
      <w:tr>
        <w:trPr>
          <w:cantSplit/>
        </w:trPr>
        <w:tc>
          <w:tcPr>
            <w:tcW w:type="dxa" w:w="2494"/>
          </w:tcPr>
          <w:p>
            <w:r/>
            <w:r>
              <w:rPr>
                <w:b/>
                <w:sz w:val="19"/>
              </w:rPr>
              <w:t>Total</w:t>
            </w:r>
          </w:p>
        </w:tc>
        <w:tc>
          <w:tcPr>
            <w:tcW w:type="dxa" w:w="1928"/>
          </w:tcPr>
          <w:p>
            <w:pPr>
              <w:jc w:val="right"/>
            </w:pPr>
            <w:r/>
            <w:r>
              <w:rPr>
                <w:b/>
                <w:sz w:val="19"/>
              </w:rPr>
              <w:t>1,409</w:t>
            </w:r>
          </w:p>
        </w:tc>
        <w:tc>
          <w:tcPr>
            <w:tcW w:type="dxa" w:w="1814"/>
          </w:tcPr>
          <w:p>
            <w:pPr>
              <w:jc w:val="right"/>
            </w:pPr>
            <w:r/>
            <w:r>
              <w:rPr>
                <w:b/>
                <w:sz w:val="19"/>
              </w:rPr>
              <w:t>100%</w:t>
            </w:r>
          </w:p>
        </w:tc>
        <w:tc>
          <w:tcPr>
            <w:tcW w:type="dxa" w:w="2835"/>
          </w:tcPr>
          <w:p>
            <w:pPr>
              <w:jc w:val="right"/>
            </w:pPr>
            <w:r/>
            <w:r>
              <w:rPr>
                <w:b/>
                <w:sz w:val="19"/>
              </w:rPr>
              <w:t>wall row: 55 of 64 m used</w:t>
            </w:r>
          </w:p>
        </w:tc>
      </w:tr>
    </w:tbl>
    <w:p>
      <w:pPr>
        <w:spacing w:after="40"/>
      </w:pPr>
    </w:p>
    <w:p>
      <w:pPr>
        <w:spacing w:after="120"/>
      </w:pPr>
      <w:r>
        <w:rPr>
          <w:b w:val="0"/>
          <w:i w:val="0"/>
          <w:color w:val="666666"/>
          <w:sz w:val="19"/>
        </w:rPr>
        <w:t>The shelving costs ~€7,200 (Section 7). The 9 m left on the wall row is room for new items.</w:t>
      </w:r>
    </w:p>
    <w:p>
      <w:pPr>
        <w:pStyle w:val="Heading1"/>
      </w:pPr>
      <w:r>
        <w:t>5. Sorting and small parts — what, how and when</w:t>
      </w:r>
    </w:p>
    <w:p>
      <w:pPr>
        <w:spacing w:after="80"/>
      </w:pPr>
      <w:r>
        <w:rPr>
          <w:b w:val="0"/>
          <w:i w:val="0"/>
          <w:color w:val="222222"/>
          <w:sz w:val="21"/>
        </w:rPr>
        <w:t>Sorting means putting goods into the right group for the next step. In our design it happens in four places. Each one is simple, uses a scan to check the item, and happens at a fixed moment in the day.</w:t>
      </w:r>
    </w:p>
    <w:tbl>
      <w:tblPr>
        <w:tblStyle w:val="LightGrid-Accent1"/>
        <w:tblW w:type="auto" w:w="0"/>
        <w:jc w:val="center"/>
        <w:tblLayout w:type="fixed"/>
        <w:tblLook w:firstColumn="1" w:firstRow="1" w:lastColumn="0" w:lastRow="0" w:noHBand="0" w:noVBand="1" w:val="04A0"/>
      </w:tblPr>
      <w:tblGrid>
        <w:gridCol w:w="1587"/>
        <w:gridCol w:w="1587"/>
        <w:gridCol w:w="3175"/>
        <w:gridCol w:w="1474"/>
        <w:gridCol w:w="1247"/>
      </w:tblGrid>
      <w:tr>
        <w:trPr>
          <w:cantSplit/>
        </w:trPr>
        <w:tc>
          <w:tcPr>
            <w:tcW w:type="dxa" w:w="1587"/>
          </w:tcPr>
          <w:p>
            <w:pPr>
              <w:keepNext/>
            </w:pPr>
            <w:r/>
            <w:r>
              <w:rPr>
                <w:b/>
                <w:sz w:val="19"/>
              </w:rPr>
              <w:t>Where</w:t>
            </w:r>
          </w:p>
        </w:tc>
        <w:tc>
          <w:tcPr>
            <w:tcW w:type="dxa" w:w="1587"/>
          </w:tcPr>
          <w:p>
            <w:pPr>
              <w:keepNext/>
            </w:pPr>
            <w:r/>
            <w:r>
              <w:rPr>
                <w:b/>
                <w:sz w:val="19"/>
              </w:rPr>
              <w:t>What is sorted</w:t>
            </w:r>
          </w:p>
        </w:tc>
        <w:tc>
          <w:tcPr>
            <w:tcW w:type="dxa" w:w="3175"/>
          </w:tcPr>
          <w:p>
            <w:pPr>
              <w:keepNext/>
            </w:pPr>
            <w:r/>
            <w:r>
              <w:rPr>
                <w:b/>
                <w:sz w:val="19"/>
              </w:rPr>
              <w:t>How</w:t>
            </w:r>
          </w:p>
        </w:tc>
        <w:tc>
          <w:tcPr>
            <w:tcW w:type="dxa" w:w="1474"/>
          </w:tcPr>
          <w:p>
            <w:pPr>
              <w:keepNext/>
            </w:pPr>
            <w:r/>
            <w:r>
              <w:rPr>
                <w:b/>
                <w:sz w:val="19"/>
              </w:rPr>
              <w:t>When</w:t>
            </w:r>
          </w:p>
        </w:tc>
        <w:tc>
          <w:tcPr>
            <w:tcW w:type="dxa" w:w="1247"/>
          </w:tcPr>
          <w:p>
            <w:pPr>
              <w:keepNext/>
            </w:pPr>
            <w:r/>
            <w:r>
              <w:rPr>
                <w:b/>
                <w:sz w:val="19"/>
              </w:rPr>
              <w:t>Equipment</w:t>
            </w:r>
          </w:p>
        </w:tc>
      </w:tr>
      <w:tr>
        <w:trPr>
          <w:cantSplit/>
        </w:trPr>
        <w:tc>
          <w:tcPr>
            <w:tcW w:type="dxa" w:w="1587"/>
          </w:tcPr>
          <w:p>
            <w:pPr>
              <w:keepNext/>
            </w:pPr>
            <w:r/>
            <w:r>
              <w:rPr>
                <w:b w:val="0"/>
                <w:sz w:val="19"/>
              </w:rPr>
              <w:t>1. Container zone (door R1)</w:t>
            </w:r>
          </w:p>
        </w:tc>
        <w:tc>
          <w:tcPr>
            <w:tcW w:type="dxa" w:w="1587"/>
          </w:tcPr>
          <w:p>
            <w:pPr>
              <w:keepNext/>
            </w:pPr>
            <w:r/>
            <w:r>
              <w:rPr>
                <w:b w:val="0"/>
                <w:sz w:val="19"/>
              </w:rPr>
              <w:t>Cartons from a container → one pallet per SKU</w:t>
            </w:r>
          </w:p>
        </w:tc>
        <w:tc>
          <w:tcPr>
            <w:tcW w:type="dxa" w:w="3175"/>
          </w:tcPr>
          <w:p>
            <w:pPr>
              <w:keepNext/>
            </w:pPr>
            <w:r/>
            <w:r>
              <w:rPr>
                <w:b w:val="0"/>
                <w:sz w:val="19"/>
              </w:rPr>
              <w:t>Cartons roll out on the conveyor; the worker scans each carton and puts it on the build spot of its SKU (a container has 7 SKUs on average, so 12 build spots are enough). Full pallet → wrap, label, putaway.</w:t>
            </w:r>
          </w:p>
        </w:tc>
        <w:tc>
          <w:tcPr>
            <w:tcW w:type="dxa" w:w="1474"/>
          </w:tcPr>
          <w:p>
            <w:pPr>
              <w:keepNext/>
            </w:pPr>
            <w:r/>
            <w:r>
              <w:rPr>
                <w:b w:val="0"/>
                <w:sz w:val="19"/>
              </w:rPr>
              <w:t>Morning, when the container arrives (~3 h)</w:t>
            </w:r>
          </w:p>
        </w:tc>
        <w:tc>
          <w:tcPr>
            <w:tcW w:type="dxa" w:w="1247"/>
          </w:tcPr>
          <w:p>
            <w:pPr>
              <w:keepNext/>
            </w:pPr>
            <w:r/>
            <w:r>
              <w:rPr>
                <w:b w:val="0"/>
                <w:sz w:val="19"/>
              </w:rPr>
              <w:t>Roller conveyor, RF scanner, stretch wrapper</w:t>
            </w:r>
          </w:p>
        </w:tc>
      </w:tr>
      <w:tr>
        <w:trPr>
          <w:cantSplit/>
        </w:trPr>
        <w:tc>
          <w:tcPr>
            <w:tcW w:type="dxa" w:w="1587"/>
          </w:tcPr>
          <w:p>
            <w:pPr>
              <w:keepNext/>
            </w:pPr>
            <w:r/>
            <w:r>
              <w:rPr>
                <w:b w:val="0"/>
                <w:sz w:val="19"/>
              </w:rPr>
              <w:t>2. Put-to-light wall (packing)</w:t>
            </w:r>
          </w:p>
        </w:tc>
        <w:tc>
          <w:tcPr>
            <w:tcW w:type="dxa" w:w="1587"/>
          </w:tcPr>
          <w:p>
            <w:pPr>
              <w:keepNext/>
            </w:pPr>
            <w:r/>
            <w:r>
              <w:rPr>
                <w:b w:val="0"/>
                <w:sz w:val="19"/>
              </w:rPr>
              <w:t>Picked items → customer orders</w:t>
            </w:r>
          </w:p>
        </w:tc>
        <w:tc>
          <w:tcPr>
            <w:tcW w:type="dxa" w:w="3175"/>
          </w:tcPr>
          <w:p>
            <w:pPr>
              <w:keepNext/>
            </w:pPr>
            <w:r/>
            <w:r>
              <w:rPr>
                <w:b w:val="0"/>
                <w:sz w:val="19"/>
              </w:rPr>
              <w:t>Pickers collect the items of many small orders in one trolley tour (~31 lines); small parts come straight from the shelving next to the wall. The packer scans an item, a light shows the order's slot, the item goes in and the button is pressed. A full slot lights up → pack.</w:t>
            </w:r>
          </w:p>
        </w:tc>
        <w:tc>
          <w:tcPr>
            <w:tcW w:type="dxa" w:w="1474"/>
          </w:tcPr>
          <w:p>
            <w:pPr>
              <w:keepNext/>
            </w:pPr>
            <w:r/>
            <w:r>
              <w:rPr>
                <w:b w:val="0"/>
                <w:sz w:val="19"/>
              </w:rPr>
              <w:t>During each wave (3 a day, ~40 small orders per wave)</w:t>
            </w:r>
          </w:p>
        </w:tc>
        <w:tc>
          <w:tcPr>
            <w:tcW w:type="dxa" w:w="1247"/>
          </w:tcPr>
          <w:p>
            <w:pPr>
              <w:keepNext/>
            </w:pPr>
            <w:r/>
            <w:r>
              <w:rPr>
                <w:b w:val="0"/>
                <w:sz w:val="19"/>
              </w:rPr>
              <w:t>Wall with 120 slots</w:t>
            </w:r>
          </w:p>
        </w:tc>
      </w:tr>
      <w:tr>
        <w:trPr>
          <w:cantSplit/>
        </w:trPr>
        <w:tc>
          <w:tcPr>
            <w:tcW w:type="dxa" w:w="1587"/>
          </w:tcPr>
          <w:p>
            <w:pPr>
              <w:keepNext/>
            </w:pPr>
            <w:r/>
            <w:r>
              <w:rPr>
                <w:b w:val="0"/>
                <w:sz w:val="19"/>
              </w:rPr>
              <w:t>3. Carrier lanes (outbound)</w:t>
            </w:r>
          </w:p>
        </w:tc>
        <w:tc>
          <w:tcPr>
            <w:tcW w:type="dxa" w:w="1587"/>
          </w:tcPr>
          <w:p>
            <w:pPr>
              <w:keepNext/>
            </w:pPr>
            <w:r/>
            <w:r>
              <w:rPr>
                <w:b w:val="0"/>
                <w:sz w:val="19"/>
              </w:rPr>
              <w:t>Packed parcels and pallets → trailer</w:t>
            </w:r>
          </w:p>
        </w:tc>
        <w:tc>
          <w:tcPr>
            <w:tcW w:type="dxa" w:w="3175"/>
          </w:tcPr>
          <w:p>
            <w:pPr>
              <w:keepNext/>
            </w:pPr>
            <w:r/>
            <w:r>
              <w:rPr>
                <w:b w:val="0"/>
                <w:sz w:val="19"/>
              </w:rPr>
              <w:t>The label says the carrier and departure slot. Parcels go into roll cages per carrier, pallets into the staging lane of their trailer (14 trailer slots a day).</w:t>
            </w:r>
          </w:p>
        </w:tc>
        <w:tc>
          <w:tcPr>
            <w:tcW w:type="dxa" w:w="1474"/>
          </w:tcPr>
          <w:p>
            <w:pPr>
              <w:keepNext/>
            </w:pPr>
            <w:r/>
            <w:r>
              <w:rPr>
                <w:b w:val="0"/>
                <w:sz w:val="19"/>
              </w:rPr>
              <w:t>All afternoon, until each trailer's departure</w:t>
            </w:r>
          </w:p>
        </w:tc>
        <w:tc>
          <w:tcPr>
            <w:tcW w:type="dxa" w:w="1247"/>
          </w:tcPr>
          <w:p>
            <w:pPr>
              <w:keepNext/>
            </w:pPr>
            <w:r/>
            <w:r>
              <w:rPr>
                <w:b w:val="0"/>
                <w:sz w:val="19"/>
              </w:rPr>
              <w:t>41 roll cages, floor lanes</w:t>
            </w:r>
          </w:p>
        </w:tc>
      </w:tr>
      <w:tr>
        <w:trPr>
          <w:cantSplit/>
        </w:trPr>
        <w:tc>
          <w:tcPr>
            <w:tcW w:type="dxa" w:w="1587"/>
          </w:tcPr>
          <w:p>
            <w:r/>
            <w:r>
              <w:rPr>
                <w:b w:val="0"/>
                <w:sz w:val="19"/>
              </w:rPr>
              <w:t>4. Returns</w:t>
            </w:r>
          </w:p>
        </w:tc>
        <w:tc>
          <w:tcPr>
            <w:tcW w:type="dxa" w:w="1587"/>
          </w:tcPr>
          <w:p>
            <w:r/>
            <w:r>
              <w:rPr>
                <w:b w:val="0"/>
                <w:sz w:val="19"/>
              </w:rPr>
              <w:t>Returned goods → restock / rework / scrap</w:t>
            </w:r>
          </w:p>
        </w:tc>
        <w:tc>
          <w:tcPr>
            <w:tcW w:type="dxa" w:w="3175"/>
          </w:tcPr>
          <w:p>
            <w:r/>
            <w:r>
              <w:rPr>
                <w:b w:val="0"/>
                <w:sz w:val="19"/>
              </w:rPr>
              <w:t>Inspect and grade, then each group goes to its own cage.</w:t>
            </w:r>
          </w:p>
        </w:tc>
        <w:tc>
          <w:tcPr>
            <w:tcW w:type="dxa" w:w="1474"/>
          </w:tcPr>
          <w:p>
            <w:r/>
            <w:r>
              <w:rPr>
                <w:b w:val="0"/>
                <w:sz w:val="19"/>
              </w:rPr>
              <w:t>When a return arrives</w:t>
            </w:r>
          </w:p>
        </w:tc>
        <w:tc>
          <w:tcPr>
            <w:tcW w:type="dxa" w:w="1247"/>
          </w:tcPr>
          <w:p>
            <w:r/>
            <w:r>
              <w:rPr>
                <w:b w:val="0"/>
                <w:sz w:val="19"/>
              </w:rPr>
              <w:t>Returns area, RF scanner</w:t>
            </w:r>
          </w:p>
        </w:tc>
      </w:tr>
    </w:tbl>
    <w:p>
      <w:pPr>
        <w:spacing w:after="40"/>
      </w:pPr>
    </w:p>
    <w:p>
      <w:pPr>
        <w:keepNext/>
        <w:jc w:val="center"/>
      </w:pPr>
      <w:r>
        <w:drawing>
          <wp:inline xmlns:a="http://schemas.openxmlformats.org/drawingml/2006/main" xmlns:pic="http://schemas.openxmlformats.org/drawingml/2006/picture">
            <wp:extent cx="5760000" cy="1871597"/>
            <wp:docPr id="9" name="Picture 9"/>
            <wp:cNvGraphicFramePr>
              <a:graphicFrameLocks noChangeAspect="1"/>
            </wp:cNvGraphicFramePr>
            <a:graphic>
              <a:graphicData uri="http://schemas.openxmlformats.org/drawingml/2006/picture">
                <pic:pic>
                  <pic:nvPicPr>
                    <pic:cNvPr id="0" name="d3_sorting_timeline.png"/>
                    <pic:cNvPicPr/>
                  </pic:nvPicPr>
                  <pic:blipFill>
                    <a:blip r:embed="rId17"/>
                    <a:stretch>
                      <a:fillRect/>
                    </a:stretch>
                  </pic:blipFill>
                  <pic:spPr>
                    <a:xfrm>
                      <a:off x="0" y="0"/>
                      <a:ext cx="5760000" cy="1871597"/>
                    </a:xfrm>
                    <a:prstGeom prst="rect"/>
                  </pic:spPr>
                </pic:pic>
              </a:graphicData>
            </a:graphic>
          </wp:inline>
        </w:drawing>
      </w:r>
    </w:p>
    <w:p>
      <w:pPr>
        <w:spacing w:after="200"/>
        <w:jc w:val="center"/>
      </w:pPr>
      <w:r>
        <w:rPr>
          <w:b w:val="0"/>
          <w:i/>
          <w:color w:val="666666"/>
          <w:sz w:val="17"/>
        </w:rPr>
        <w:t>Fig 9. When the sorting points are busy during a normal day.</w:t>
      </w:r>
    </w:p>
    <w:p>
      <w:pPr>
        <w:pStyle w:val="ListBullet"/>
      </w:pPr>
      <w:r>
        <w:rPr>
          <w:b w:val="0"/>
          <w:sz w:val="21"/>
        </w:rPr>
      </w:r>
      <w:r>
        <w:rPr>
          <w:b/>
          <w:sz w:val="21"/>
        </w:rPr>
        <w:t>Why a put-to-light wall and not sorting by hand:</w:t>
      </w:r>
      <w:r>
        <w:rPr>
          <w:b w:val="0"/>
          <w:sz w:val="21"/>
        </w:rPr>
        <w:t xml:space="preserve"> 84% of orders are small (median 7 litres). Picking them one by one would mean ~120 walks a day; picking them together and sorting at the wall is about twice as fast (D2 §6.2).</w:t>
      </w:r>
    </w:p>
    <w:p>
      <w:pPr>
        <w:pStyle w:val="ListBullet"/>
      </w:pPr>
      <w:r>
        <w:rPr>
          <w:b w:val="0"/>
          <w:sz w:val="21"/>
        </w:rPr>
      </w:r>
      <w:r>
        <w:rPr>
          <w:b/>
          <w:sz w:val="21"/>
        </w:rPr>
        <w:t>Why not an automatic sorter:</w:t>
      </w:r>
      <w:r>
        <w:rPr>
          <w:b w:val="0"/>
          <w:sz w:val="21"/>
        </w:rPr>
        <w:t xml:space="preserve"> ~120 small orders a day is far too little for a sorter machine to pay off; the wall costs about €30k (Section 7).</w:t>
      </w:r>
    </w:p>
    <w:p>
      <w:pPr>
        <w:pStyle w:val="ListBullet"/>
      </w:pPr>
      <w:r>
        <w:rPr>
          <w:b w:val="0"/>
          <w:sz w:val="21"/>
        </w:rPr>
      </w:r>
      <w:r>
        <w:rPr>
          <w:b/>
          <w:sz w:val="21"/>
        </w:rPr>
        <w:t>Large orders are not sorted:</w:t>
      </w:r>
      <w:r>
        <w:rPr>
          <w:b w:val="0"/>
          <w:sz w:val="21"/>
        </w:rPr>
        <w:t xml:space="preserve"> each one is picked straight onto its own pallet, so it goes directly to packing.</w:t>
      </w:r>
    </w:p>
    <w:p>
      <w:pPr>
        <w:pStyle w:val="Heading2"/>
      </w:pPr>
      <w:r>
        <w:t>5.1 The put-to-light wall — where it is and how it works</w:t>
      </w:r>
      <w:r>
        <w:rPr>
          <w:b/>
          <w:color w:val="15803D"/>
          <w:sz w:val="19"/>
        </w:rPr>
        <w:t xml:space="preserve">   Arnau (Picking)</w:t>
      </w:r>
      <w:r>
        <w:rPr>
          <w:b/>
          <w:color w:val="7C3AED"/>
          <w:sz w:val="19"/>
        </w:rPr>
        <w:t xml:space="preserve">  ·  Rachel (Shipping)</w:t>
      </w:r>
    </w:p>
    <w:p>
      <w:pPr>
        <w:spacing w:after="80"/>
      </w:pPr>
      <w:r>
        <w:rPr>
          <w:b w:val="0"/>
          <w:i w:val="0"/>
          <w:color w:val="222222"/>
          <w:sz w:val="21"/>
        </w:rPr>
        <w:t>The put-to-light wall is where the small orders are sorted. Pickers do not pick order by order: they pick many small orders at once into a few totes (a batch), and the wall splits that batch into customer orders. It does not store anything — an item stays in the wall for at most one wave (~3 hours).</w:t>
      </w:r>
    </w:p>
    <w:p>
      <w:pPr>
        <w:spacing w:after="80"/>
      </w:pPr>
      <w:r>
        <w:rPr>
          <w:b/>
          <w:i w:val="0"/>
          <w:color w:val="222222"/>
          <w:sz w:val="21"/>
        </w:rPr>
        <w:t>Where it is.</w:t>
      </w:r>
      <w:r>
        <w:rPr>
          <w:b w:val="0"/>
          <w:i w:val="0"/>
          <w:color w:val="222222"/>
          <w:sz w:val="21"/>
        </w:rPr>
        <w:t xml:space="preserve"> In the packing area on the east side of the building, at its south end: right next to the right perimeter aisle (where the pickers arrive from the fast-pick area and the racks) and just north of the outbound staging and the shipping doors. Fig 10 shows it on the whole layout and enlarged; it is also drawn on the floor plan (Fig 1).</w:t>
      </w:r>
    </w:p>
    <w:p>
      <w:pPr>
        <w:keepNext/>
        <w:jc w:val="center"/>
      </w:pPr>
      <w:r>
        <w:drawing>
          <wp:inline xmlns:a="http://schemas.openxmlformats.org/drawingml/2006/main" xmlns:pic="http://schemas.openxmlformats.org/drawingml/2006/picture">
            <wp:extent cx="6120000" cy="8272210"/>
            <wp:docPr id="10" name="Picture 10"/>
            <wp:cNvGraphicFramePr>
              <a:graphicFrameLocks noChangeAspect="1"/>
            </wp:cNvGraphicFramePr>
            <a:graphic>
              <a:graphicData uri="http://schemas.openxmlformats.org/drawingml/2006/picture">
                <pic:pic>
                  <pic:nvPicPr>
                    <pic:cNvPr id="0" name="putwall_where.png"/>
                    <pic:cNvPicPr/>
                  </pic:nvPicPr>
                  <pic:blipFill>
                    <a:blip r:embed="rId18"/>
                    <a:stretch>
                      <a:fillRect/>
                    </a:stretch>
                  </pic:blipFill>
                  <pic:spPr>
                    <a:xfrm>
                      <a:off x="0" y="0"/>
                      <a:ext cx="6120000" cy="8272210"/>
                    </a:xfrm>
                    <a:prstGeom prst="rect"/>
                  </pic:spPr>
                </pic:pic>
              </a:graphicData>
            </a:graphic>
          </wp:inline>
        </w:drawing>
      </w:r>
    </w:p>
    <w:p>
      <w:pPr>
        <w:spacing w:after="200"/>
        <w:jc w:val="center"/>
      </w:pPr>
      <w:r>
        <w:rPr>
          <w:b w:val="0"/>
          <w:i/>
          <w:color w:val="666666"/>
          <w:sz w:val="17"/>
        </w:rPr>
        <w:t>Fig 10. Where the put-to-light wall is: (a) the whole warehouse, (b) the packing area enlarged, with the key.</w:t>
      </w:r>
    </w:p>
    <w:p>
      <w:pPr>
        <w:keepNext/>
        <w:spacing w:after="80"/>
      </w:pPr>
      <w:r>
        <w:rPr>
          <w:b/>
          <w:i w:val="0"/>
          <w:color w:val="222222"/>
          <w:sz w:val="21"/>
        </w:rPr>
        <w:t>How it works.</w:t>
      </w:r>
      <w:r>
        <w:rPr>
          <w:b w:val="0"/>
          <w:i w:val="0"/>
          <w:color w:val="222222"/>
          <w:sz w:val="21"/>
        </w:rPr>
        <w:t xml:space="preserve"> The wall is a shelf you can reach from both sides. The pick side faces the aisle, the pack side faces the pack stations. Fig 11 shows it from the side:</w:t>
      </w:r>
    </w:p>
    <w:p>
      <w:pPr>
        <w:keepNext/>
        <w:jc w:val="center"/>
      </w:pPr>
      <w:r>
        <w:drawing>
          <wp:inline xmlns:a="http://schemas.openxmlformats.org/drawingml/2006/main" xmlns:pic="http://schemas.openxmlformats.org/drawingml/2006/picture">
            <wp:extent cx="5940000" cy="3307108"/>
            <wp:docPr id="11" name="Picture 11"/>
            <wp:cNvGraphicFramePr>
              <a:graphicFrameLocks noChangeAspect="1"/>
            </wp:cNvGraphicFramePr>
            <a:graphic>
              <a:graphicData uri="http://schemas.openxmlformats.org/drawingml/2006/picture">
                <pic:pic>
                  <pic:nvPicPr>
                    <pic:cNvPr id="0" name="putwall_how.png"/>
                    <pic:cNvPicPr/>
                  </pic:nvPicPr>
                  <pic:blipFill>
                    <a:blip r:embed="rId19"/>
                    <a:stretch>
                      <a:fillRect/>
                    </a:stretch>
                  </pic:blipFill>
                  <pic:spPr>
                    <a:xfrm>
                      <a:off x="0" y="0"/>
                      <a:ext cx="5940000" cy="3307108"/>
                    </a:xfrm>
                    <a:prstGeom prst="rect"/>
                  </pic:spPr>
                </pic:pic>
              </a:graphicData>
            </a:graphic>
          </wp:inline>
        </w:drawing>
      </w:r>
    </w:p>
    <w:p>
      <w:pPr>
        <w:spacing w:after="200"/>
        <w:jc w:val="center"/>
      </w:pPr>
      <w:r>
        <w:rPr>
          <w:b w:val="0"/>
          <w:i/>
          <w:color w:val="666666"/>
          <w:sz w:val="17"/>
        </w:rPr>
        <w:t>Fig 11. How the wall works, seen from the side: pick side (left), the wall, pack side (right).</w:t>
      </w:r>
    </w:p>
    <w:p>
      <w:pPr>
        <w:pStyle w:val="ListBullet"/>
      </w:pPr>
      <w:r>
        <w:rPr>
          <w:b w:val="0"/>
          <w:sz w:val="21"/>
        </w:rPr>
      </w:r>
      <w:r>
        <w:rPr>
          <w:b/>
          <w:sz w:val="21"/>
        </w:rPr>
        <w:t>Size:</w:t>
      </w:r>
      <w:r>
        <w:rPr>
          <w:b w:val="0"/>
          <w:sz w:val="21"/>
        </w:rPr>
        <w:t xml:space="preserve"> 24 columns × 5 levels = </w:t>
      </w:r>
      <w:r>
        <w:rPr>
          <w:b/>
          <w:sz w:val="21"/>
        </w:rPr>
        <w:t>120 slots</w:t>
      </w:r>
      <w:r>
        <w:rPr>
          <w:b w:val="0"/>
          <w:sz w:val="21"/>
        </w:rPr>
        <w:t>, 10.8 m long, 0.6 m deep, slots between 0.2 and 2.0 m high. Each slot holds one open tote (600 × 400 mm, ~40 L) for one order and has a light with a button on both sides.</w:t>
      </w:r>
    </w:p>
    <w:p>
      <w:pPr>
        <w:pStyle w:val="ListBullet"/>
      </w:pPr>
      <w:r>
        <w:rPr>
          <w:b w:val="0"/>
          <w:sz w:val="21"/>
        </w:rPr>
      </w:r>
      <w:r>
        <w:rPr>
          <w:b/>
          <w:sz w:val="21"/>
        </w:rPr>
        <w:t>Why 120 slots:</w:t>
      </w:r>
      <w:r>
        <w:rPr>
          <w:b w:val="0"/>
          <w:sz w:val="21"/>
        </w:rPr>
        <w:t xml:space="preserve"> the peak wave has ~73 small orders; 78% need one tote, 13% two and 9% three or four (average 1.35). 73 × 1.35 × 1.2 spare → 120 slots. A bigger order gets 2–4 slots next to each other.</w:t>
      </w:r>
    </w:p>
    <w:p>
      <w:pPr>
        <w:pStyle w:val="ListBullet"/>
      </w:pPr>
      <w:r>
        <w:rPr>
          <w:b w:val="0"/>
          <w:sz w:val="21"/>
        </w:rPr>
      </w:r>
      <w:r>
        <w:rPr>
          <w:b/>
          <w:sz w:val="21"/>
        </w:rPr>
        <w:t>Orders from two zones</w:t>
      </w:r>
      <w:r>
        <w:rPr>
          <w:b w:val="0"/>
          <w:sz w:val="21"/>
        </w:rPr>
        <w:t xml:space="preserve"> wait in their slot until the last item arrives — only then does the pack-side light go on, so nobody packs half an order. A wrong item gives no light, so picking mistakes are caught here.</w:t>
      </w:r>
    </w:p>
    <w:p>
      <w:pPr>
        <w:keepNext/>
        <w:spacing w:after="80"/>
      </w:pPr>
      <w:r>
        <w:rPr>
          <w:b w:val="0"/>
          <w:i w:val="0"/>
          <w:color w:val="222222"/>
          <w:sz w:val="21"/>
        </w:rPr>
        <w:t>Where each item is stored before it reaches the wall:</w:t>
      </w:r>
    </w:p>
    <w:tbl>
      <w:tblPr>
        <w:tblStyle w:val="LightGrid-Accent1"/>
        <w:tblW w:type="auto" w:w="0"/>
        <w:jc w:val="center"/>
        <w:tblLayout w:type="fixed"/>
        <w:tblLook w:firstColumn="1" w:firstRow="1" w:lastColumn="0" w:lastRow="0" w:noHBand="0" w:noVBand="1" w:val="04A0"/>
      </w:tblPr>
      <w:tblGrid>
        <w:gridCol w:w="1701"/>
        <w:gridCol w:w="2041"/>
        <w:gridCol w:w="3515"/>
        <w:gridCol w:w="1814"/>
      </w:tblGrid>
      <w:tr>
        <w:trPr>
          <w:cantSplit/>
        </w:trPr>
        <w:tc>
          <w:tcPr>
            <w:tcW w:type="dxa" w:w="1701"/>
          </w:tcPr>
          <w:p>
            <w:pPr>
              <w:keepNext/>
            </w:pPr>
            <w:r/>
            <w:r>
              <w:rPr>
                <w:b/>
                <w:sz w:val="19"/>
              </w:rPr>
              <w:t>Item type</w:t>
            </w:r>
          </w:p>
        </w:tc>
        <w:tc>
          <w:tcPr>
            <w:tcW w:type="dxa" w:w="2041"/>
          </w:tcPr>
          <w:p>
            <w:pPr>
              <w:keepNext/>
            </w:pPr>
            <w:r/>
            <w:r>
              <w:rPr>
                <w:b/>
                <w:sz w:val="19"/>
              </w:rPr>
              <w:t>Stored in</w:t>
            </w:r>
          </w:p>
        </w:tc>
        <w:tc>
          <w:tcPr>
            <w:tcW w:type="dxa" w:w="3515"/>
          </w:tcPr>
          <w:p>
            <w:pPr>
              <w:keepNext/>
            </w:pPr>
            <w:r/>
            <w:r>
              <w:rPr>
                <w:b/>
                <w:sz w:val="19"/>
              </w:rPr>
              <w:t>How it is stored</w:t>
            </w:r>
          </w:p>
        </w:tc>
        <w:tc>
          <w:tcPr>
            <w:tcW w:type="dxa" w:w="1814"/>
          </w:tcPr>
          <w:p>
            <w:pPr>
              <w:keepNext/>
            </w:pPr>
            <w:r/>
            <w:r>
              <w:rPr>
                <w:b/>
                <w:sz w:val="19"/>
              </w:rPr>
              <w:t>Who picks it</w:t>
            </w:r>
          </w:p>
        </w:tc>
      </w:tr>
      <w:tr>
        <w:trPr>
          <w:cantSplit/>
        </w:trPr>
        <w:tc>
          <w:tcPr>
            <w:tcW w:type="dxa" w:w="1701"/>
          </w:tcPr>
          <w:p>
            <w:pPr>
              <w:keepNext/>
            </w:pPr>
            <w:r/>
            <w:r>
              <w:rPr>
                <w:b w:val="0"/>
                <w:sz w:val="19"/>
              </w:rPr>
              <w:t>Fast movers (A/B)</w:t>
            </w:r>
          </w:p>
        </w:tc>
        <w:tc>
          <w:tcPr>
            <w:tcW w:type="dxa" w:w="2041"/>
          </w:tcPr>
          <w:p>
            <w:pPr>
              <w:keepNext/>
            </w:pPr>
            <w:r/>
            <w:r>
              <w:rPr>
                <w:b w:val="0"/>
                <w:sz w:val="19"/>
              </w:rPr>
              <w:t>Fast-pick area (south band, §4)</w:t>
            </w:r>
          </w:p>
        </w:tc>
        <w:tc>
          <w:tcPr>
            <w:tcW w:type="dxa" w:w="3515"/>
          </w:tcPr>
          <w:p>
            <w:pPr>
              <w:keepNext/>
            </w:pPr>
            <w:r/>
            <w:r>
              <w:rPr>
                <w:b w:val="0"/>
                <w:sz w:val="19"/>
              </w:rPr>
              <w:t>cases in carton-flow lanes, refilled from the back by the reach truck and picked from the front; less-picked, long or heavy ones on the wall row across the pick aisle</w:t>
            </w:r>
          </w:p>
        </w:tc>
        <w:tc>
          <w:tcPr>
            <w:tcW w:type="dxa" w:w="1814"/>
          </w:tcPr>
          <w:p>
            <w:pPr>
              <w:keepNext/>
            </w:pPr>
            <w:r/>
            <w:r>
              <w:rPr>
                <w:b w:val="0"/>
                <w:sz w:val="19"/>
              </w:rPr>
              <w:t>zone 1 picker with a trolley</w:t>
            </w:r>
          </w:p>
        </w:tc>
      </w:tr>
      <w:tr>
        <w:trPr>
          <w:cantSplit/>
        </w:trPr>
        <w:tc>
          <w:tcPr>
            <w:tcW w:type="dxa" w:w="1701"/>
          </w:tcPr>
          <w:p>
            <w:pPr>
              <w:keepNext/>
            </w:pPr>
            <w:r/>
            <w:r>
              <w:rPr>
                <w:b w:val="0"/>
                <w:sz w:val="19"/>
              </w:rPr>
              <w:t>Slow movers (C)</w:t>
            </w:r>
          </w:p>
        </w:tc>
        <w:tc>
          <w:tcPr>
            <w:tcW w:type="dxa" w:w="2041"/>
          </w:tcPr>
          <w:p>
            <w:pPr>
              <w:keepNext/>
            </w:pPr>
            <w:r/>
            <w:r>
              <w:rPr>
                <w:b w:val="0"/>
                <w:sz w:val="19"/>
              </w:rPr>
              <w:t>Low levels of the reserve racks</w:t>
            </w:r>
          </w:p>
        </w:tc>
        <w:tc>
          <w:tcPr>
            <w:tcW w:type="dxa" w:w="3515"/>
          </w:tcPr>
          <w:p>
            <w:pPr>
              <w:keepNext/>
            </w:pPr>
            <w:r/>
            <w:r>
              <w:rPr>
                <w:b w:val="0"/>
                <w:sz w:val="19"/>
              </w:rPr>
              <w:t>on the pallet, levels 1–2 within reach</w:t>
            </w:r>
          </w:p>
        </w:tc>
        <w:tc>
          <w:tcPr>
            <w:tcW w:type="dxa" w:w="1814"/>
          </w:tcPr>
          <w:p>
            <w:pPr>
              <w:keepNext/>
            </w:pPr>
            <w:r/>
            <w:r>
              <w:rPr>
                <w:b w:val="0"/>
                <w:sz w:val="19"/>
              </w:rPr>
              <w:t>zone 2–3 picker with a trolley</w:t>
            </w:r>
          </w:p>
        </w:tc>
      </w:tr>
      <w:tr>
        <w:trPr>
          <w:cantSplit/>
        </w:trPr>
        <w:tc>
          <w:tcPr>
            <w:tcW w:type="dxa" w:w="1701"/>
          </w:tcPr>
          <w:p>
            <w:pPr>
              <w:keepNext/>
            </w:pPr>
            <w:r/>
            <w:r>
              <w:rPr>
                <w:b w:val="0"/>
                <w:sz w:val="19"/>
              </w:rPr>
              <w:t>Small slow parts</w:t>
            </w:r>
          </w:p>
        </w:tc>
        <w:tc>
          <w:tcPr>
            <w:tcW w:type="dxa" w:w="2041"/>
          </w:tcPr>
          <w:p>
            <w:pPr>
              <w:keepNext/>
            </w:pPr>
            <w:r/>
            <w:r>
              <w:rPr>
                <w:b w:val="0"/>
                <w:sz w:val="19"/>
              </w:rPr>
              <w:t>Bin shelving behind the wall (E)</w:t>
            </w:r>
          </w:p>
        </w:tc>
        <w:tc>
          <w:tcPr>
            <w:tcW w:type="dxa" w:w="3515"/>
          </w:tcPr>
          <w:p>
            <w:pPr>
              <w:keepNext/>
            </w:pPr>
            <w:r/>
            <w:r>
              <w:rPr>
                <w:b w:val="0"/>
                <w:sz w:val="19"/>
              </w:rPr>
              <w:t>one SKU per half-bin (300 × 400 mm), 7 levels, 188 bays</w:t>
            </w:r>
          </w:p>
        </w:tc>
        <w:tc>
          <w:tcPr>
            <w:tcW w:type="dxa" w:w="1814"/>
          </w:tcPr>
          <w:p>
            <w:pPr>
              <w:keepNext/>
            </w:pPr>
            <w:r/>
            <w:r>
              <w:rPr>
                <w:b w:val="0"/>
                <w:sz w:val="19"/>
              </w:rPr>
              <w:t>the putter, between puts</w:t>
            </w:r>
          </w:p>
        </w:tc>
      </w:tr>
      <w:tr>
        <w:trPr>
          <w:cantSplit/>
        </w:trPr>
        <w:tc>
          <w:tcPr>
            <w:tcW w:type="dxa" w:w="1701"/>
          </w:tcPr>
          <w:p>
            <w:r/>
            <w:r>
              <w:rPr>
                <w:b w:val="0"/>
                <w:sz w:val="19"/>
              </w:rPr>
              <w:t>Big orders (pallet-sized)</w:t>
            </w:r>
          </w:p>
        </w:tc>
        <w:tc>
          <w:tcPr>
            <w:tcW w:type="dxa" w:w="2041"/>
          </w:tcPr>
          <w:p>
            <w:r/>
            <w:r>
              <w:rPr>
                <w:b w:val="0"/>
                <w:sz w:val="19"/>
              </w:rPr>
              <w:t>—</w:t>
            </w:r>
          </w:p>
        </w:tc>
        <w:tc>
          <w:tcPr>
            <w:tcW w:type="dxa" w:w="3515"/>
          </w:tcPr>
          <w:p>
            <w:r/>
            <w:r>
              <w:rPr>
                <w:b w:val="0"/>
                <w:sz w:val="19"/>
              </w:rPr>
              <w:t>do not use the wall: picked straight onto a pallet (F)</w:t>
            </w:r>
          </w:p>
        </w:tc>
        <w:tc>
          <w:tcPr>
            <w:tcW w:type="dxa" w:w="1814"/>
          </w:tcPr>
          <w:p>
            <w:r/>
            <w:r>
              <w:rPr>
                <w:b w:val="0"/>
                <w:sz w:val="19"/>
              </w:rPr>
              <w:t>EJE 120i picker</w:t>
            </w:r>
          </w:p>
        </w:tc>
      </w:tr>
    </w:tbl>
    <w:p>
      <w:pPr>
        <w:spacing w:after="40"/>
      </w:pPr>
    </w:p>
    <w:p>
      <w:pPr>
        <w:keepNext/>
        <w:spacing w:after="80"/>
      </w:pPr>
      <w:r>
        <w:rPr>
          <w:b w:val="0"/>
          <w:i w:val="0"/>
          <w:color w:val="222222"/>
          <w:sz w:val="21"/>
        </w:rPr>
        <w:t>Who works at the wall, and how they move:</w:t>
      </w:r>
    </w:p>
    <w:tbl>
      <w:tblPr>
        <w:tblStyle w:val="LightGrid-Accent1"/>
        <w:tblW w:type="auto" w:w="0"/>
        <w:jc w:val="center"/>
        <w:tblLayout w:type="fixed"/>
        <w:tblLook w:firstColumn="1" w:firstRow="1" w:lastColumn="0" w:lastRow="0" w:noHBand="0" w:noVBand="1" w:val="04A0"/>
      </w:tblPr>
      <w:tblGrid>
        <w:gridCol w:w="1247"/>
        <w:gridCol w:w="2041"/>
        <w:gridCol w:w="4309"/>
        <w:gridCol w:w="1474"/>
      </w:tblGrid>
      <w:tr>
        <w:trPr>
          <w:cantSplit/>
        </w:trPr>
        <w:tc>
          <w:tcPr>
            <w:tcW w:type="dxa" w:w="1247"/>
          </w:tcPr>
          <w:p>
            <w:pPr>
              <w:keepNext/>
            </w:pPr>
            <w:r/>
            <w:r>
              <w:rPr>
                <w:b/>
                <w:sz w:val="19"/>
              </w:rPr>
              <w:t>Role</w:t>
            </w:r>
          </w:p>
        </w:tc>
        <w:tc>
          <w:tcPr>
            <w:tcW w:type="dxa" w:w="2041"/>
          </w:tcPr>
          <w:p>
            <w:pPr>
              <w:keepNext/>
            </w:pPr>
            <w:r/>
            <w:r>
              <w:rPr>
                <w:b/>
                <w:sz w:val="19"/>
              </w:rPr>
              <w:t>Where (Fig 10)</w:t>
            </w:r>
          </w:p>
        </w:tc>
        <w:tc>
          <w:tcPr>
            <w:tcW w:type="dxa" w:w="4309"/>
          </w:tcPr>
          <w:p>
            <w:pPr>
              <w:keepNext/>
            </w:pPr>
            <w:r/>
            <w:r>
              <w:rPr>
                <w:b/>
                <w:sz w:val="19"/>
              </w:rPr>
              <w:t>How they move</w:t>
            </w:r>
          </w:p>
        </w:tc>
        <w:tc>
          <w:tcPr>
            <w:tcW w:type="dxa" w:w="1474"/>
          </w:tcPr>
          <w:p>
            <w:pPr>
              <w:keepNext/>
            </w:pPr>
            <w:r/>
            <w:r>
              <w:rPr>
                <w:b/>
                <w:sz w:val="19"/>
              </w:rPr>
              <w:t>People</w:t>
            </w:r>
          </w:p>
        </w:tc>
      </w:tr>
      <w:tr>
        <w:trPr>
          <w:cantSplit/>
        </w:trPr>
        <w:tc>
          <w:tcPr>
            <w:tcW w:type="dxa" w:w="1247"/>
          </w:tcPr>
          <w:p>
            <w:pPr>
              <w:keepNext/>
            </w:pPr>
            <w:r/>
            <w:r>
              <w:rPr>
                <w:b w:val="0"/>
                <w:sz w:val="19"/>
              </w:rPr>
              <w:t>Picker</w:t>
            </w:r>
          </w:p>
        </w:tc>
        <w:tc>
          <w:tcPr>
            <w:tcW w:type="dxa" w:w="2041"/>
          </w:tcPr>
          <w:p>
            <w:pPr>
              <w:keepNext/>
            </w:pPr>
            <w:r/>
            <w:r>
              <w:rPr>
                <w:b w:val="0"/>
                <w:sz w:val="19"/>
              </w:rPr>
              <w:t>zones → aisle H → pick side B</w:t>
            </w:r>
          </w:p>
        </w:tc>
        <w:tc>
          <w:tcPr>
            <w:tcW w:type="dxa" w:w="4309"/>
          </w:tcPr>
          <w:p>
            <w:pPr>
              <w:keepNext/>
            </w:pPr>
            <w:r/>
            <w:r>
              <w:rPr>
                <w:b w:val="0"/>
                <w:sz w:val="19"/>
              </w:rPr>
              <w:t>pushes a trolley along the zone route, leaves the full trolley at B and takes an empty one back (2 trolleys per picker)</w:t>
            </w:r>
          </w:p>
        </w:tc>
        <w:tc>
          <w:tcPr>
            <w:tcW w:type="dxa" w:w="1474"/>
          </w:tcPr>
          <w:p>
            <w:pPr>
              <w:keepNext/>
            </w:pPr>
            <w:r/>
            <w:r>
              <w:rPr>
                <w:b w:val="0"/>
                <w:sz w:val="19"/>
              </w:rPr>
              <w:t>1–2 per zone per wave</w:t>
            </w:r>
          </w:p>
        </w:tc>
      </w:tr>
      <w:tr>
        <w:trPr>
          <w:cantSplit/>
        </w:trPr>
        <w:tc>
          <w:tcPr>
            <w:tcW w:type="dxa" w:w="1247"/>
          </w:tcPr>
          <w:p>
            <w:pPr>
              <w:keepNext/>
            </w:pPr>
            <w:r/>
            <w:r>
              <w:rPr>
                <w:b w:val="0"/>
                <w:sz w:val="19"/>
              </w:rPr>
              <w:t>Putter</w:t>
            </w:r>
          </w:p>
        </w:tc>
        <w:tc>
          <w:tcPr>
            <w:tcW w:type="dxa" w:w="2041"/>
          </w:tcPr>
          <w:p>
            <w:pPr>
              <w:keepNext/>
            </w:pPr>
            <w:r/>
            <w:r>
              <w:rPr>
                <w:b w:val="0"/>
                <w:sz w:val="19"/>
              </w:rPr>
              <w:t>pick side B + shelving E</w:t>
            </w:r>
          </w:p>
        </w:tc>
        <w:tc>
          <w:tcPr>
            <w:tcW w:type="dxa" w:w="4309"/>
          </w:tcPr>
          <w:p>
            <w:pPr>
              <w:keepNext/>
            </w:pPr>
            <w:r/>
            <w:r>
              <w:rPr>
                <w:b w:val="0"/>
                <w:sz w:val="19"/>
              </w:rPr>
              <w:t>walks along the 10.8 m wall putting items in; picks small parts in E (~8 s per item)</w:t>
            </w:r>
          </w:p>
        </w:tc>
        <w:tc>
          <w:tcPr>
            <w:tcW w:type="dxa" w:w="1474"/>
          </w:tcPr>
          <w:p>
            <w:pPr>
              <w:keepNext/>
            </w:pPr>
            <w:r/>
            <w:r>
              <w:rPr>
                <w:b w:val="0"/>
                <w:sz w:val="19"/>
              </w:rPr>
              <w:t>1 per wave</w:t>
            </w:r>
          </w:p>
        </w:tc>
      </w:tr>
      <w:tr>
        <w:trPr>
          <w:cantSplit/>
        </w:trPr>
        <w:tc>
          <w:tcPr>
            <w:tcW w:type="dxa" w:w="1247"/>
          </w:tcPr>
          <w:p>
            <w:r/>
            <w:r>
              <w:rPr>
                <w:b w:val="0"/>
                <w:sz w:val="19"/>
              </w:rPr>
              <w:t>Packer</w:t>
            </w:r>
          </w:p>
        </w:tc>
        <w:tc>
          <w:tcPr>
            <w:tcW w:type="dxa" w:w="2041"/>
          </w:tcPr>
          <w:p>
            <w:r/>
            <w:r>
              <w:rPr>
                <w:b w:val="0"/>
                <w:sz w:val="19"/>
              </w:rPr>
              <w:t>pack side C → cages D</w:t>
            </w:r>
          </w:p>
        </w:tc>
        <w:tc>
          <w:tcPr>
            <w:tcW w:type="dxa" w:w="4309"/>
          </w:tcPr>
          <w:p>
            <w:r/>
            <w:r>
              <w:rPr>
                <w:b w:val="0"/>
                <w:sz w:val="19"/>
              </w:rPr>
              <w:t>takes a finished order out of the wall, turns to the bench 1–2 m away, puts the carton in the carrier's cage</w:t>
            </w:r>
          </w:p>
        </w:tc>
        <w:tc>
          <w:tcPr>
            <w:tcW w:type="dxa" w:w="1474"/>
          </w:tcPr>
          <w:p>
            <w:r/>
            <w:r>
              <w:rPr>
                <w:b w:val="0"/>
                <w:sz w:val="19"/>
              </w:rPr>
              <w:t>~1.9 FTE (average), ~3.4 (peak, 4 stations)</w:t>
            </w:r>
          </w:p>
        </w:tc>
      </w:tr>
    </w:tbl>
    <w:p>
      <w:pPr>
        <w:spacing w:after="40"/>
      </w:pPr>
    </w:p>
    <w:p>
      <w:pPr>
        <w:pStyle w:val="Heading2"/>
      </w:pPr>
      <w:r>
        <w:t>5.2 How are small items stored efficiently?</w:t>
      </w:r>
      <w:r>
        <w:rPr>
          <w:b/>
          <w:color w:val="1D4ED8"/>
          <w:sz w:val="19"/>
        </w:rPr>
        <w:t xml:space="preserve">   Gleb (Storage)</w:t>
      </w:r>
    </w:p>
    <w:p>
      <w:pPr>
        <w:keepNext/>
        <w:spacing w:after="80"/>
      </w:pPr>
      <w:r>
        <w:rPr>
          <w:b w:val="0"/>
          <w:i w:val="0"/>
          <w:color w:val="222222"/>
          <w:sz w:val="21"/>
        </w:rPr>
        <w:t>Today every SKU sits on a pallet location, even when its whole stock is a few litres. 2,657 slow SKUs (C class or no demand in Q2) have ≤ 50 litres of stock, units ≤ 20 L, ≤ 15 kg and ≤ 60 cm — together only 32 m³, yet they fill 1,005 pallet locations of about 1 m³ on their own (and share others). They need 3,424 half-bins (300 × 400 mm, ~20 L). We compared three ways to store them (A042):</w:t>
      </w:r>
    </w:p>
    <w:tbl>
      <w:tblPr>
        <w:tblStyle w:val="LightGrid-Accent1"/>
        <w:tblW w:type="auto" w:w="0"/>
        <w:jc w:val="center"/>
        <w:tblLayout w:type="fixed"/>
        <w:tblLook w:firstColumn="1" w:firstRow="1" w:lastColumn="0" w:lastRow="0" w:noHBand="0" w:noVBand="1" w:val="04A0"/>
      </w:tblPr>
      <w:tblGrid>
        <w:gridCol w:w="2608"/>
        <w:gridCol w:w="1020"/>
        <w:gridCol w:w="1361"/>
        <w:gridCol w:w="1361"/>
        <w:gridCol w:w="1247"/>
        <w:gridCol w:w="1474"/>
      </w:tblGrid>
      <w:tr>
        <w:trPr>
          <w:cantSplit/>
        </w:trPr>
        <w:tc>
          <w:tcPr>
            <w:tcW w:type="dxa" w:w="2608"/>
          </w:tcPr>
          <w:p>
            <w:pPr>
              <w:keepNext/>
            </w:pPr>
            <w:r/>
            <w:r>
              <w:rPr>
                <w:b/>
                <w:sz w:val="19"/>
              </w:rPr>
              <w:t>Option</w:t>
            </w:r>
          </w:p>
        </w:tc>
        <w:tc>
          <w:tcPr>
            <w:tcW w:type="dxa" w:w="1020"/>
          </w:tcPr>
          <w:p>
            <w:pPr>
              <w:keepNext/>
            </w:pPr>
            <w:r/>
            <w:r>
              <w:rPr>
                <w:b/>
                <w:sz w:val="19"/>
              </w:rPr>
              <w:t>Floor m²</w:t>
            </w:r>
          </w:p>
        </w:tc>
        <w:tc>
          <w:tcPr>
            <w:tcW w:type="dxa" w:w="1361"/>
          </w:tcPr>
          <w:p>
            <w:pPr>
              <w:keepNext/>
            </w:pPr>
            <w:r/>
            <w:r>
              <w:rPr>
                <w:b/>
                <w:sz w:val="19"/>
              </w:rPr>
              <w:t>Pallet locations used</w:t>
            </w:r>
          </w:p>
        </w:tc>
        <w:tc>
          <w:tcPr>
            <w:tcW w:type="dxa" w:w="1361"/>
          </w:tcPr>
          <w:p>
            <w:pPr>
              <w:keepNext/>
            </w:pPr>
            <w:r/>
            <w:r>
              <w:rPr>
                <w:b/>
                <w:sz w:val="19"/>
              </w:rPr>
              <w:t>One-off cost</w:t>
            </w:r>
          </w:p>
        </w:tc>
        <w:tc>
          <w:tcPr>
            <w:tcW w:type="dxa" w:w="1247"/>
          </w:tcPr>
          <w:p>
            <w:pPr>
              <w:keepNext/>
            </w:pPr>
            <w:r/>
            <w:r>
              <w:rPr>
                <w:b/>
                <w:sz w:val="19"/>
              </w:rPr>
              <w:t>Pick rate</w:t>
            </w:r>
          </w:p>
        </w:tc>
        <w:tc>
          <w:tcPr>
            <w:tcW w:type="dxa" w:w="1474"/>
          </w:tcPr>
          <w:p>
            <w:pPr>
              <w:keepNext/>
            </w:pPr>
            <w:r/>
            <w:r>
              <w:rPr>
                <w:b/>
                <w:sz w:val="19"/>
              </w:rPr>
              <w:t>Cost per year*</w:t>
            </w:r>
          </w:p>
        </w:tc>
      </w:tr>
      <w:tr>
        <w:trPr>
          <w:cantSplit/>
        </w:trPr>
        <w:tc>
          <w:tcPr>
            <w:tcW w:type="dxa" w:w="2608"/>
          </w:tcPr>
          <w:p>
            <w:pPr>
              <w:keepNext/>
            </w:pPr>
            <w:r/>
            <w:r>
              <w:rPr>
                <w:b w:val="0"/>
                <w:sz w:val="19"/>
              </w:rPr>
              <w:t>Keep in pallet racks (today)</w:t>
            </w:r>
          </w:p>
        </w:tc>
        <w:tc>
          <w:tcPr>
            <w:tcW w:type="dxa" w:w="1020"/>
          </w:tcPr>
          <w:p>
            <w:pPr>
              <w:keepNext/>
              <w:jc w:val="right"/>
            </w:pPr>
            <w:r/>
            <w:r>
              <w:rPr>
                <w:b w:val="0"/>
                <w:sz w:val="19"/>
              </w:rPr>
              <w:t>393</w:t>
            </w:r>
          </w:p>
        </w:tc>
        <w:tc>
          <w:tcPr>
            <w:tcW w:type="dxa" w:w="1361"/>
          </w:tcPr>
          <w:p>
            <w:pPr>
              <w:keepNext/>
              <w:jc w:val="right"/>
            </w:pPr>
            <w:r/>
            <w:r>
              <w:rPr>
                <w:b w:val="0"/>
                <w:sz w:val="19"/>
              </w:rPr>
              <w:t>1,005</w:t>
            </w:r>
          </w:p>
        </w:tc>
        <w:tc>
          <w:tcPr>
            <w:tcW w:type="dxa" w:w="1361"/>
          </w:tcPr>
          <w:p>
            <w:pPr>
              <w:keepNext/>
              <w:jc w:val="right"/>
            </w:pPr>
            <w:r/>
            <w:r>
              <w:rPr>
                <w:b w:val="0"/>
                <w:sz w:val="19"/>
              </w:rPr>
              <w:t>€130,650</w:t>
            </w:r>
          </w:p>
        </w:tc>
        <w:tc>
          <w:tcPr>
            <w:tcW w:type="dxa" w:w="1247"/>
          </w:tcPr>
          <w:p>
            <w:pPr>
              <w:keepNext/>
              <w:jc w:val="right"/>
            </w:pPr>
            <w:r/>
            <w:r>
              <w:rPr>
                <w:b w:val="0"/>
                <w:sz w:val="19"/>
              </w:rPr>
              <w:t>49 lines/h</w:t>
            </w:r>
          </w:p>
        </w:tc>
        <w:tc>
          <w:tcPr>
            <w:tcW w:type="dxa" w:w="1474"/>
          </w:tcPr>
          <w:p>
            <w:pPr>
              <w:keepNext/>
              <w:jc w:val="right"/>
            </w:pPr>
            <w:r/>
            <w:r>
              <w:rPr>
                <w:b w:val="0"/>
                <w:sz w:val="19"/>
              </w:rPr>
              <w:t>€28,576</w:t>
            </w:r>
          </w:p>
        </w:tc>
      </w:tr>
      <w:tr>
        <w:trPr>
          <w:cantSplit/>
        </w:trPr>
        <w:tc>
          <w:tcPr>
            <w:tcW w:type="dxa" w:w="2608"/>
          </w:tcPr>
          <w:p>
            <w:pPr>
              <w:keepNext/>
            </w:pPr>
            <w:r/>
            <w:r>
              <w:rPr>
                <w:b w:val="0"/>
                <w:sz w:val="19"/>
              </w:rPr>
              <w:t>Bin shelving next to the put-wall (chosen)</w:t>
            </w:r>
          </w:p>
        </w:tc>
        <w:tc>
          <w:tcPr>
            <w:tcW w:type="dxa" w:w="1020"/>
          </w:tcPr>
          <w:p>
            <w:pPr>
              <w:keepNext/>
              <w:jc w:val="right"/>
            </w:pPr>
            <w:r/>
            <w:r>
              <w:rPr>
                <w:b w:val="0"/>
                <w:sz w:val="19"/>
              </w:rPr>
              <w:t>207</w:t>
            </w:r>
          </w:p>
        </w:tc>
        <w:tc>
          <w:tcPr>
            <w:tcW w:type="dxa" w:w="1361"/>
          </w:tcPr>
          <w:p>
            <w:pPr>
              <w:keepNext/>
              <w:jc w:val="right"/>
            </w:pPr>
            <w:r/>
            <w:r>
              <w:rPr>
                <w:b w:val="0"/>
                <w:sz w:val="19"/>
              </w:rPr>
              <w:t>0</w:t>
            </w:r>
          </w:p>
        </w:tc>
        <w:tc>
          <w:tcPr>
            <w:tcW w:type="dxa" w:w="1361"/>
          </w:tcPr>
          <w:p>
            <w:pPr>
              <w:keepNext/>
              <w:jc w:val="right"/>
            </w:pPr>
            <w:r/>
            <w:r>
              <w:rPr>
                <w:b w:val="0"/>
                <w:sz w:val="19"/>
              </w:rPr>
              <w:t>€69,184</w:t>
            </w:r>
          </w:p>
        </w:tc>
        <w:tc>
          <w:tcPr>
            <w:tcW w:type="dxa" w:w="1247"/>
          </w:tcPr>
          <w:p>
            <w:pPr>
              <w:keepNext/>
              <w:jc w:val="right"/>
            </w:pPr>
            <w:r/>
            <w:r>
              <w:rPr>
                <w:b w:val="0"/>
                <w:sz w:val="19"/>
              </w:rPr>
              <w:t>50 lines/h</w:t>
            </w:r>
          </w:p>
        </w:tc>
        <w:tc>
          <w:tcPr>
            <w:tcW w:type="dxa" w:w="1474"/>
          </w:tcPr>
          <w:p>
            <w:pPr>
              <w:keepNext/>
              <w:jc w:val="right"/>
            </w:pPr>
            <w:r/>
            <w:r>
              <w:rPr>
                <w:b w:val="0"/>
                <w:sz w:val="19"/>
              </w:rPr>
              <w:t>€19,597</w:t>
            </w:r>
          </w:p>
        </w:tc>
      </w:tr>
      <w:tr>
        <w:trPr>
          <w:cantSplit/>
        </w:trPr>
        <w:tc>
          <w:tcPr>
            <w:tcW w:type="dxa" w:w="2608"/>
          </w:tcPr>
          <w:p>
            <w:r/>
            <w:r>
              <w:rPr>
                <w:b w:val="0"/>
                <w:sz w:val="19"/>
              </w:rPr>
              <w:t>Kardex Shuttle XP 500 lifts</w:t>
            </w:r>
          </w:p>
        </w:tc>
        <w:tc>
          <w:tcPr>
            <w:tcW w:type="dxa" w:w="1020"/>
          </w:tcPr>
          <w:p>
            <w:pPr>
              <w:jc w:val="right"/>
            </w:pPr>
            <w:r/>
            <w:r>
              <w:rPr>
                <w:b w:val="0"/>
                <w:sz w:val="19"/>
              </w:rPr>
              <w:t>66</w:t>
            </w:r>
          </w:p>
        </w:tc>
        <w:tc>
          <w:tcPr>
            <w:tcW w:type="dxa" w:w="1361"/>
          </w:tcPr>
          <w:p>
            <w:pPr>
              <w:jc w:val="right"/>
            </w:pPr>
            <w:r/>
            <w:r>
              <w:rPr>
                <w:b w:val="0"/>
                <w:sz w:val="19"/>
              </w:rPr>
              <w:t>0</w:t>
            </w:r>
          </w:p>
        </w:tc>
        <w:tc>
          <w:tcPr>
            <w:tcW w:type="dxa" w:w="1361"/>
          </w:tcPr>
          <w:p>
            <w:pPr>
              <w:jc w:val="right"/>
            </w:pPr>
            <w:r/>
            <w:r>
              <w:rPr>
                <w:b w:val="0"/>
                <w:sz w:val="19"/>
              </w:rPr>
              <w:t>€224,560</w:t>
            </w:r>
          </w:p>
        </w:tc>
        <w:tc>
          <w:tcPr>
            <w:tcW w:type="dxa" w:w="1247"/>
          </w:tcPr>
          <w:p>
            <w:pPr>
              <w:jc w:val="right"/>
            </w:pPr>
            <w:r/>
            <w:r>
              <w:rPr>
                <w:b w:val="0"/>
                <w:sz w:val="19"/>
              </w:rPr>
              <w:t>75 lines/h</w:t>
            </w:r>
          </w:p>
        </w:tc>
        <w:tc>
          <w:tcPr>
            <w:tcW w:type="dxa" w:w="1474"/>
          </w:tcPr>
          <w:p>
            <w:pPr>
              <w:jc w:val="right"/>
            </w:pPr>
            <w:r/>
            <w:r>
              <w:rPr>
                <w:b w:val="0"/>
                <w:sz w:val="19"/>
              </w:rPr>
              <w:t>€38,555</w:t>
            </w:r>
          </w:p>
        </w:tc>
      </w:tr>
    </w:tbl>
    <w:p>
      <w:pPr>
        <w:spacing w:after="40"/>
      </w:pPr>
    </w:p>
    <w:p>
      <w:pPr>
        <w:spacing w:after="120"/>
      </w:pPr>
      <w:r>
        <w:rPr>
          <w:b w:val="0"/>
          <w:i/>
          <w:color w:val="666666"/>
          <w:sz w:val="17"/>
        </w:rPr>
        <w:t>* depreciation over 7 years + picking labour for the ~93 small-part lines a day.</w:t>
      </w:r>
    </w:p>
    <w:p>
      <w:pPr>
        <w:pStyle w:val="ListBullet"/>
      </w:pPr>
      <w:r>
        <w:rPr>
          <w:b w:val="0"/>
          <w:sz w:val="21"/>
        </w:rPr>
      </w:r>
      <w:r>
        <w:rPr>
          <w:b/>
          <w:sz w:val="21"/>
        </w:rPr>
        <w:t>Chosen: bin shelving next to the put-wall.</w:t>
      </w:r>
      <w:r>
        <w:rPr>
          <w:b w:val="0"/>
          <w:sz w:val="21"/>
        </w:rPr>
        <w:t xml:space="preserve"> 188 bays, 2.5 m high, in the packing area's spare floor. It is the cheapest option, frees 1,005 pallet locations, and the picked item goes straight into the wall — no walk to the reserve aisles.</w:t>
      </w:r>
    </w:p>
    <w:p>
      <w:pPr>
        <w:pStyle w:val="ListBullet"/>
      </w:pPr>
      <w:r>
        <w:rPr>
          <w:b w:val="0"/>
          <w:sz w:val="21"/>
        </w:rPr>
      </w:r>
      <w:r>
        <w:rPr>
          <w:b/>
          <w:sz w:val="21"/>
        </w:rPr>
        <w:t>Kardex Shuttle XP 500 (Relevator Group, n.d.):</w:t>
      </w:r>
      <w:r>
        <w:rPr>
          <w:b w:val="0"/>
          <w:sz w:val="21"/>
        </w:rPr>
        <w:t xml:space="preserve"> 3 lifts ~10 m high would need only 66 m² and picks faster with a light pointer, but costs ~€19k a year more. With ~93 lines a day the lifts would stand still most of the day. They become the better choice when floor space runs out or small-part volume grows strongly — the shelving bins fit the lift trays, so the step is easy.</w:t>
      </w:r>
    </w:p>
    <w:p>
      <w:pPr>
        <w:pStyle w:val="ListBullet"/>
      </w:pPr>
      <w:r>
        <w:rPr>
          <w:b w:val="0"/>
          <w:sz w:val="21"/>
        </w:rPr>
      </w:r>
      <w:r>
        <w:rPr>
          <w:b/>
          <w:sz w:val="21"/>
        </w:rPr>
        <w:t>A/B small items stay in the fast-pick area</w:t>
      </w:r>
      <w:r>
        <w:rPr>
          <w:b w:val="0"/>
          <w:sz w:val="21"/>
        </w:rPr>
        <w:t xml:space="preserve"> (390 SKUs): they are picked too often for a lift or a far-away shelf.</w:t>
      </w:r>
    </w:p>
    <w:p>
      <w:pPr>
        <w:pStyle w:val="Heading1"/>
      </w:pPr>
      <w:r>
        <w:t>6. Design checks — machinery, long goods, space and hazardous goods</w:t>
      </w:r>
    </w:p>
    <w:p>
      <w:pPr>
        <w:pStyle w:val="Heading2"/>
      </w:pPr>
      <w:r>
        <w:t>6.1 Machinery — is everything fit and justified?</w:t>
      </w:r>
    </w:p>
    <w:p>
      <w:pPr>
        <w:spacing w:after="80"/>
      </w:pPr>
      <w:r>
        <w:rPr>
          <w:b w:val="0"/>
          <w:i w:val="0"/>
          <w:color w:val="222222"/>
          <w:sz w:val="21"/>
        </w:rPr>
        <w:t>Each machine was checked on three questions: does it have a job every day, does it fit the loads and the aisles, and is the number right?</w:t>
      </w:r>
    </w:p>
    <w:tbl>
      <w:tblPr>
        <w:tblStyle w:val="LightGrid-Accent1"/>
        <w:tblW w:type="auto" w:w="0"/>
        <w:jc w:val="center"/>
        <w:tblLayout w:type="fixed"/>
        <w:tblLook w:firstColumn="1" w:firstRow="1" w:lastColumn="0" w:lastRow="0" w:noHBand="0" w:noVBand="1" w:val="04A0"/>
      </w:tblPr>
      <w:tblGrid>
        <w:gridCol w:w="1587"/>
        <w:gridCol w:w="1587"/>
        <w:gridCol w:w="907"/>
        <w:gridCol w:w="794"/>
        <w:gridCol w:w="2041"/>
        <w:gridCol w:w="2154"/>
      </w:tblGrid>
      <w:tr>
        <w:trPr>
          <w:cantSplit/>
        </w:trPr>
        <w:tc>
          <w:tcPr>
            <w:tcW w:type="dxa" w:w="1587"/>
          </w:tcPr>
          <w:p>
            <w:pPr>
              <w:keepNext/>
            </w:pPr>
            <w:r/>
            <w:r>
              <w:rPr>
                <w:b/>
                <w:sz w:val="19"/>
              </w:rPr>
              <w:t>Machine</w:t>
            </w:r>
          </w:p>
        </w:tc>
        <w:tc>
          <w:tcPr>
            <w:tcW w:type="dxa" w:w="1587"/>
          </w:tcPr>
          <w:p>
            <w:pPr>
              <w:keepNext/>
            </w:pPr>
            <w:r/>
            <w:r>
              <w:rPr>
                <w:b/>
                <w:sz w:val="19"/>
              </w:rPr>
              <w:t>Job</w:t>
            </w:r>
          </w:p>
        </w:tc>
        <w:tc>
          <w:tcPr>
            <w:tcW w:type="dxa" w:w="907"/>
          </w:tcPr>
          <w:p>
            <w:pPr>
              <w:keepNext/>
            </w:pPr>
            <w:r/>
            <w:r>
              <w:rPr>
                <w:b/>
                <w:sz w:val="19"/>
              </w:rPr>
              <w:t>Units</w:t>
            </w:r>
          </w:p>
        </w:tc>
        <w:tc>
          <w:tcPr>
            <w:tcW w:type="dxa" w:w="794"/>
          </w:tcPr>
          <w:p>
            <w:pPr>
              <w:keepNext/>
            </w:pPr>
            <w:r/>
            <w:r>
              <w:rPr>
                <w:b/>
                <w:sz w:val="19"/>
              </w:rPr>
              <w:t>Use (avg day)</w:t>
            </w:r>
          </w:p>
        </w:tc>
        <w:tc>
          <w:tcPr>
            <w:tcW w:type="dxa" w:w="2041"/>
          </w:tcPr>
          <w:p>
            <w:pPr>
              <w:keepNext/>
            </w:pPr>
            <w:r/>
            <w:r>
              <w:rPr>
                <w:b/>
                <w:sz w:val="19"/>
              </w:rPr>
              <w:t>Fits?</w:t>
            </w:r>
          </w:p>
        </w:tc>
        <w:tc>
          <w:tcPr>
            <w:tcW w:type="dxa" w:w="2154"/>
          </w:tcPr>
          <w:p>
            <w:pPr>
              <w:keepNext/>
            </w:pPr>
            <w:r/>
            <w:r>
              <w:rPr>
                <w:b/>
                <w:sz w:val="19"/>
              </w:rPr>
              <w:t>Verdict</w:t>
            </w:r>
          </w:p>
        </w:tc>
      </w:tr>
      <w:tr>
        <w:trPr>
          <w:cantSplit/>
        </w:trPr>
        <w:tc>
          <w:tcPr>
            <w:tcW w:type="dxa" w:w="1587"/>
          </w:tcPr>
          <w:p>
            <w:pPr>
              <w:keepNext/>
            </w:pPr>
            <w:r/>
            <w:r>
              <w:rPr>
                <w:b w:val="0"/>
                <w:sz w:val="19"/>
              </w:rPr>
              <w:t>ETV 216i reach truck</w:t>
            </w:r>
          </w:p>
        </w:tc>
        <w:tc>
          <w:tcPr>
            <w:tcW w:type="dxa" w:w="1587"/>
          </w:tcPr>
          <w:p>
            <w:pPr>
              <w:keepNext/>
            </w:pPr>
            <w:r/>
            <w:r>
              <w:rPr>
                <w:b w:val="0"/>
                <w:sz w:val="19"/>
              </w:rPr>
              <w:t>Putaway, refill fast-pick area, full pallets</w:t>
            </w:r>
          </w:p>
        </w:tc>
        <w:tc>
          <w:tcPr>
            <w:tcW w:type="dxa" w:w="907"/>
          </w:tcPr>
          <w:p>
            <w:pPr>
              <w:keepNext/>
            </w:pPr>
            <w:r/>
            <w:r>
              <w:rPr>
                <w:b w:val="0"/>
                <w:sz w:val="19"/>
              </w:rPr>
              <w:t>3 → 2</w:t>
            </w:r>
          </w:p>
        </w:tc>
        <w:tc>
          <w:tcPr>
            <w:tcW w:type="dxa" w:w="794"/>
          </w:tcPr>
          <w:p>
            <w:pPr>
              <w:keepNext/>
            </w:pPr>
            <w:r/>
            <w:r>
              <w:rPr>
                <w:b w:val="0"/>
                <w:sz w:val="19"/>
              </w:rPr>
              <w:t>33%</w:t>
            </w:r>
          </w:p>
        </w:tc>
        <w:tc>
          <w:tcPr>
            <w:tcW w:type="dxa" w:w="2041"/>
          </w:tcPr>
          <w:p>
            <w:pPr>
              <w:keepNext/>
            </w:pPr>
            <w:r/>
            <w:r>
              <w:rPr>
                <w:b w:val="0"/>
                <w:sz w:val="19"/>
              </w:rPr>
              <w:t>Yes: 10.7 m lift for the 10.0 m top beam; single-deep → standard forks</w:t>
            </w:r>
          </w:p>
        </w:tc>
        <w:tc>
          <w:tcPr>
            <w:tcW w:type="dxa" w:w="2154"/>
          </w:tcPr>
          <w:p>
            <w:pPr>
              <w:keepNext/>
            </w:pPr>
            <w:r/>
            <w:r>
              <w:rPr>
                <w:b w:val="0"/>
                <w:sz w:val="19"/>
              </w:rPr>
              <w:t>Keep. 2 cover the peak day; a breakdown still leaves enough for an average day.</w:t>
            </w:r>
          </w:p>
        </w:tc>
      </w:tr>
      <w:tr>
        <w:trPr>
          <w:cantSplit/>
        </w:trPr>
        <w:tc>
          <w:tcPr>
            <w:tcW w:type="dxa" w:w="1587"/>
          </w:tcPr>
          <w:p>
            <w:pPr>
              <w:keepNext/>
            </w:pPr>
            <w:r/>
            <w:r>
              <w:rPr>
                <w:b w:val="0"/>
                <w:sz w:val="19"/>
              </w:rPr>
              <w:t>EJE 120i pallet truck</w:t>
            </w:r>
          </w:p>
        </w:tc>
        <w:tc>
          <w:tcPr>
            <w:tcW w:type="dxa" w:w="1587"/>
          </w:tcPr>
          <w:p>
            <w:pPr>
              <w:keepNext/>
            </w:pPr>
            <w:r/>
            <w:r>
              <w:rPr>
                <w:b w:val="0"/>
                <w:sz w:val="19"/>
              </w:rPr>
              <w:t>Large orders picked onto a pallet</w:t>
            </w:r>
          </w:p>
        </w:tc>
        <w:tc>
          <w:tcPr>
            <w:tcW w:type="dxa" w:w="907"/>
          </w:tcPr>
          <w:p>
            <w:pPr>
              <w:keepNext/>
            </w:pPr>
            <w:r/>
            <w:r>
              <w:rPr>
                <w:b w:val="0"/>
                <w:sz w:val="19"/>
              </w:rPr>
              <w:t>4 → 3</w:t>
            </w:r>
          </w:p>
        </w:tc>
        <w:tc>
          <w:tcPr>
            <w:tcW w:type="dxa" w:w="794"/>
          </w:tcPr>
          <w:p>
            <w:pPr>
              <w:keepNext/>
            </w:pPr>
            <w:r/>
            <w:r>
              <w:rPr>
                <w:b w:val="0"/>
                <w:sz w:val="19"/>
              </w:rPr>
              <w:t>31%</w:t>
            </w:r>
          </w:p>
        </w:tc>
        <w:tc>
          <w:tcPr>
            <w:tcW w:type="dxa" w:w="2041"/>
          </w:tcPr>
          <w:p>
            <w:pPr>
              <w:keepNext/>
            </w:pPr>
            <w:r/>
            <w:r>
              <w:rPr>
                <w:b w:val="0"/>
                <w:sz w:val="19"/>
              </w:rPr>
              <w:t>Yes: 0.72 m wide, no U-turns needed</w:t>
            </w:r>
          </w:p>
        </w:tc>
        <w:tc>
          <w:tcPr>
            <w:tcW w:type="dxa" w:w="2154"/>
          </w:tcPr>
          <w:p>
            <w:pPr>
              <w:keepNext/>
            </w:pPr>
            <w:r/>
            <w:r>
              <w:rPr>
                <w:b w:val="0"/>
                <w:sz w:val="19"/>
              </w:rPr>
              <w:t>Keep 3 (peak need).</w:t>
            </w:r>
          </w:p>
        </w:tc>
      </w:tr>
      <w:tr>
        <w:trPr>
          <w:cantSplit/>
        </w:trPr>
        <w:tc>
          <w:tcPr>
            <w:tcW w:type="dxa" w:w="1587"/>
          </w:tcPr>
          <w:p>
            <w:pPr>
              <w:keepNext/>
            </w:pPr>
            <w:r/>
            <w:r>
              <w:rPr>
                <w:b w:val="0"/>
                <w:sz w:val="19"/>
              </w:rPr>
              <w:t>ERE 225 rider pallet truck</w:t>
            </w:r>
          </w:p>
        </w:tc>
        <w:tc>
          <w:tcPr>
            <w:tcW w:type="dxa" w:w="1587"/>
          </w:tcPr>
          <w:p>
            <w:pPr>
              <w:keepNext/>
            </w:pPr>
            <w:r/>
            <w:r>
              <w:rPr>
                <w:b w:val="0"/>
                <w:sz w:val="19"/>
              </w:rPr>
              <w:t>Unload / load trailers, container-zone pallets</w:t>
            </w:r>
          </w:p>
        </w:tc>
        <w:tc>
          <w:tcPr>
            <w:tcW w:type="dxa" w:w="907"/>
          </w:tcPr>
          <w:p>
            <w:pPr>
              <w:keepNext/>
            </w:pPr>
            <w:r/>
            <w:r>
              <w:rPr>
                <w:b w:val="0"/>
                <w:sz w:val="19"/>
              </w:rPr>
              <w:t>2 → 2</w:t>
            </w:r>
          </w:p>
        </w:tc>
        <w:tc>
          <w:tcPr>
            <w:tcW w:type="dxa" w:w="794"/>
          </w:tcPr>
          <w:p>
            <w:pPr>
              <w:keepNext/>
            </w:pPr>
            <w:r/>
            <w:r>
              <w:rPr>
                <w:b w:val="0"/>
                <w:sz w:val="19"/>
              </w:rPr>
              <w:t>14%</w:t>
            </w:r>
          </w:p>
        </w:tc>
        <w:tc>
          <w:tcPr>
            <w:tcW w:type="dxa" w:w="2041"/>
          </w:tcPr>
          <w:p>
            <w:pPr>
              <w:keepNext/>
            </w:pPr>
            <w:r/>
            <w:r>
              <w:rPr>
                <w:b w:val="0"/>
                <w:sz w:val="19"/>
              </w:rPr>
              <w:t>Yes: 2.5 t, carries the few heavy loads</w:t>
            </w:r>
          </w:p>
        </w:tc>
        <w:tc>
          <w:tcPr>
            <w:tcW w:type="dxa" w:w="2154"/>
          </w:tcPr>
          <w:p>
            <w:pPr>
              <w:keepNext/>
            </w:pPr>
            <w:r/>
            <w:r>
              <w:rPr>
                <w:b w:val="0"/>
                <w:sz w:val="19"/>
              </w:rPr>
              <w:t>Keep 1 per dock side: docks are 96 m apart and both are busy 10:30–14:00. Low use — could drop to 1 if DHL accepts the walk.</w:t>
            </w:r>
          </w:p>
        </w:tc>
      </w:tr>
      <w:tr>
        <w:trPr>
          <w:cantSplit/>
        </w:trPr>
        <w:tc>
          <w:tcPr>
            <w:tcW w:type="dxa" w:w="1587"/>
          </w:tcPr>
          <w:p>
            <w:pPr>
              <w:keepNext/>
            </w:pPr>
            <w:r/>
            <w:r>
              <w:rPr>
                <w:b w:val="0"/>
                <w:sz w:val="19"/>
              </w:rPr>
              <w:t>Pick trolley + totes</w:t>
            </w:r>
          </w:p>
        </w:tc>
        <w:tc>
          <w:tcPr>
            <w:tcW w:type="dxa" w:w="1587"/>
          </w:tcPr>
          <w:p>
            <w:pPr>
              <w:keepNext/>
            </w:pPr>
            <w:r/>
            <w:r>
              <w:rPr>
                <w:b w:val="0"/>
                <w:sz w:val="19"/>
              </w:rPr>
              <w:t>Small orders, batch picking</w:t>
            </w:r>
          </w:p>
        </w:tc>
        <w:tc>
          <w:tcPr>
            <w:tcW w:type="dxa" w:w="907"/>
          </w:tcPr>
          <w:p>
            <w:pPr>
              <w:keepNext/>
            </w:pPr>
            <w:r/>
            <w:r>
              <w:rPr>
                <w:b w:val="0"/>
                <w:sz w:val="19"/>
              </w:rPr>
              <w:t>6</w:t>
            </w:r>
          </w:p>
        </w:tc>
        <w:tc>
          <w:tcPr>
            <w:tcW w:type="dxa" w:w="794"/>
          </w:tcPr>
          <w:p>
            <w:pPr>
              <w:keepNext/>
            </w:pPr>
            <w:r/>
            <w:r>
              <w:rPr>
                <w:b w:val="0"/>
                <w:sz w:val="19"/>
              </w:rPr>
              <w:t>—</w:t>
            </w:r>
          </w:p>
        </w:tc>
        <w:tc>
          <w:tcPr>
            <w:tcW w:type="dxa" w:w="2041"/>
          </w:tcPr>
          <w:p>
            <w:pPr>
              <w:keepNext/>
            </w:pPr>
            <w:r/>
            <w:r>
              <w:rPr>
                <w:b w:val="0"/>
                <w:sz w:val="19"/>
              </w:rPr>
              <w:t>Yes: 250 kg, 6 totes</w:t>
            </w:r>
          </w:p>
        </w:tc>
        <w:tc>
          <w:tcPr>
            <w:tcW w:type="dxa" w:w="2154"/>
          </w:tcPr>
          <w:p>
            <w:pPr>
              <w:keepNext/>
            </w:pPr>
            <w:r/>
            <w:r>
              <w:rPr>
                <w:b w:val="0"/>
                <w:sz w:val="19"/>
              </w:rPr>
              <w:t>Keep (cheap, flexible).</w:t>
            </w:r>
          </w:p>
        </w:tc>
      </w:tr>
      <w:tr>
        <w:trPr>
          <w:cantSplit/>
        </w:trPr>
        <w:tc>
          <w:tcPr>
            <w:tcW w:type="dxa" w:w="1587"/>
          </w:tcPr>
          <w:p>
            <w:pPr>
              <w:keepNext/>
            </w:pPr>
            <w:r/>
            <w:r>
              <w:rPr>
                <w:b w:val="0"/>
                <w:sz w:val="19"/>
              </w:rPr>
              <w:t>Put-to-light wall</w:t>
            </w:r>
          </w:p>
        </w:tc>
        <w:tc>
          <w:tcPr>
            <w:tcW w:type="dxa" w:w="1587"/>
          </w:tcPr>
          <w:p>
            <w:pPr>
              <w:keepNext/>
            </w:pPr>
            <w:r/>
            <w:r>
              <w:rPr>
                <w:b w:val="0"/>
                <w:sz w:val="19"/>
              </w:rPr>
              <w:t>Sort batch picks into orders</w:t>
            </w:r>
          </w:p>
        </w:tc>
        <w:tc>
          <w:tcPr>
            <w:tcW w:type="dxa" w:w="907"/>
          </w:tcPr>
          <w:p>
            <w:pPr>
              <w:keepNext/>
            </w:pPr>
            <w:r/>
            <w:r>
              <w:rPr>
                <w:b w:val="0"/>
                <w:sz w:val="19"/>
              </w:rPr>
              <w:t>120 slots</w:t>
            </w:r>
          </w:p>
        </w:tc>
        <w:tc>
          <w:tcPr>
            <w:tcW w:type="dxa" w:w="794"/>
          </w:tcPr>
          <w:p>
            <w:pPr>
              <w:keepNext/>
            </w:pPr>
            <w:r/>
            <w:r>
              <w:rPr>
                <w:b w:val="0"/>
                <w:sz w:val="19"/>
              </w:rPr>
              <w:t>—</w:t>
            </w:r>
          </w:p>
        </w:tc>
        <w:tc>
          <w:tcPr>
            <w:tcW w:type="dxa" w:w="2041"/>
          </w:tcPr>
          <w:p>
            <w:pPr>
              <w:keepNext/>
            </w:pPr>
            <w:r/>
            <w:r>
              <w:rPr>
                <w:b w:val="0"/>
                <w:sz w:val="19"/>
              </w:rPr>
              <w:t>Peak wave ~73 small orders × 1.35 totes + 20%</w:t>
            </w:r>
          </w:p>
        </w:tc>
        <w:tc>
          <w:tcPr>
            <w:tcW w:type="dxa" w:w="2154"/>
          </w:tcPr>
          <w:p>
            <w:pPr>
              <w:keepNext/>
            </w:pPr>
            <w:r/>
            <w:r>
              <w:rPr>
                <w:b w:val="0"/>
                <w:sz w:val="19"/>
              </w:rPr>
              <w:t>Keep.</w:t>
            </w:r>
          </w:p>
        </w:tc>
      </w:tr>
      <w:tr>
        <w:trPr>
          <w:cantSplit/>
        </w:trPr>
        <w:tc>
          <w:tcPr>
            <w:tcW w:type="dxa" w:w="1587"/>
          </w:tcPr>
          <w:p>
            <w:pPr>
              <w:keepNext/>
            </w:pPr>
            <w:r/>
            <w:r>
              <w:rPr>
                <w:b w:val="0"/>
                <w:sz w:val="19"/>
              </w:rPr>
              <w:t>Small-parts bin shelving</w:t>
            </w:r>
          </w:p>
        </w:tc>
        <w:tc>
          <w:tcPr>
            <w:tcW w:type="dxa" w:w="1587"/>
          </w:tcPr>
          <w:p>
            <w:pPr>
              <w:keepNext/>
            </w:pPr>
            <w:r/>
            <w:r>
              <w:rPr>
                <w:b w:val="0"/>
                <w:sz w:val="19"/>
              </w:rPr>
              <w:t>Store and pick small slow parts</w:t>
            </w:r>
          </w:p>
        </w:tc>
        <w:tc>
          <w:tcPr>
            <w:tcW w:type="dxa" w:w="907"/>
          </w:tcPr>
          <w:p>
            <w:pPr>
              <w:keepNext/>
            </w:pPr>
            <w:r/>
            <w:r>
              <w:rPr>
                <w:b w:val="0"/>
                <w:sz w:val="19"/>
              </w:rPr>
              <w:t>188 bays</w:t>
            </w:r>
          </w:p>
        </w:tc>
        <w:tc>
          <w:tcPr>
            <w:tcW w:type="dxa" w:w="794"/>
          </w:tcPr>
          <w:p>
            <w:pPr>
              <w:keepNext/>
            </w:pPr>
            <w:r/>
            <w:r>
              <w:rPr>
                <w:b w:val="0"/>
                <w:sz w:val="19"/>
              </w:rPr>
              <w:t>—</w:t>
            </w:r>
          </w:p>
        </w:tc>
        <w:tc>
          <w:tcPr>
            <w:tcW w:type="dxa" w:w="2041"/>
          </w:tcPr>
          <w:p>
            <w:pPr>
              <w:keepNext/>
            </w:pPr>
            <w:r/>
            <w:r>
              <w:rPr>
                <w:b w:val="0"/>
                <w:sz w:val="19"/>
              </w:rPr>
              <w:t>2.5 m high, 7 levels; within reach without a ladder</w:t>
            </w:r>
          </w:p>
        </w:tc>
        <w:tc>
          <w:tcPr>
            <w:tcW w:type="dxa" w:w="2154"/>
          </w:tcPr>
          <w:p>
            <w:pPr>
              <w:keepNext/>
            </w:pPr>
            <w:r/>
            <w:r>
              <w:rPr>
                <w:b w:val="0"/>
                <w:sz w:val="19"/>
              </w:rPr>
              <w:t>Add (feedback 2).</w:t>
            </w:r>
          </w:p>
        </w:tc>
      </w:tr>
      <w:tr>
        <w:trPr>
          <w:cantSplit/>
        </w:trPr>
        <w:tc>
          <w:tcPr>
            <w:tcW w:type="dxa" w:w="1587"/>
          </w:tcPr>
          <w:p>
            <w:pPr>
              <w:keepNext/>
            </w:pPr>
            <w:r/>
            <w:r>
              <w:rPr>
                <w:b w:val="0"/>
                <w:sz w:val="19"/>
              </w:rPr>
              <w:t>Roller conveyor + 2 stretch wrappers</w:t>
            </w:r>
          </w:p>
        </w:tc>
        <w:tc>
          <w:tcPr>
            <w:tcW w:type="dxa" w:w="1587"/>
          </w:tcPr>
          <w:p>
            <w:pPr>
              <w:keepNext/>
            </w:pPr>
            <w:r/>
            <w:r>
              <w:rPr>
                <w:b w:val="0"/>
                <w:sz w:val="19"/>
              </w:rPr>
              <w:t>Unpack containers; wrap new and outgoing pallets</w:t>
            </w:r>
          </w:p>
        </w:tc>
        <w:tc>
          <w:tcPr>
            <w:tcW w:type="dxa" w:w="907"/>
          </w:tcPr>
          <w:p>
            <w:pPr>
              <w:keepNext/>
            </w:pPr>
            <w:r/>
            <w:r>
              <w:rPr>
                <w:b w:val="0"/>
                <w:sz w:val="19"/>
              </w:rPr>
              <w:t>new</w:t>
            </w:r>
          </w:p>
        </w:tc>
        <w:tc>
          <w:tcPr>
            <w:tcW w:type="dxa" w:w="794"/>
          </w:tcPr>
          <w:p>
            <w:pPr>
              <w:keepNext/>
            </w:pPr>
            <w:r/>
            <w:r>
              <w:rPr>
                <w:b w:val="0"/>
                <w:sz w:val="19"/>
              </w:rPr>
              <w:t>—</w:t>
            </w:r>
          </w:p>
        </w:tc>
        <w:tc>
          <w:tcPr>
            <w:tcW w:type="dxa" w:w="2041"/>
          </w:tcPr>
          <w:p>
            <w:pPr>
              <w:keepNext/>
            </w:pPr>
            <w:r/>
            <w:r>
              <w:rPr>
                <w:b w:val="0"/>
                <w:sz w:val="19"/>
              </w:rPr>
              <w:t>Yes: no heavy carrying out of the container</w:t>
            </w:r>
          </w:p>
        </w:tc>
        <w:tc>
          <w:tcPr>
            <w:tcW w:type="dxa" w:w="2154"/>
          </w:tcPr>
          <w:p>
            <w:pPr>
              <w:keepNext/>
            </w:pPr>
            <w:r/>
            <w:r>
              <w:rPr>
                <w:b w:val="0"/>
                <w:sz w:val="19"/>
              </w:rPr>
              <w:t>Add.</w:t>
            </w:r>
          </w:p>
        </w:tc>
      </w:tr>
      <w:tr>
        <w:trPr>
          <w:cantSplit/>
        </w:trPr>
        <w:tc>
          <w:tcPr>
            <w:tcW w:type="dxa" w:w="1587"/>
          </w:tcPr>
          <w:p>
            <w:pPr>
              <w:keepNext/>
            </w:pPr>
            <w:r/>
            <w:r>
              <w:rPr>
                <w:b w:val="0"/>
                <w:sz w:val="19"/>
              </w:rPr>
              <w:t>RF terminals</w:t>
            </w:r>
          </w:p>
        </w:tc>
        <w:tc>
          <w:tcPr>
            <w:tcW w:type="dxa" w:w="1587"/>
          </w:tcPr>
          <w:p>
            <w:pPr>
              <w:keepNext/>
            </w:pPr>
            <w:r/>
            <w:r>
              <w:rPr>
                <w:b w:val="0"/>
                <w:sz w:val="19"/>
              </w:rPr>
              <w:t>Scan every move</w:t>
            </w:r>
          </w:p>
        </w:tc>
        <w:tc>
          <w:tcPr>
            <w:tcW w:type="dxa" w:w="907"/>
          </w:tcPr>
          <w:p>
            <w:pPr>
              <w:keepNext/>
            </w:pPr>
            <w:r/>
            <w:r>
              <w:rPr>
                <w:b w:val="0"/>
                <w:sz w:val="19"/>
              </w:rPr>
              <w:t>14</w:t>
            </w:r>
          </w:p>
        </w:tc>
        <w:tc>
          <w:tcPr>
            <w:tcW w:type="dxa" w:w="794"/>
          </w:tcPr>
          <w:p>
            <w:pPr>
              <w:keepNext/>
            </w:pPr>
            <w:r/>
            <w:r>
              <w:rPr>
                <w:b w:val="0"/>
                <w:sz w:val="19"/>
              </w:rPr>
              <w:t>—</w:t>
            </w:r>
          </w:p>
        </w:tc>
        <w:tc>
          <w:tcPr>
            <w:tcW w:type="dxa" w:w="2041"/>
          </w:tcPr>
          <w:p>
            <w:pPr>
              <w:keepNext/>
            </w:pPr>
            <w:r/>
            <w:r>
              <w:rPr>
                <w:b w:val="0"/>
                <w:sz w:val="19"/>
              </w:rPr>
              <w:t>One per person at the peak + 20%</w:t>
            </w:r>
          </w:p>
        </w:tc>
        <w:tc>
          <w:tcPr>
            <w:tcW w:type="dxa" w:w="2154"/>
          </w:tcPr>
          <w:p>
            <w:pPr>
              <w:keepNext/>
            </w:pPr>
            <w:r/>
            <w:r>
              <w:rPr>
                <w:b w:val="0"/>
                <w:sz w:val="19"/>
              </w:rPr>
              <w:t>Keep.</w:t>
            </w:r>
          </w:p>
        </w:tc>
      </w:tr>
      <w:tr>
        <w:trPr>
          <w:cantSplit/>
        </w:trPr>
        <w:tc>
          <w:tcPr>
            <w:tcW w:type="dxa" w:w="1587"/>
          </w:tcPr>
          <w:p>
            <w:pPr>
              <w:keepNext/>
            </w:pPr>
            <w:r/>
            <w:r>
              <w:rPr>
                <w:b w:val="0"/>
                <w:sz w:val="19"/>
              </w:rPr>
              <w:t>Telescopic forks</w:t>
            </w:r>
          </w:p>
        </w:tc>
        <w:tc>
          <w:tcPr>
            <w:tcW w:type="dxa" w:w="1587"/>
          </w:tcPr>
          <w:p>
            <w:pPr>
              <w:keepNext/>
            </w:pPr>
            <w:r/>
            <w:r>
              <w:rPr>
                <w:b w:val="0"/>
                <w:sz w:val="19"/>
              </w:rPr>
              <w:t>(double-deep)</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Not needed with single-deep racks</w:t>
            </w:r>
          </w:p>
        </w:tc>
        <w:tc>
          <w:tcPr>
            <w:tcW w:type="dxa" w:w="2154"/>
          </w:tcPr>
          <w:p>
            <w:pPr>
              <w:keepNext/>
            </w:pPr>
            <w:r/>
            <w:r>
              <w:rPr>
                <w:b w:val="0"/>
                <w:sz w:val="19"/>
              </w:rPr>
              <w:t>Removed.</w:t>
            </w:r>
          </w:p>
        </w:tc>
      </w:tr>
      <w:tr>
        <w:trPr>
          <w:cantSplit/>
        </w:trPr>
        <w:tc>
          <w:tcPr>
            <w:tcW w:type="dxa" w:w="1587"/>
          </w:tcPr>
          <w:p>
            <w:pPr>
              <w:keepNext/>
            </w:pPr>
            <w:r/>
            <w:r>
              <w:rPr>
                <w:b w:val="0"/>
                <w:sz w:val="19"/>
              </w:rPr>
              <w:t>Cantilever racking</w:t>
            </w:r>
          </w:p>
        </w:tc>
        <w:tc>
          <w:tcPr>
            <w:tcW w:type="dxa" w:w="1587"/>
          </w:tcPr>
          <w:p>
            <w:pPr>
              <w:keepNext/>
            </w:pPr>
            <w:r/>
            <w:r>
              <w:rPr>
                <w:b w:val="0"/>
                <w:sz w:val="19"/>
              </w:rPr>
              <w:t>(items &gt; 2.4 m)</w:t>
            </w:r>
          </w:p>
        </w:tc>
        <w:tc>
          <w:tcPr>
            <w:tcW w:type="dxa" w:w="907"/>
          </w:tcPr>
          <w:p>
            <w:pPr>
              <w:keepNext/>
            </w:pPr>
            <w:r/>
            <w:r>
              <w:rPr>
                <w:b w:val="0"/>
                <w:sz w:val="19"/>
              </w:rPr>
              <w:t>dropped</w:t>
            </w:r>
          </w:p>
        </w:tc>
        <w:tc>
          <w:tcPr>
            <w:tcW w:type="dxa" w:w="794"/>
          </w:tcPr>
          <w:p>
            <w:pPr>
              <w:keepNext/>
            </w:pPr>
            <w:r/>
            <w:r>
              <w:rPr>
                <w:b w:val="0"/>
                <w:sz w:val="19"/>
              </w:rPr>
              <w:t>—</w:t>
            </w:r>
          </w:p>
        </w:tc>
        <w:tc>
          <w:tcPr>
            <w:tcW w:type="dxa" w:w="2041"/>
          </w:tcPr>
          <w:p>
            <w:pPr>
              <w:keepNext/>
            </w:pPr>
            <w:r/>
            <w:r>
              <w:rPr>
                <w:b w:val="0"/>
                <w:sz w:val="19"/>
              </w:rPr>
              <w:t>No real item is longer than ~2 m</w:t>
            </w:r>
          </w:p>
        </w:tc>
        <w:tc>
          <w:tcPr>
            <w:tcW w:type="dxa" w:w="2154"/>
          </w:tcPr>
          <w:p>
            <w:pPr>
              <w:keepNext/>
            </w:pPr>
            <w:r/>
            <w:r>
              <w:rPr>
                <w:b w:val="0"/>
                <w:sz w:val="19"/>
              </w:rPr>
              <w:t>Removed.</w:t>
            </w:r>
          </w:p>
        </w:tc>
      </w:tr>
      <w:tr>
        <w:trPr>
          <w:cantSplit/>
        </w:trPr>
        <w:tc>
          <w:tcPr>
            <w:tcW w:type="dxa" w:w="1587"/>
          </w:tcPr>
          <w:p>
            <w:pPr>
              <w:keepNext/>
            </w:pPr>
            <w:r/>
            <w:r>
              <w:rPr>
                <w:b w:val="0"/>
                <w:sz w:val="19"/>
              </w:rPr>
              <w:t>Kardex lifts</w:t>
            </w:r>
          </w:p>
        </w:tc>
        <w:tc>
          <w:tcPr>
            <w:tcW w:type="dxa" w:w="1587"/>
          </w:tcPr>
          <w:p>
            <w:pPr>
              <w:keepNext/>
            </w:pPr>
            <w:r/>
            <w:r>
              <w:rPr>
                <w:b w:val="0"/>
                <w:sz w:val="19"/>
              </w:rPr>
              <w:t>(small parts)</w:t>
            </w:r>
          </w:p>
        </w:tc>
        <w:tc>
          <w:tcPr>
            <w:tcW w:type="dxa" w:w="907"/>
          </w:tcPr>
          <w:p>
            <w:pPr>
              <w:keepNext/>
            </w:pPr>
            <w:r/>
            <w:r>
              <w:rPr>
                <w:b w:val="0"/>
                <w:sz w:val="19"/>
              </w:rPr>
              <w:t>compared</w:t>
            </w:r>
          </w:p>
        </w:tc>
        <w:tc>
          <w:tcPr>
            <w:tcW w:type="dxa" w:w="794"/>
          </w:tcPr>
          <w:p>
            <w:pPr>
              <w:keepNext/>
            </w:pPr>
            <w:r/>
            <w:r>
              <w:rPr>
                <w:b w:val="0"/>
                <w:sz w:val="19"/>
              </w:rPr>
              <w:t>—</w:t>
            </w:r>
          </w:p>
        </w:tc>
        <w:tc>
          <w:tcPr>
            <w:tcW w:type="dxa" w:w="2041"/>
          </w:tcPr>
          <w:p>
            <w:pPr>
              <w:keepNext/>
            </w:pPr>
            <w:r/>
            <w:r>
              <w:rPr>
                <w:b w:val="0"/>
                <w:sz w:val="19"/>
              </w:rPr>
              <w:t>Fit, but little work at our volume</w:t>
            </w:r>
          </w:p>
        </w:tc>
        <w:tc>
          <w:tcPr>
            <w:tcW w:type="dxa" w:w="2154"/>
          </w:tcPr>
          <w:p>
            <w:pPr>
              <w:keepNext/>
            </w:pPr>
            <w:r/>
            <w:r>
              <w:rPr>
                <w:b w:val="0"/>
                <w:sz w:val="19"/>
              </w:rPr>
              <w:t>Upgrade path (§5.2).</w:t>
            </w:r>
          </w:p>
        </w:tc>
      </w:tr>
      <w:tr>
        <w:trPr>
          <w:cantSplit/>
        </w:trPr>
        <w:tc>
          <w:tcPr>
            <w:tcW w:type="dxa" w:w="1587"/>
          </w:tcPr>
          <w:p>
            <w:r/>
            <w:r>
              <w:rPr>
                <w:b w:val="0"/>
                <w:sz w:val="19"/>
              </w:rPr>
              <w:t>ECE 225 order picker / EZS 130 tugger</w:t>
            </w:r>
          </w:p>
        </w:tc>
        <w:tc>
          <w:tcPr>
            <w:tcW w:type="dxa" w:w="1587"/>
          </w:tcPr>
          <w:p>
            <w:r/>
            <w:r>
              <w:rPr>
                <w:b w:val="0"/>
                <w:sz w:val="19"/>
              </w:rPr>
              <w:t>(rejected in D2)</w:t>
            </w:r>
          </w:p>
        </w:tc>
        <w:tc>
          <w:tcPr>
            <w:tcW w:type="dxa" w:w="907"/>
          </w:tcPr>
          <w:p>
            <w:r/>
            <w:r>
              <w:rPr>
                <w:b w:val="0"/>
                <w:sz w:val="19"/>
              </w:rPr>
              <w:t>—</w:t>
            </w:r>
          </w:p>
        </w:tc>
        <w:tc>
          <w:tcPr>
            <w:tcW w:type="dxa" w:w="794"/>
          </w:tcPr>
          <w:p>
            <w:r/>
            <w:r>
              <w:rPr>
                <w:b w:val="0"/>
                <w:sz w:val="19"/>
              </w:rPr>
              <w:t>—</w:t>
            </w:r>
          </w:p>
        </w:tc>
        <w:tc>
          <w:tcPr>
            <w:tcW w:type="dxa" w:w="2041"/>
          </w:tcPr>
          <w:p>
            <w:r/>
            <w:r>
              <w:rPr>
                <w:b w:val="0"/>
                <w:sz w:val="19"/>
              </w:rPr>
              <w:t>Too long for 3.0 m aisles / driver idle</w:t>
            </w:r>
          </w:p>
        </w:tc>
        <w:tc>
          <w:tcPr>
            <w:tcW w:type="dxa" w:w="2154"/>
          </w:tcPr>
          <w:p>
            <w:r/>
            <w:r>
              <w:rPr>
                <w:b w:val="0"/>
                <w:sz w:val="19"/>
              </w:rPr>
              <w:t>Not used.</w:t>
            </w:r>
          </w:p>
        </w:tc>
      </w:tr>
    </w:tbl>
    <w:p>
      <w:pPr>
        <w:spacing w:after="40"/>
      </w:pPr>
    </w:p>
    <w:p>
      <w:pPr>
        <w:pStyle w:val="Heading2"/>
      </w:pPr>
      <w:r>
        <w:t>6.2 Long goods — lengths, turning, capacity and access</w:t>
      </w:r>
      <w:r>
        <w:rPr>
          <w:b/>
          <w:color w:val="1D4ED8"/>
          <w:sz w:val="19"/>
        </w:rPr>
        <w:t xml:space="preserve">   Gleb (Storage)</w:t>
      </w:r>
    </w:p>
    <w:p>
      <w:pPr>
        <w:pStyle w:val="ListBullet"/>
      </w:pPr>
      <w:r>
        <w:rPr>
          <w:b w:val="0"/>
          <w:sz w:val="21"/>
        </w:rPr>
      </w:r>
      <w:r>
        <w:rPr>
          <w:b/>
          <w:sz w:val="21"/>
        </w:rPr>
        <w:t>Real lengths:</w:t>
      </w:r>
      <w:r>
        <w:rPr>
          <w:b w:val="0"/>
          <w:sz w:val="21"/>
        </w:rPr>
        <w:t xml:space="preserve"> nothing longer than a door (~2 m) can come in. The WMS shows 115 loads longer than 2.05 m — up to an '11 m' item that weighs 0.5 kg and is 1 cm high — so these are data errors and are capped at 2.05 m, the length of an XLONG pallet. That gives 255 long loads (1.3–2.05 m).</w:t>
      </w:r>
    </w:p>
    <w:p>
      <w:pPr>
        <w:pStyle w:val="ListBullet"/>
      </w:pPr>
      <w:r>
        <w:rPr>
          <w:b w:val="0"/>
          <w:sz w:val="21"/>
        </w:rPr>
      </w:r>
      <w:r>
        <w:rPr>
          <w:b/>
          <w:sz w:val="21"/>
        </w:rPr>
        <w:t>Where they go:</w:t>
      </w:r>
      <w:r>
        <w:rPr>
          <w:b w:val="0"/>
          <w:sz w:val="21"/>
        </w:rPr>
        <w:t xml:space="preserve"> the long-goods module has 4.5 m bays with two long pallets each: 320 positions for 255 loads today (80% full).</w:t>
      </w:r>
    </w:p>
    <w:p>
      <w:pPr>
        <w:pStyle w:val="ListBullet"/>
      </w:pPr>
      <w:r>
        <w:rPr>
          <w:b w:val="0"/>
          <w:sz w:val="21"/>
        </w:rPr>
      </w:r>
      <w:r>
        <w:rPr>
          <w:b/>
          <w:sz w:val="21"/>
        </w:rPr>
        <w:t>Turning clearance:</w:t>
      </w:r>
      <w:r>
        <w:rPr>
          <w:b w:val="0"/>
          <w:sz w:val="21"/>
        </w:rPr>
        <w:t xml:space="preserve"> a reach truck stacking a 2.05 m pallet crosswise needs an aisle of 2,976 mm (VDI right-angle stacking formula with the ETV 216i data: Wa 1,665 mm, 200 mm safety; Jungheinrich, 2019). A 3.0 m aisle leaves only 24 mm, so the long-goods aisle is 3.2 m (224 mm spare). The 3.2 m cross-aisles let the truck turn into it with the load.</w:t>
      </w:r>
    </w:p>
    <w:p>
      <w:pPr>
        <w:pStyle w:val="ListBullet"/>
      </w:pPr>
      <w:r>
        <w:rPr>
          <w:b w:val="0"/>
          <w:sz w:val="21"/>
        </w:rPr>
      </w:r>
      <w:r>
        <w:rPr>
          <w:b/>
          <w:sz w:val="21"/>
        </w:rPr>
        <w:t>Truck capacity:</w:t>
      </w:r>
      <w:r>
        <w:rPr>
          <w:b w:val="0"/>
          <w:sz w:val="21"/>
        </w:rPr>
        <w:t xml:space="preserve"> the forks go under the long side, so the load centre is ~400 mm — inside the 600 mm rating, full 1.6 t. Forked on the short side the load centre would be ~1 m and the truck could carry only ~937 kg; the heaviest long load is 2,035 kg (95% below 346 kg), so loads over 1.6 t go to a floor position.</w:t>
      </w:r>
    </w:p>
    <w:p>
      <w:pPr>
        <w:pStyle w:val="ListBullet"/>
      </w:pPr>
      <w:r>
        <w:rPr>
          <w:b w:val="0"/>
          <w:sz w:val="21"/>
        </w:rPr>
      </w:r>
      <w:r>
        <w:rPr>
          <w:b/>
          <w:sz w:val="21"/>
        </w:rPr>
        <w:t>Access:</w:t>
      </w:r>
      <w:r>
        <w:rPr>
          <w:b w:val="0"/>
          <w:sz w:val="21"/>
        </w:rPr>
        <w:t xml:space="preserve"> the module is open from both ends (front, middle and rear cross-aisles) and its outer row faces the 3.2 m perimeter aisle, so long goods never pass through the standard 3.0 m aisles.</w:t>
      </w:r>
    </w:p>
    <w:p>
      <w:pPr>
        <w:keepNext/>
        <w:spacing w:after="80"/>
      </w:pPr>
      <w:r>
        <w:rPr>
          <w:b w:val="0"/>
          <w:i w:val="0"/>
          <w:color w:val="222222"/>
          <w:sz w:val="21"/>
        </w:rPr>
        <w:t>Loads checked against the racks and trucks (all 11,015 loads in stock, 01-06-2025):</w:t>
      </w:r>
    </w:p>
    <w:tbl>
      <w:tblPr>
        <w:tblStyle w:val="LightGrid-Accent1"/>
        <w:tblW w:type="auto" w:w="0"/>
        <w:jc w:val="center"/>
        <w:tblLayout w:type="fixed"/>
        <w:tblLook w:firstColumn="1" w:firstRow="1" w:lastColumn="0" w:lastRow="0" w:noHBand="0" w:noVBand="1" w:val="04A0"/>
      </w:tblPr>
      <w:tblGrid>
        <w:gridCol w:w="1134"/>
        <w:gridCol w:w="3515"/>
        <w:gridCol w:w="4422"/>
      </w:tblGrid>
      <w:tr>
        <w:trPr>
          <w:cantSplit/>
        </w:trPr>
        <w:tc>
          <w:tcPr>
            <w:tcW w:type="dxa" w:w="1134"/>
          </w:tcPr>
          <w:p>
            <w:pPr>
              <w:keepNext/>
            </w:pPr>
            <w:r/>
            <w:r>
              <w:rPr>
                <w:b/>
                <w:sz w:val="19"/>
              </w:rPr>
              <w:t>Check</w:t>
            </w:r>
          </w:p>
        </w:tc>
        <w:tc>
          <w:tcPr>
            <w:tcW w:type="dxa" w:w="3515"/>
          </w:tcPr>
          <w:p>
            <w:pPr>
              <w:keepNext/>
            </w:pPr>
            <w:r/>
            <w:r>
              <w:rPr>
                <w:b/>
                <w:sz w:val="19"/>
              </w:rPr>
              <w:t>Data</w:t>
            </w:r>
          </w:p>
        </w:tc>
        <w:tc>
          <w:tcPr>
            <w:tcW w:type="dxa" w:w="4422"/>
          </w:tcPr>
          <w:p>
            <w:pPr>
              <w:keepNext/>
            </w:pPr>
            <w:r/>
            <w:r>
              <w:rPr>
                <w:b/>
                <w:sz w:val="19"/>
              </w:rPr>
              <w:t>Result</w:t>
            </w:r>
          </w:p>
        </w:tc>
      </w:tr>
      <w:tr>
        <w:trPr>
          <w:cantSplit/>
        </w:trPr>
        <w:tc>
          <w:tcPr>
            <w:tcW w:type="dxa" w:w="1134"/>
          </w:tcPr>
          <w:p>
            <w:pPr>
              <w:keepNext/>
            </w:pPr>
            <w:r/>
            <w:r>
              <w:rPr>
                <w:b w:val="0"/>
                <w:sz w:val="19"/>
              </w:rPr>
              <w:t>Weight</w:t>
            </w:r>
          </w:p>
        </w:tc>
        <w:tc>
          <w:tcPr>
            <w:tcW w:type="dxa" w:w="3515"/>
          </w:tcPr>
          <w:p>
            <w:pPr>
              <w:keepNext/>
            </w:pPr>
            <w:r/>
            <w:r>
              <w:rPr>
                <w:b w:val="0"/>
                <w:sz w:val="19"/>
              </w:rPr>
              <w:t>10 loads &gt; 1 t, 3 &gt; 1.6 t (actual qty × unit weight)</w:t>
            </w:r>
          </w:p>
        </w:tc>
        <w:tc>
          <w:tcPr>
            <w:tcW w:type="dxa" w:w="4422"/>
          </w:tcPr>
          <w:p>
            <w:pPr>
              <w:keepNext/>
            </w:pPr>
            <w:r/>
            <w:r>
              <w:rPr>
                <w:b w:val="0"/>
                <w:sz w:val="19"/>
              </w:rPr>
              <w:t>ETV 216i lifts 1.6 t → the few heavier loads go to floor positions, moved with the ERE 225 (2.5 t)</w:t>
            </w:r>
          </w:p>
        </w:tc>
      </w:tr>
      <w:tr>
        <w:trPr>
          <w:cantSplit/>
        </w:trPr>
        <w:tc>
          <w:tcPr>
            <w:tcW w:type="dxa" w:w="1134"/>
          </w:tcPr>
          <w:p>
            <w:pPr>
              <w:keepNext/>
            </w:pPr>
            <w:r/>
            <w:r>
              <w:rPr>
                <w:b w:val="0"/>
                <w:sz w:val="19"/>
              </w:rPr>
              <w:t>Height</w:t>
            </w:r>
          </w:p>
        </w:tc>
        <w:tc>
          <w:tcPr>
            <w:tcW w:type="dxa" w:w="3515"/>
          </w:tcPr>
          <w:p>
            <w:pPr>
              <w:keepNext/>
            </w:pPr>
            <w:r/>
            <w:r>
              <w:rPr>
                <w:b w:val="0"/>
                <w:sz w:val="19"/>
              </w:rPr>
              <w:t>940 loads 1.16–1.68 m tall, 42 taller; 493 have no height in the WMS</w:t>
            </w:r>
          </w:p>
        </w:tc>
        <w:tc>
          <w:tcPr>
            <w:tcW w:type="dxa" w:w="4422"/>
          </w:tcPr>
          <w:p>
            <w:pPr>
              <w:keepNext/>
            </w:pPr>
            <w:r/>
            <w:r>
              <w:rPr>
                <w:b w:val="0"/>
                <w:sz w:val="19"/>
              </w:rPr>
              <w:t>tall loads use the top level (1,120 positions with ~1.7 m free); the tallest stand on the floor</w:t>
            </w:r>
          </w:p>
        </w:tc>
      </w:tr>
      <w:tr>
        <w:trPr>
          <w:cantSplit/>
        </w:trPr>
        <w:tc>
          <w:tcPr>
            <w:tcW w:type="dxa" w:w="1134"/>
          </w:tcPr>
          <w:p>
            <w:r/>
            <w:r>
              <w:rPr>
                <w:b w:val="0"/>
                <w:sz w:val="19"/>
              </w:rPr>
              <w:t>Aisles</w:t>
            </w:r>
          </w:p>
        </w:tc>
        <w:tc>
          <w:tcPr>
            <w:tcW w:type="dxa" w:w="3515"/>
          </w:tcPr>
          <w:p>
            <w:r/>
            <w:r>
              <w:rPr>
                <w:b w:val="0"/>
                <w:sz w:val="19"/>
              </w:rPr>
              <w:t>3.0 m storage, 3.2 m long-goods / cross / perimeter</w:t>
            </w:r>
          </w:p>
        </w:tc>
        <w:tc>
          <w:tcPr>
            <w:tcW w:type="dxa" w:w="4422"/>
          </w:tcPr>
          <w:p>
            <w:r/>
            <w:r>
              <w:rPr>
                <w:b w:val="0"/>
                <w:sz w:val="19"/>
              </w:rPr>
              <w:t>ETV needs 2.63–2.79 m (2.98 m with a long load), EJE 1.79–1.94 m → OK</w:t>
            </w:r>
          </w:p>
        </w:tc>
      </w:tr>
    </w:tbl>
    <w:p>
      <w:pPr>
        <w:spacing w:after="40"/>
      </w:pPr>
    </w:p>
    <w:p>
      <w:pPr>
        <w:pStyle w:val="Heading2"/>
      </w:pPr>
      <w:r>
        <w:t>6.3 Space for unpacking loose containers</w:t>
      </w:r>
      <w:r>
        <w:rPr>
          <w:b/>
          <w:color w:val="C2410C"/>
          <w:sz w:val="19"/>
        </w:rPr>
        <w:t xml:space="preserve">   Vidhi (Receiving)</w:t>
      </w:r>
    </w:p>
    <w:p>
      <w:pPr>
        <w:pStyle w:val="ListBullet"/>
      </w:pPr>
      <w:r>
        <w:rPr>
          <w:b w:val="0"/>
          <w:sz w:val="21"/>
        </w:rPr>
      </w:r>
      <w:r>
        <w:rPr>
          <w:b/>
          <w:sz w:val="21"/>
        </w:rPr>
        <w:t>What a container needs:</w:t>
      </w:r>
      <w:r>
        <w:rPr>
          <w:b w:val="0"/>
          <w:sz w:val="21"/>
        </w:rPr>
        <w:t xml:space="preserve"> cartons are sorted on the floor into one build spot per SKU. Measured on 568 Asian receipts: the median container needs ~134 m², the p90 ~186 m², the largest (82 SKUs) ~458 m².</w:t>
      </w:r>
    </w:p>
    <w:p>
      <w:pPr>
        <w:pStyle w:val="ListBullet"/>
      </w:pPr>
      <w:r>
        <w:rPr>
          <w:b w:val="0"/>
          <w:sz w:val="21"/>
        </w:rPr>
      </w:r>
      <w:r>
        <w:rPr>
          <w:b/>
          <w:sz w:val="21"/>
        </w:rPr>
        <w:t>The zone (190 m²) fits 91% of containers.</w:t>
      </w:r>
      <w:r>
        <w:rPr>
          <w:b w:val="0"/>
          <w:sz w:val="21"/>
        </w:rPr>
      </w:r>
    </w:p>
    <w:p>
      <w:pPr>
        <w:pStyle w:val="ListBullet"/>
      </w:pPr>
      <w:r>
        <w:rPr>
          <w:b w:val="0"/>
          <w:sz w:val="21"/>
        </w:rPr>
      </w:r>
      <w:r>
        <w:rPr>
          <w:b/>
          <w:sz w:val="21"/>
        </w:rPr>
        <w:t>Borrowing door R2 (feedback idea, A044):</w:t>
      </w:r>
      <w:r>
        <w:rPr>
          <w:b w:val="0"/>
          <w:sz w:val="21"/>
        </w:rPr>
        <w:t xml:space="preserve"> receiving needs at most ~80 m² of its 262 m², because two reach trucks put pallets away while a trailer is unloaded (peak ~17 pallets waiting). On a big-container day R2 is blocked and 131 m² of receiving joins the zone → 321 m², enough for 97% of containers. R1 + R3 still give the 2 doors the base and peak days need; R2 is only blocked when no second trailer is booked.</w:t>
      </w:r>
    </w:p>
    <w:p>
      <w:pPr>
        <w:pStyle w:val="ListBullet"/>
      </w:pPr>
      <w:r>
        <w:rPr>
          <w:b w:val="0"/>
          <w:sz w:val="21"/>
        </w:rPr>
      </w:r>
      <w:r>
        <w:rPr>
          <w:b/>
          <w:sz w:val="21"/>
        </w:rPr>
        <w:t>The last few %</w:t>
      </w:r>
      <w:r>
        <w:rPr>
          <w:b w:val="0"/>
          <w:sz w:val="21"/>
        </w:rPr>
        <w:t xml:space="preserve"> (more SKUs than build spots) are sorted in two passes.</w:t>
      </w:r>
    </w:p>
    <w:p>
      <w:pPr>
        <w:pStyle w:val="Heading2"/>
      </w:pPr>
      <w:r>
        <w:t>6.4 Outbound staging (216 m²) and packing (450 m²)</w:t>
      </w:r>
      <w:r>
        <w:rPr>
          <w:b/>
          <w:color w:val="7C3AED"/>
          <w:sz w:val="19"/>
        </w:rPr>
        <w:t xml:space="preserve">   Rachel (Shipping)</w:t>
      </w:r>
    </w:p>
    <w:p>
      <w:pPr>
        <w:pStyle w:val="ListBullet"/>
      </w:pPr>
      <w:r>
        <w:rPr>
          <w:b w:val="0"/>
          <w:sz w:val="21"/>
        </w:rPr>
      </w:r>
      <w:r>
        <w:rPr>
          <w:b/>
          <w:sz w:val="21"/>
        </w:rPr>
        <w:t>Outbound staging:</w:t>
      </w:r>
      <w:r>
        <w:rPr>
          <w:b w:val="0"/>
          <w:sz w:val="21"/>
        </w:rPr>
        <w:t xml:space="preserve"> all afternoon trailers' goods wait at the same time after wave 3. Measured per day: median 34 m², p90 60 m², busiest day 100 m² → every Q2 day fits, with room for twice the volume.</w:t>
      </w:r>
    </w:p>
    <w:p>
      <w:pPr>
        <w:pStyle w:val="ListBullet"/>
      </w:pPr>
      <w:r>
        <w:rPr>
          <w:b w:val="0"/>
          <w:sz w:val="21"/>
        </w:rPr>
      </w:r>
      <w:r>
        <w:rPr>
          <w:b/>
          <w:sz w:val="21"/>
        </w:rPr>
        <w:t>Packing:</w:t>
      </w:r>
      <w:r>
        <w:rPr>
          <w:b w:val="0"/>
          <w:sz w:val="21"/>
        </w:rPr>
        <w:t xml:space="preserve"> pack stations, put-wall, small-parts shelving, waiting pallets, wrapper and packaging stock need 423 m² → fits in 450 m² with 27 m² spare (D2 §5.4).</w:t>
      </w:r>
    </w:p>
    <w:p>
      <w:pPr>
        <w:pStyle w:val="Heading2"/>
      </w:pPr>
      <w:r>
        <w:t>6.5 Hazardous goods — recount and classes</w:t>
      </w:r>
      <w:r>
        <w:rPr>
          <w:b/>
          <w:color w:val="1D4ED8"/>
          <w:sz w:val="19"/>
        </w:rPr>
        <w:t xml:space="preserve">   Gleb (Storage)</w:t>
      </w:r>
    </w:p>
    <w:p>
      <w:pPr>
        <w:keepNext/>
        <w:spacing w:after="80"/>
      </w:pPr>
      <w:r>
        <w:rPr>
          <w:b w:val="0"/>
          <w:i w:val="0"/>
          <w:color w:val="222222"/>
          <w:sz w:val="21"/>
        </w:rPr>
        <w:t>Counted per load (LODNUM) with the hazmat flag: 138 SKUs and 2,197 loads (20% of loads), ~385 t gross on 01-06-2025 (same method in April and May: 1727, 1895 loads — the count grows with the stock). The customs code tells what the products are:</w:t>
      </w:r>
    </w:p>
    <w:tbl>
      <w:tblPr>
        <w:tblStyle w:val="LightGrid-Accent1"/>
        <w:tblW w:type="auto" w:w="0"/>
        <w:jc w:val="center"/>
        <w:tblLayout w:type="fixed"/>
        <w:tblLook w:firstColumn="1" w:firstRow="1" w:lastColumn="0" w:lastRow="0" w:noHBand="0" w:noVBand="1" w:val="04A0"/>
      </w:tblPr>
      <w:tblGrid>
        <w:gridCol w:w="907"/>
        <w:gridCol w:w="2154"/>
        <w:gridCol w:w="2608"/>
        <w:gridCol w:w="1134"/>
        <w:gridCol w:w="794"/>
        <w:gridCol w:w="794"/>
      </w:tblGrid>
      <w:tr>
        <w:trPr>
          <w:cantSplit/>
        </w:trPr>
        <w:tc>
          <w:tcPr>
            <w:tcW w:type="dxa" w:w="907"/>
          </w:tcPr>
          <w:p>
            <w:pPr>
              <w:keepNext/>
            </w:pPr>
            <w:r/>
            <w:r>
              <w:rPr>
                <w:b/>
                <w:sz w:val="19"/>
              </w:rPr>
              <w:t>Customs code</w:t>
            </w:r>
          </w:p>
        </w:tc>
        <w:tc>
          <w:tcPr>
            <w:tcW w:type="dxa" w:w="2154"/>
          </w:tcPr>
          <w:p>
            <w:pPr>
              <w:keepNext/>
            </w:pPr>
            <w:r/>
            <w:r>
              <w:rPr>
                <w:b/>
                <w:sz w:val="19"/>
              </w:rPr>
              <w:t>What it is</w:t>
            </w:r>
          </w:p>
        </w:tc>
        <w:tc>
          <w:tcPr>
            <w:tcW w:type="dxa" w:w="2608"/>
          </w:tcPr>
          <w:p>
            <w:pPr>
              <w:keepNext/>
            </w:pPr>
            <w:r/>
            <w:r>
              <w:rPr>
                <w:b/>
                <w:sz w:val="19"/>
              </w:rPr>
              <w:t>Likely hazard</w:t>
            </w:r>
          </w:p>
        </w:tc>
        <w:tc>
          <w:tcPr>
            <w:tcW w:type="dxa" w:w="1134"/>
          </w:tcPr>
          <w:p>
            <w:pPr>
              <w:keepNext/>
            </w:pPr>
            <w:r/>
            <w:r>
              <w:rPr>
                <w:b/>
                <w:sz w:val="19"/>
              </w:rPr>
              <w:t>Dutch rule</w:t>
            </w:r>
          </w:p>
        </w:tc>
        <w:tc>
          <w:tcPr>
            <w:tcW w:type="dxa" w:w="794"/>
          </w:tcPr>
          <w:p>
            <w:pPr>
              <w:keepNext/>
            </w:pPr>
            <w:r/>
            <w:r>
              <w:rPr>
                <w:b/>
                <w:sz w:val="19"/>
              </w:rPr>
              <w:t>Loads</w:t>
            </w:r>
          </w:p>
        </w:tc>
        <w:tc>
          <w:tcPr>
            <w:tcW w:type="dxa" w:w="794"/>
          </w:tcPr>
          <w:p>
            <w:pPr>
              <w:keepNext/>
            </w:pPr>
            <w:r/>
            <w:r>
              <w:rPr>
                <w:b/>
                <w:sz w:val="19"/>
              </w:rPr>
              <w:t>Tonnes</w:t>
            </w:r>
          </w:p>
        </w:tc>
      </w:tr>
      <w:tr>
        <w:trPr>
          <w:cantSplit/>
        </w:trPr>
        <w:tc>
          <w:tcPr>
            <w:tcW w:type="dxa" w:w="907"/>
          </w:tcPr>
          <w:p>
            <w:pPr>
              <w:keepNext/>
            </w:pPr>
            <w:r/>
            <w:r>
              <w:rPr>
                <w:b w:val="0"/>
                <w:sz w:val="19"/>
              </w:rPr>
              <w:t>8303</w:t>
            </w:r>
          </w:p>
        </w:tc>
        <w:tc>
          <w:tcPr>
            <w:tcW w:type="dxa" w:w="2154"/>
          </w:tcPr>
          <w:p>
            <w:pPr>
              <w:keepNext/>
            </w:pPr>
            <w:r/>
            <w:r>
              <w:rPr>
                <w:b w:val="0"/>
                <w:sz w:val="19"/>
              </w:rPr>
              <w:t>Safes and strong-boxes (electronic locks)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1,603</w:t>
            </w:r>
          </w:p>
        </w:tc>
        <w:tc>
          <w:tcPr>
            <w:tcW w:type="dxa" w:w="794"/>
          </w:tcPr>
          <w:p>
            <w:pPr>
              <w:keepNext/>
              <w:jc w:val="right"/>
            </w:pPr>
            <w:r/>
            <w:r>
              <w:rPr>
                <w:b w:val="0"/>
                <w:sz w:val="19"/>
              </w:rPr>
              <w:t>315</w:t>
            </w:r>
          </w:p>
        </w:tc>
      </w:tr>
      <w:tr>
        <w:trPr>
          <w:cantSplit/>
        </w:trPr>
        <w:tc>
          <w:tcPr>
            <w:tcW w:type="dxa" w:w="907"/>
          </w:tcPr>
          <w:p>
            <w:pPr>
              <w:keepNext/>
            </w:pPr>
            <w:r/>
            <w:r>
              <w:rPr>
                <w:b w:val="0"/>
                <w:sz w:val="19"/>
              </w:rPr>
              <w:t>8471</w:t>
            </w:r>
          </w:p>
        </w:tc>
        <w:tc>
          <w:tcPr>
            <w:tcW w:type="dxa" w:w="2154"/>
          </w:tcPr>
          <w:p>
            <w:pPr>
              <w:keepNext/>
            </w:pPr>
            <w:r/>
            <w:r>
              <w:rPr>
                <w:b w:val="0"/>
                <w:sz w:val="19"/>
              </w:rPr>
              <w:t>Readers / data units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171</w:t>
            </w:r>
          </w:p>
        </w:tc>
        <w:tc>
          <w:tcPr>
            <w:tcW w:type="dxa" w:w="794"/>
          </w:tcPr>
          <w:p>
            <w:pPr>
              <w:keepNext/>
              <w:jc w:val="right"/>
            </w:pPr>
            <w:r/>
            <w:r>
              <w:rPr>
                <w:b w:val="0"/>
                <w:sz w:val="19"/>
              </w:rPr>
              <w:t>10</w:t>
            </w:r>
          </w:p>
        </w:tc>
      </w:tr>
      <w:tr>
        <w:trPr>
          <w:cantSplit/>
        </w:trPr>
        <w:tc>
          <w:tcPr>
            <w:tcW w:type="dxa" w:w="907"/>
          </w:tcPr>
          <w:p>
            <w:pPr>
              <w:keepNext/>
            </w:pPr>
            <w:r/>
            <w:r>
              <w:rPr>
                <w:b w:val="0"/>
                <w:sz w:val="19"/>
              </w:rPr>
              <w:t>8301</w:t>
            </w:r>
          </w:p>
        </w:tc>
        <w:tc>
          <w:tcPr>
            <w:tcW w:type="dxa" w:w="2154"/>
          </w:tcPr>
          <w:p>
            <w:pPr>
              <w:keepNext/>
            </w:pPr>
            <w:r/>
            <w:r>
              <w:rPr>
                <w:b w:val="0"/>
                <w:sz w:val="19"/>
              </w:rPr>
              <w:t>Locks and padlocks (electronic)</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148</w:t>
            </w:r>
          </w:p>
        </w:tc>
        <w:tc>
          <w:tcPr>
            <w:tcW w:type="dxa" w:w="794"/>
          </w:tcPr>
          <w:p>
            <w:pPr>
              <w:keepNext/>
              <w:jc w:val="right"/>
            </w:pPr>
            <w:r/>
            <w:r>
              <w:rPr>
                <w:b w:val="0"/>
                <w:sz w:val="19"/>
              </w:rPr>
              <w:t>27</w:t>
            </w:r>
          </w:p>
        </w:tc>
      </w:tr>
      <w:tr>
        <w:trPr>
          <w:cantSplit/>
        </w:trPr>
        <w:tc>
          <w:tcPr>
            <w:tcW w:type="dxa" w:w="907"/>
          </w:tcPr>
          <w:p>
            <w:pPr>
              <w:keepNext/>
            </w:pPr>
            <w:r/>
            <w:r>
              <w:rPr>
                <w:b w:val="0"/>
                <w:sz w:val="19"/>
              </w:rPr>
              <w:t>8531</w:t>
            </w:r>
          </w:p>
        </w:tc>
        <w:tc>
          <w:tcPr>
            <w:tcW w:type="dxa" w:w="2154"/>
          </w:tcPr>
          <w:p>
            <w:pPr>
              <w:keepNext/>
            </w:pPr>
            <w:r/>
            <w:r>
              <w:rPr>
                <w:b w:val="0"/>
                <w:sz w:val="19"/>
              </w:rPr>
              <w:t>Alarm and signalling devices</w:t>
            </w:r>
          </w:p>
        </w:tc>
        <w:tc>
          <w:tcPr>
            <w:tcW w:type="dxa" w:w="2608"/>
          </w:tcPr>
          <w:p>
            <w:pPr>
              <w:keepNext/>
            </w:pPr>
            <w:r/>
            <w:r>
              <w:rPr>
                <w:b w:val="0"/>
                <w:sz w:val="19"/>
              </w:rPr>
              <w:t>lithium cells in equipment (UN3481 / UN3091, class 9)</w:t>
            </w:r>
          </w:p>
        </w:tc>
        <w:tc>
          <w:tcPr>
            <w:tcW w:type="dxa" w:w="1134"/>
          </w:tcPr>
          <w:p>
            <w:pPr>
              <w:keepNext/>
            </w:pPr>
            <w:r/>
            <w:r>
              <w:rPr>
                <w:b w:val="0"/>
                <w:sz w:val="19"/>
              </w:rPr>
              <w:t>PGS 37-2</w:t>
            </w:r>
          </w:p>
        </w:tc>
        <w:tc>
          <w:tcPr>
            <w:tcW w:type="dxa" w:w="794"/>
          </w:tcPr>
          <w:p>
            <w:pPr>
              <w:keepNext/>
              <w:jc w:val="right"/>
            </w:pPr>
            <w:r/>
            <w:r>
              <w:rPr>
                <w:b w:val="0"/>
                <w:sz w:val="19"/>
              </w:rPr>
              <w:t>141</w:t>
            </w:r>
          </w:p>
        </w:tc>
        <w:tc>
          <w:tcPr>
            <w:tcW w:type="dxa" w:w="794"/>
          </w:tcPr>
          <w:p>
            <w:pPr>
              <w:keepNext/>
              <w:jc w:val="right"/>
            </w:pPr>
            <w:r/>
            <w:r>
              <w:rPr>
                <w:b w:val="0"/>
                <w:sz w:val="19"/>
              </w:rPr>
              <w:t>17</w:t>
            </w:r>
          </w:p>
        </w:tc>
      </w:tr>
      <w:tr>
        <w:trPr>
          <w:cantSplit/>
        </w:trPr>
        <w:tc>
          <w:tcPr>
            <w:tcW w:type="dxa" w:w="907"/>
          </w:tcPr>
          <w:p>
            <w:pPr>
              <w:keepNext/>
            </w:pPr>
            <w:r/>
            <w:r>
              <w:rPr>
                <w:b w:val="0"/>
                <w:sz w:val="19"/>
              </w:rPr>
              <w:t>8525</w:t>
            </w:r>
          </w:p>
        </w:tc>
        <w:tc>
          <w:tcPr>
            <w:tcW w:type="dxa" w:w="2154"/>
          </w:tcPr>
          <w:p>
            <w:pPr>
              <w:keepNext/>
            </w:pPr>
            <w:r/>
            <w:r>
              <w:rPr>
                <w:b w:val="0"/>
                <w:sz w:val="19"/>
              </w:rPr>
              <w:t>Cameras</w:t>
            </w:r>
          </w:p>
        </w:tc>
        <w:tc>
          <w:tcPr>
            <w:tcW w:type="dxa" w:w="2608"/>
          </w:tcPr>
          <w:p>
            <w:pPr>
              <w:keepNext/>
            </w:pPr>
            <w:r/>
            <w:r>
              <w:rPr>
                <w:b w:val="0"/>
                <w:sz w:val="19"/>
              </w:rPr>
              <w:t>lithium cells in equipment (UN3481, class 9)</w:t>
            </w:r>
          </w:p>
        </w:tc>
        <w:tc>
          <w:tcPr>
            <w:tcW w:type="dxa" w:w="1134"/>
          </w:tcPr>
          <w:p>
            <w:pPr>
              <w:keepNext/>
            </w:pPr>
            <w:r/>
            <w:r>
              <w:rPr>
                <w:b w:val="0"/>
                <w:sz w:val="19"/>
              </w:rPr>
              <w:t>PGS 37-2</w:t>
            </w:r>
          </w:p>
        </w:tc>
        <w:tc>
          <w:tcPr>
            <w:tcW w:type="dxa" w:w="794"/>
          </w:tcPr>
          <w:p>
            <w:pPr>
              <w:keepNext/>
              <w:jc w:val="right"/>
            </w:pPr>
            <w:r/>
            <w:r>
              <w:rPr>
                <w:b w:val="0"/>
                <w:sz w:val="19"/>
              </w:rPr>
              <w:t>88</w:t>
            </w:r>
          </w:p>
        </w:tc>
        <w:tc>
          <w:tcPr>
            <w:tcW w:type="dxa" w:w="794"/>
          </w:tcPr>
          <w:p>
            <w:pPr>
              <w:keepNext/>
              <w:jc w:val="right"/>
            </w:pPr>
            <w:r/>
            <w:r>
              <w:rPr>
                <w:b w:val="0"/>
                <w:sz w:val="19"/>
              </w:rPr>
              <w:t>8</w:t>
            </w:r>
          </w:p>
        </w:tc>
      </w:tr>
      <w:tr>
        <w:trPr>
          <w:cantSplit/>
        </w:trPr>
        <w:tc>
          <w:tcPr>
            <w:tcW w:type="dxa" w:w="907"/>
          </w:tcPr>
          <w:p>
            <w:pPr>
              <w:keepNext/>
            </w:pPr>
            <w:r/>
            <w:r>
              <w:rPr>
                <w:b w:val="0"/>
                <w:sz w:val="19"/>
              </w:rPr>
              <w:t>4819</w:t>
            </w:r>
          </w:p>
        </w:tc>
        <w:tc>
          <w:tcPr>
            <w:tcW w:type="dxa" w:w="2154"/>
          </w:tcPr>
          <w:p>
            <w:pPr>
              <w:keepNext/>
            </w:pPr>
            <w:r/>
            <w:r>
              <w:rPr>
                <w:b w:val="0"/>
                <w:sz w:val="19"/>
              </w:rPr>
              <w:t>Cardboard boxes</w:t>
            </w:r>
          </w:p>
        </w:tc>
        <w:tc>
          <w:tcPr>
            <w:tcW w:type="dxa" w:w="2608"/>
          </w:tcPr>
          <w:p>
            <w:pPr>
              <w:keepNext/>
            </w:pPr>
            <w:r/>
            <w:r>
              <w:rPr>
                <w:b w:val="0"/>
                <w:sz w:val="19"/>
              </w:rPr>
              <w:t>unclear - packaging should not be hazardous; check the flag</w:t>
            </w:r>
          </w:p>
        </w:tc>
        <w:tc>
          <w:tcPr>
            <w:tcW w:type="dxa" w:w="1134"/>
          </w:tcPr>
          <w:p>
            <w:pPr>
              <w:keepNext/>
            </w:pPr>
            <w:r/>
            <w:r>
              <w:rPr>
                <w:b w:val="0"/>
                <w:sz w:val="19"/>
              </w:rPr>
              <w:t>check flag</w:t>
            </w:r>
          </w:p>
        </w:tc>
        <w:tc>
          <w:tcPr>
            <w:tcW w:type="dxa" w:w="794"/>
          </w:tcPr>
          <w:p>
            <w:pPr>
              <w:keepNext/>
              <w:jc w:val="right"/>
            </w:pPr>
            <w:r/>
            <w:r>
              <w:rPr>
                <w:b w:val="0"/>
                <w:sz w:val="19"/>
              </w:rPr>
              <w:t>33</w:t>
            </w:r>
          </w:p>
        </w:tc>
        <w:tc>
          <w:tcPr>
            <w:tcW w:type="dxa" w:w="794"/>
          </w:tcPr>
          <w:p>
            <w:pPr>
              <w:keepNext/>
              <w:jc w:val="right"/>
            </w:pPr>
            <w:r/>
            <w:r>
              <w:rPr>
                <w:b w:val="0"/>
                <w:sz w:val="19"/>
              </w:rPr>
              <w:t>6</w:t>
            </w:r>
          </w:p>
        </w:tc>
      </w:tr>
      <w:tr>
        <w:trPr>
          <w:cantSplit/>
        </w:trPr>
        <w:tc>
          <w:tcPr>
            <w:tcW w:type="dxa" w:w="907"/>
          </w:tcPr>
          <w:p>
            <w:pPr>
              <w:keepNext/>
            </w:pPr>
            <w:r/>
            <w:r>
              <w:rPr>
                <w:b w:val="0"/>
                <w:sz w:val="19"/>
              </w:rPr>
              <w:t>8302</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10</w:t>
            </w:r>
          </w:p>
        </w:tc>
        <w:tc>
          <w:tcPr>
            <w:tcW w:type="dxa" w:w="794"/>
          </w:tcPr>
          <w:p>
            <w:pPr>
              <w:keepNext/>
              <w:jc w:val="right"/>
            </w:pPr>
            <w:r/>
            <w:r>
              <w:rPr>
                <w:b w:val="0"/>
                <w:sz w:val="19"/>
              </w:rPr>
              <w:t>0</w:t>
            </w:r>
          </w:p>
        </w:tc>
      </w:tr>
      <w:tr>
        <w:trPr>
          <w:cantSplit/>
        </w:trPr>
        <w:tc>
          <w:tcPr>
            <w:tcW w:type="dxa" w:w="907"/>
          </w:tcPr>
          <w:p>
            <w:pPr>
              <w:keepNext/>
            </w:pPr>
            <w:r/>
            <w:r>
              <w:rPr>
                <w:b w:val="0"/>
                <w:sz w:val="19"/>
              </w:rPr>
              <w:t>none</w:t>
            </w:r>
          </w:p>
        </w:tc>
        <w:tc>
          <w:tcPr>
            <w:tcW w:type="dxa" w:w="2154"/>
          </w:tcPr>
          <w:p>
            <w:pPr>
              <w:keepNext/>
            </w:pPr>
            <w:r/>
            <w:r>
              <w:rPr>
                <w:b w:val="0"/>
                <w:sz w:val="19"/>
              </w:rPr>
              <w:t>other</w:t>
            </w:r>
          </w:p>
        </w:tc>
        <w:tc>
          <w:tcPr>
            <w:tcW w:type="dxa" w:w="2608"/>
          </w:tcPr>
          <w:p>
            <w:pPr>
              <w:keepNext/>
            </w:pPr>
            <w:r/>
            <w:r>
              <w:rPr>
                <w:b w:val="0"/>
                <w:sz w:val="19"/>
              </w:rPr>
              <w:t>unknown</w:t>
            </w:r>
          </w:p>
        </w:tc>
        <w:tc>
          <w:tcPr>
            <w:tcW w:type="dxa" w:w="1134"/>
          </w:tcPr>
          <w:p>
            <w:pPr>
              <w:keepNext/>
            </w:pPr>
            <w:r/>
            <w:r>
              <w:rPr>
                <w:b w:val="0"/>
                <w:sz w:val="19"/>
              </w:rPr>
              <w:t>check</w:t>
            </w:r>
          </w:p>
        </w:tc>
        <w:tc>
          <w:tcPr>
            <w:tcW w:type="dxa" w:w="794"/>
          </w:tcPr>
          <w:p>
            <w:pPr>
              <w:keepNext/>
              <w:jc w:val="right"/>
            </w:pPr>
            <w:r/>
            <w:r>
              <w:rPr>
                <w:b w:val="0"/>
                <w:sz w:val="19"/>
              </w:rPr>
              <w:t>7</w:t>
            </w:r>
          </w:p>
        </w:tc>
        <w:tc>
          <w:tcPr>
            <w:tcW w:type="dxa" w:w="794"/>
          </w:tcPr>
          <w:p>
            <w:pPr>
              <w:keepNext/>
              <w:jc w:val="right"/>
            </w:pPr>
            <w:r/>
            <w:r>
              <w:rPr>
                <w:b w:val="0"/>
                <w:sz w:val="19"/>
              </w:rPr>
              <w:t>1</w:t>
            </w:r>
          </w:p>
        </w:tc>
      </w:tr>
      <w:tr>
        <w:trPr>
          <w:cantSplit/>
        </w:trPr>
        <w:tc>
          <w:tcPr>
            <w:tcW w:type="dxa" w:w="907"/>
          </w:tcPr>
          <w:p>
            <w:pPr>
              <w:keepNext/>
            </w:pPr>
            <w:r/>
            <w:r>
              <w:rPr>
                <w:b w:val="0"/>
                <w:sz w:val="19"/>
              </w:rPr>
              <w:t>3403</w:t>
            </w:r>
          </w:p>
        </w:tc>
        <w:tc>
          <w:tcPr>
            <w:tcW w:type="dxa" w:w="2154"/>
          </w:tcPr>
          <w:p>
            <w:pPr>
              <w:keepNext/>
            </w:pPr>
            <w:r/>
            <w:r>
              <w:rPr>
                <w:b w:val="0"/>
                <w:sz w:val="19"/>
              </w:rPr>
              <w:t>Lubricants</w:t>
            </w:r>
          </w:p>
        </w:tc>
        <w:tc>
          <w:tcPr>
            <w:tcW w:type="dxa" w:w="2608"/>
          </w:tcPr>
          <w:p>
            <w:pPr>
              <w:keepNext/>
            </w:pPr>
            <w:r/>
            <w:r>
              <w:rPr>
                <w:b w:val="0"/>
                <w:sz w:val="19"/>
              </w:rPr>
              <w:t>possibly aerosols or flammable liquids (class 2 / 3)</w:t>
            </w:r>
          </w:p>
        </w:tc>
        <w:tc>
          <w:tcPr>
            <w:tcW w:type="dxa" w:w="1134"/>
          </w:tcPr>
          <w:p>
            <w:pPr>
              <w:keepNext/>
            </w:pPr>
            <w:r/>
            <w:r>
              <w:rPr>
                <w:b w:val="0"/>
                <w:sz w:val="19"/>
              </w:rPr>
              <w:t>PGS 15</w:t>
            </w:r>
          </w:p>
        </w:tc>
        <w:tc>
          <w:tcPr>
            <w:tcW w:type="dxa" w:w="794"/>
          </w:tcPr>
          <w:p>
            <w:pPr>
              <w:keepNext/>
              <w:jc w:val="right"/>
            </w:pPr>
            <w:r/>
            <w:r>
              <w:rPr>
                <w:b w:val="0"/>
                <w:sz w:val="19"/>
              </w:rPr>
              <w:t>6</w:t>
            </w:r>
          </w:p>
        </w:tc>
        <w:tc>
          <w:tcPr>
            <w:tcW w:type="dxa" w:w="794"/>
          </w:tcPr>
          <w:p>
            <w:pPr>
              <w:keepNext/>
              <w:jc w:val="right"/>
            </w:pPr>
            <w:r/>
            <w:r>
              <w:rPr>
                <w:b w:val="0"/>
                <w:sz w:val="19"/>
              </w:rPr>
              <w:t>0</w:t>
            </w:r>
          </w:p>
        </w:tc>
      </w:tr>
      <w:tr>
        <w:trPr>
          <w:cantSplit/>
        </w:trPr>
        <w:tc>
          <w:tcPr>
            <w:tcW w:type="dxa" w:w="907"/>
          </w:tcPr>
          <w:p>
            <w:pPr>
              <w:keepNext/>
            </w:pPr>
            <w:r/>
            <w:r>
              <w:rPr>
                <w:b w:val="0"/>
                <w:sz w:val="19"/>
              </w:rPr>
              <w:t>8507</w:t>
            </w:r>
          </w:p>
        </w:tc>
        <w:tc>
          <w:tcPr>
            <w:tcW w:type="dxa" w:w="2154"/>
          </w:tcPr>
          <w:p>
            <w:pPr>
              <w:keepNext/>
            </w:pPr>
            <w:r/>
            <w:r>
              <w:rPr>
                <w:b w:val="0"/>
                <w:sz w:val="19"/>
              </w:rPr>
              <w:t>Batteries (loose)</w:t>
            </w:r>
          </w:p>
        </w:tc>
        <w:tc>
          <w:tcPr>
            <w:tcW w:type="dxa" w:w="2608"/>
          </w:tcPr>
          <w:p>
            <w:pPr>
              <w:keepNext/>
            </w:pPr>
            <w:r/>
            <w:r>
              <w:rPr>
                <w:b w:val="0"/>
                <w:sz w:val="19"/>
              </w:rPr>
              <w:t>lithium batteries (UN3480 / UN3090, class 9)</w:t>
            </w:r>
          </w:p>
        </w:tc>
        <w:tc>
          <w:tcPr>
            <w:tcW w:type="dxa" w:w="1134"/>
          </w:tcPr>
          <w:p>
            <w:pPr>
              <w:keepNext/>
            </w:pPr>
            <w:r/>
            <w:r>
              <w:rPr>
                <w:b w:val="0"/>
                <w:sz w:val="19"/>
              </w:rPr>
              <w:t>PGS 37-2</w:t>
            </w:r>
          </w:p>
        </w:tc>
        <w:tc>
          <w:tcPr>
            <w:tcW w:type="dxa" w:w="794"/>
          </w:tcPr>
          <w:p>
            <w:pPr>
              <w:keepNext/>
              <w:jc w:val="right"/>
            </w:pPr>
            <w:r/>
            <w:r>
              <w:rPr>
                <w:b w:val="0"/>
                <w:sz w:val="19"/>
              </w:rPr>
              <w:t>5</w:t>
            </w:r>
          </w:p>
        </w:tc>
        <w:tc>
          <w:tcPr>
            <w:tcW w:type="dxa" w:w="794"/>
          </w:tcPr>
          <w:p>
            <w:pPr>
              <w:keepNext/>
              <w:jc w:val="right"/>
            </w:pPr>
            <w:r/>
            <w:r>
              <w:rPr>
                <w:b w:val="0"/>
                <w:sz w:val="19"/>
              </w:rPr>
              <w:t>0</w:t>
            </w:r>
          </w:p>
        </w:tc>
      </w:tr>
      <w:tr>
        <w:trPr>
          <w:cantSplit/>
        </w:trPr>
        <w:tc>
          <w:tcPr>
            <w:tcW w:type="dxa" w:w="907"/>
          </w:tcPr>
          <w:p>
            <w:r/>
            <w:r>
              <w:rPr>
                <w:b w:val="0"/>
                <w:sz w:val="19"/>
              </w:rPr>
              <w:t>8479</w:t>
            </w:r>
          </w:p>
        </w:tc>
        <w:tc>
          <w:tcPr>
            <w:tcW w:type="dxa" w:w="2154"/>
          </w:tcPr>
          <w:p>
            <w:r/>
            <w:r>
              <w:rPr>
                <w:b w:val="0"/>
                <w:sz w:val="19"/>
              </w:rPr>
              <w:t>other</w:t>
            </w:r>
          </w:p>
        </w:tc>
        <w:tc>
          <w:tcPr>
            <w:tcW w:type="dxa" w:w="2608"/>
          </w:tcPr>
          <w:p>
            <w:r/>
            <w:r>
              <w:rPr>
                <w:b w:val="0"/>
                <w:sz w:val="19"/>
              </w:rPr>
              <w:t>unknown</w:t>
            </w:r>
          </w:p>
        </w:tc>
        <w:tc>
          <w:tcPr>
            <w:tcW w:type="dxa" w:w="1134"/>
          </w:tcPr>
          <w:p>
            <w:r/>
            <w:r>
              <w:rPr>
                <w:b w:val="0"/>
                <w:sz w:val="19"/>
              </w:rPr>
              <w:t>check</w:t>
            </w:r>
          </w:p>
        </w:tc>
        <w:tc>
          <w:tcPr>
            <w:tcW w:type="dxa" w:w="794"/>
          </w:tcPr>
          <w:p>
            <w:pPr>
              <w:jc w:val="right"/>
            </w:pPr>
            <w:r/>
            <w:r>
              <w:rPr>
                <w:b w:val="0"/>
                <w:sz w:val="19"/>
              </w:rPr>
              <w:t>2</w:t>
            </w:r>
          </w:p>
        </w:tc>
        <w:tc>
          <w:tcPr>
            <w:tcW w:type="dxa" w:w="794"/>
          </w:tcPr>
          <w:p>
            <w:pPr>
              <w:jc w:val="right"/>
            </w:pPr>
            <w:r/>
            <w:r>
              <w:rPr>
                <w:b w:val="0"/>
                <w:sz w:val="19"/>
              </w:rPr>
              <w:t>0</w:t>
            </w:r>
          </w:p>
        </w:tc>
      </w:tr>
    </w:tbl>
    <w:p>
      <w:pPr>
        <w:spacing w:after="40"/>
      </w:pPr>
    </w:p>
    <w:p>
      <w:pPr>
        <w:pStyle w:val="ListBullet"/>
      </w:pPr>
      <w:r>
        <w:rPr>
          <w:b w:val="0"/>
          <w:sz w:val="21"/>
        </w:rPr>
      </w:r>
      <w:r>
        <w:rPr>
          <w:b/>
          <w:sz w:val="21"/>
        </w:rPr>
        <w:t>97% of hazardous loads are electronic security products</w:t>
      </w:r>
      <w:r>
        <w:rPr>
          <w:b w:val="0"/>
          <w:sz w:val="21"/>
        </w:rPr>
        <w:t xml:space="preserve"> (safes, locks, alarms, cameras, readers) — most likely with lithium cells inside (UN3481/UN3091, class 9). Storage then follows PGS 37-2 (from 333 kg; 1,000 kg for small cells; Evofenedex, n.d.; Special Cargo, n.d.; BOVAG, n.d.), not PGS 15.</w:t>
      </w:r>
    </w:p>
    <w:p>
      <w:pPr>
        <w:pStyle w:val="ListBullet"/>
      </w:pPr>
      <w:r>
        <w:rPr>
          <w:b w:val="0"/>
          <w:sz w:val="21"/>
        </w:rPr>
      </w:r>
      <w:r>
        <w:rPr>
          <w:b/>
          <w:sz w:val="21"/>
        </w:rPr>
        <w:t>Only a few loads are chemicals</w:t>
      </w:r>
      <w:r>
        <w:rPr>
          <w:b w:val="0"/>
          <w:sz w:val="21"/>
        </w:rPr>
        <w:t xml:space="preserve"> (lubricants → PGS 15 if aerosols or flammable), and 33 loads of cardboard boxes look like a wrong flag.</w:t>
      </w:r>
    </w:p>
    <w:p>
      <w:pPr>
        <w:pStyle w:val="ListBullet"/>
      </w:pPr>
      <w:r>
        <w:rPr>
          <w:b w:val="0"/>
          <w:sz w:val="21"/>
        </w:rPr>
      </w:r>
      <w:r>
        <w:rPr>
          <w:b/>
          <w:sz w:val="21"/>
        </w:rPr>
        <w:t>To confirm with Assa Abloy:</w:t>
      </w:r>
      <w:r>
        <w:rPr>
          <w:b w:val="0"/>
          <w:sz w:val="21"/>
        </w:rPr>
        <w:t xml:space="preserve"> the UN numbers on the safety data sheets. The hazmat section and its fire separation are sized after that and are not in this budget.</w:t>
      </w:r>
    </w:p>
    <w:p>
      <w:pPr>
        <w:pStyle w:val="Heading1"/>
      </w:pPr>
      <w:r>
        <w:t>7. Costs — CAPEX and OPEX</w:t>
      </w:r>
    </w:p>
    <w:p>
      <w:pPr>
        <w:spacing w:after="120"/>
      </w:pPr>
      <w:r>
        <w:rPr>
          <w:b w:val="0"/>
          <w:i w:val="0"/>
          <w:color w:val="222222"/>
          <w:sz w:val="21"/>
        </w:rPr>
        <w:t>The capacity plan (D2 §6) is turned into money in three steps: (1) count what the design needs (positions, bays, trucks, people), (2) multiply by a price from a public source or a labelled assumption (Section 9), (3) add it up per year. Labour is costed at €20 per hour for an operator (feedback; €28 tested as the high case). Trucks are leased with full service (repairs included), so they are OPEX. The building, dock levellers, sprinklers and the hazmat compartment are outside the project scope and not included.</w:t>
      </w:r>
    </w:p>
    <w:p>
      <w:pPr>
        <w:pStyle w:val="Heading2"/>
      </w:pPr>
      <w:r>
        <w:t>7.1 One-off investment (CAPEX)</w:t>
      </w:r>
    </w:p>
    <w:p>
      <w:pPr>
        <w:keepNext/>
        <w:jc w:val="center"/>
      </w:pPr>
      <w:r>
        <w:drawing>
          <wp:inline xmlns:a="http://schemas.openxmlformats.org/drawingml/2006/main" xmlns:pic="http://schemas.openxmlformats.org/drawingml/2006/picture">
            <wp:extent cx="4860000" cy="2946106"/>
            <wp:docPr id="12" name="Picture 12"/>
            <wp:cNvGraphicFramePr>
              <a:graphicFrameLocks noChangeAspect="1"/>
            </wp:cNvGraphicFramePr>
            <a:graphic>
              <a:graphicData uri="http://schemas.openxmlformats.org/drawingml/2006/picture">
                <pic:pic>
                  <pic:nvPicPr>
                    <pic:cNvPr id="0" name="d3_capex.png"/>
                    <pic:cNvPicPr/>
                  </pic:nvPicPr>
                  <pic:blipFill>
                    <a:blip r:embed="rId20"/>
                    <a:stretch>
                      <a:fillRect/>
                    </a:stretch>
                  </pic:blipFill>
                  <pic:spPr>
                    <a:xfrm>
                      <a:off x="0" y="0"/>
                      <a:ext cx="4860000" cy="2946106"/>
                    </a:xfrm>
                    <a:prstGeom prst="rect"/>
                  </pic:spPr>
                </pic:pic>
              </a:graphicData>
            </a:graphic>
          </wp:inline>
        </w:drawing>
      </w:r>
    </w:p>
    <w:p>
      <w:pPr>
        <w:spacing w:after="200"/>
        <w:jc w:val="center"/>
      </w:pPr>
      <w:r>
        <w:rPr>
          <w:b w:val="0"/>
          <w:i/>
          <w:color w:val="666666"/>
          <w:sz w:val="17"/>
        </w:rPr>
        <w:t>Fig 12. CAPEX by group — total €1,630k.</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w:t>
            </w:r>
          </w:p>
        </w:tc>
        <w:tc>
          <w:tcPr>
            <w:tcW w:type="dxa" w:w="1134"/>
          </w:tcPr>
          <w:p>
            <w:pPr>
              <w:keepNext/>
            </w:pPr>
            <w:r/>
            <w:r>
              <w:rPr>
                <w:b/>
                <w:sz w:val="19"/>
              </w:rPr>
              <w:t>Unit price</w:t>
            </w:r>
          </w:p>
        </w:tc>
        <w:tc>
          <w:tcPr>
            <w:tcW w:type="dxa" w:w="1361"/>
          </w:tcPr>
          <w:p>
            <w:pPr>
              <w:keepNext/>
            </w:pPr>
            <w:r/>
            <w:r>
              <w:rPr>
                <w:b/>
                <w:sz w:val="19"/>
              </w:rPr>
              <w:t>Total</w:t>
            </w:r>
          </w:p>
        </w:tc>
        <w:tc>
          <w:tcPr>
            <w:tcW w:type="dxa" w:w="1587"/>
          </w:tcPr>
          <w:p>
            <w:pPr>
              <w:keepNext/>
            </w:pPr>
            <w:r/>
            <w:r>
              <w:rPr>
                <w:b/>
                <w:sz w:val="19"/>
              </w:rPr>
              <w:t>Source</w:t>
            </w:r>
          </w:p>
        </w:tc>
      </w:tr>
      <w:tr>
        <w:trPr>
          <w:cantSplit/>
        </w:trPr>
        <w:tc>
          <w:tcPr>
            <w:tcW w:type="dxa" w:w="3402"/>
          </w:tcPr>
          <w:p>
            <w:pPr>
              <w:keepNext/>
            </w:pPr>
            <w:r/>
            <w:r>
              <w:rPr>
                <w:b w:val="0"/>
                <w:sz w:val="19"/>
              </w:rPr>
              <w:t>Single-deep pallet racking (incl. installation)</w:t>
            </w:r>
          </w:p>
        </w:tc>
        <w:tc>
          <w:tcPr>
            <w:tcW w:type="dxa" w:w="1587"/>
          </w:tcPr>
          <w:p>
            <w:pPr>
              <w:keepNext/>
            </w:pPr>
            <w:r/>
            <w:r>
              <w:rPr>
                <w:b w:val="0"/>
                <w:sz w:val="19"/>
              </w:rPr>
              <w:t>8,640 positions</w:t>
            </w:r>
          </w:p>
        </w:tc>
        <w:tc>
          <w:tcPr>
            <w:tcW w:type="dxa" w:w="1134"/>
          </w:tcPr>
          <w:p>
            <w:pPr>
              <w:keepNext/>
              <w:jc w:val="right"/>
            </w:pPr>
            <w:r/>
            <w:r>
              <w:rPr>
                <w:b w:val="0"/>
                <w:sz w:val="19"/>
              </w:rPr>
              <w:t>€130</w:t>
            </w:r>
          </w:p>
        </w:tc>
        <w:tc>
          <w:tcPr>
            <w:tcW w:type="dxa" w:w="1361"/>
          </w:tcPr>
          <w:p>
            <w:pPr>
              <w:keepNext/>
              <w:jc w:val="right"/>
            </w:pPr>
            <w:r/>
            <w:r>
              <w:rPr>
                <w:b w:val="0"/>
                <w:sz w:val="19"/>
              </w:rPr>
              <w:t>€1,123,200</w:t>
            </w:r>
          </w:p>
        </w:tc>
        <w:tc>
          <w:tcPr>
            <w:tcW w:type="dxa" w:w="1587"/>
          </w:tcPr>
          <w:p>
            <w:pPr>
              <w:keepNext/>
              <w:jc w:val="right"/>
            </w:pPr>
            <w:r/>
            <w:r>
              <w:rPr>
                <w:b w:val="0"/>
                <w:sz w:val="19"/>
              </w:rPr>
              <w:t>A033 / IndexBox, n.d.; T-Racking, n.d.</w:t>
            </w:r>
          </w:p>
        </w:tc>
      </w:tr>
      <w:tr>
        <w:trPr>
          <w:cantSplit/>
        </w:trPr>
        <w:tc>
          <w:tcPr>
            <w:tcW w:type="dxa" w:w="3402"/>
          </w:tcPr>
          <w:p>
            <w:pPr>
              <w:keepNext/>
            </w:pPr>
            <w:r/>
            <w:r>
              <w:rPr>
                <w:b w:val="0"/>
                <w:sz w:val="19"/>
              </w:rPr>
              <w:t>Long-goods racking, 4.5 m bays (2.05 m pallets)</w:t>
            </w:r>
          </w:p>
        </w:tc>
        <w:tc>
          <w:tcPr>
            <w:tcW w:type="dxa" w:w="1587"/>
          </w:tcPr>
          <w:p>
            <w:pPr>
              <w:keepNext/>
            </w:pPr>
            <w:r/>
            <w:r>
              <w:rPr>
                <w:b w:val="0"/>
                <w:sz w:val="19"/>
              </w:rPr>
              <w:t>320 positions</w:t>
            </w:r>
          </w:p>
        </w:tc>
        <w:tc>
          <w:tcPr>
            <w:tcW w:type="dxa" w:w="1134"/>
          </w:tcPr>
          <w:p>
            <w:pPr>
              <w:keepNext/>
              <w:jc w:val="right"/>
            </w:pPr>
            <w:r/>
            <w:r>
              <w:rPr>
                <w:b w:val="0"/>
                <w:sz w:val="19"/>
              </w:rPr>
              <w:t>€160</w:t>
            </w:r>
          </w:p>
        </w:tc>
        <w:tc>
          <w:tcPr>
            <w:tcW w:type="dxa" w:w="1361"/>
          </w:tcPr>
          <w:p>
            <w:pPr>
              <w:keepNext/>
              <w:jc w:val="right"/>
            </w:pPr>
            <w:r/>
            <w:r>
              <w:rPr>
                <w:b w:val="0"/>
                <w:sz w:val="19"/>
              </w:rPr>
              <w:t>€51,200</w:t>
            </w:r>
          </w:p>
        </w:tc>
        <w:tc>
          <w:tcPr>
            <w:tcW w:type="dxa" w:w="1587"/>
          </w:tcPr>
          <w:p>
            <w:pPr>
              <w:keepNext/>
              <w:jc w:val="right"/>
            </w:pPr>
            <w:r/>
            <w:r>
              <w:rPr>
                <w:b w:val="0"/>
                <w:sz w:val="19"/>
              </w:rPr>
              <w:t>A033</w:t>
            </w:r>
          </w:p>
        </w:tc>
      </w:tr>
      <w:tr>
        <w:trPr>
          <w:cantSplit/>
        </w:trPr>
        <w:tc>
          <w:tcPr>
            <w:tcW w:type="dxa" w:w="3402"/>
          </w:tcPr>
          <w:p>
            <w:pPr>
              <w:keepNext/>
            </w:pPr>
            <w:r/>
            <w:r>
              <w:rPr>
                <w:b w:val="0"/>
                <w:sz w:val="19"/>
              </w:rPr>
              <w:t>Rack protection, end guards, load signs</w:t>
            </w:r>
          </w:p>
        </w:tc>
        <w:tc>
          <w:tcPr>
            <w:tcW w:type="dxa" w:w="1587"/>
          </w:tcPr>
          <w:p>
            <w:pPr>
              <w:keepNext/>
            </w:pPr>
            <w:r/>
            <w:r>
              <w:rPr>
                <w:b w:val="0"/>
                <w:sz w:val="19"/>
              </w:rPr>
              <w:t>1 lot</w:t>
            </w:r>
          </w:p>
        </w:tc>
        <w:tc>
          <w:tcPr>
            <w:tcW w:type="dxa" w:w="1134"/>
          </w:tcPr>
          <w:p>
            <w:pPr>
              <w:keepNext/>
              <w:jc w:val="right"/>
            </w:pPr>
            <w:r/>
            <w:r>
              <w:rPr>
                <w:b w:val="0"/>
                <w:sz w:val="19"/>
              </w:rPr>
              <w:t>€58,240</w:t>
            </w:r>
          </w:p>
        </w:tc>
        <w:tc>
          <w:tcPr>
            <w:tcW w:type="dxa" w:w="1361"/>
          </w:tcPr>
          <w:p>
            <w:pPr>
              <w:keepNext/>
              <w:jc w:val="right"/>
            </w:pPr>
            <w:r/>
            <w:r>
              <w:rPr>
                <w:b w:val="0"/>
                <w:sz w:val="19"/>
              </w:rPr>
              <w:t>€58,240</w:t>
            </w:r>
          </w:p>
        </w:tc>
        <w:tc>
          <w:tcPr>
            <w:tcW w:type="dxa" w:w="1587"/>
          </w:tcPr>
          <w:p>
            <w:pPr>
              <w:keepNext/>
              <w:jc w:val="right"/>
            </w:pPr>
            <w:r/>
            <w:r>
              <w:rPr>
                <w:b w:val="0"/>
                <w:sz w:val="19"/>
              </w:rPr>
              <w:t>A033 / SSI Schäfer, n.d.; STOW, n.d.</w:t>
            </w:r>
          </w:p>
        </w:tc>
      </w:tr>
      <w:tr>
        <w:trPr>
          <w:cantSplit/>
        </w:trPr>
        <w:tc>
          <w:tcPr>
            <w:tcW w:type="dxa" w:w="3402"/>
          </w:tcPr>
          <w:p>
            <w:pPr>
              <w:keepNext/>
            </w:pPr>
            <w:r/>
            <w:r>
              <w:rPr>
                <w:b w:val="0"/>
                <w:sz w:val="19"/>
              </w:rPr>
              <w:t>Bin shelving for small parts (next to the put-wall)</w:t>
            </w:r>
          </w:p>
        </w:tc>
        <w:tc>
          <w:tcPr>
            <w:tcW w:type="dxa" w:w="1587"/>
          </w:tcPr>
          <w:p>
            <w:pPr>
              <w:keepNext/>
            </w:pPr>
            <w:r/>
            <w:r>
              <w:rPr>
                <w:b w:val="0"/>
                <w:sz w:val="19"/>
              </w:rPr>
              <w:t>188 bays</w:t>
            </w:r>
          </w:p>
        </w:tc>
        <w:tc>
          <w:tcPr>
            <w:tcW w:type="dxa" w:w="1134"/>
          </w:tcPr>
          <w:p>
            <w:pPr>
              <w:keepNext/>
              <w:jc w:val="right"/>
            </w:pPr>
            <w:r/>
            <w:r>
              <w:rPr>
                <w:b w:val="0"/>
                <w:sz w:val="19"/>
              </w:rPr>
              <w:t>€200</w:t>
            </w:r>
          </w:p>
        </w:tc>
        <w:tc>
          <w:tcPr>
            <w:tcW w:type="dxa" w:w="1361"/>
          </w:tcPr>
          <w:p>
            <w:pPr>
              <w:keepNext/>
              <w:jc w:val="right"/>
            </w:pPr>
            <w:r/>
            <w:r>
              <w:rPr>
                <w:b w:val="0"/>
                <w:sz w:val="19"/>
              </w:rPr>
              <w:t>€37,600</w:t>
            </w:r>
          </w:p>
        </w:tc>
        <w:tc>
          <w:tcPr>
            <w:tcW w:type="dxa" w:w="1587"/>
          </w:tcPr>
          <w:p>
            <w:pPr>
              <w:keepNext/>
              <w:jc w:val="right"/>
            </w:pPr>
            <w:r/>
            <w:r>
              <w:rPr>
                <w:b w:val="0"/>
                <w:sz w:val="19"/>
              </w:rPr>
              <w:t>A042 / Manutan, n.d.</w:t>
            </w:r>
          </w:p>
        </w:tc>
      </w:tr>
      <w:tr>
        <w:trPr>
          <w:cantSplit/>
        </w:trPr>
        <w:tc>
          <w:tcPr>
            <w:tcW w:type="dxa" w:w="3402"/>
          </w:tcPr>
          <w:p>
            <w:pPr>
              <w:keepNext/>
            </w:pPr>
            <w:r/>
            <w:r>
              <w:rPr>
                <w:b w:val="0"/>
                <w:sz w:val="19"/>
              </w:rPr>
              <w:t>Half-bins and dividers</w:t>
            </w:r>
          </w:p>
        </w:tc>
        <w:tc>
          <w:tcPr>
            <w:tcW w:type="dxa" w:w="1587"/>
          </w:tcPr>
          <w:p>
            <w:pPr>
              <w:keepNext/>
            </w:pPr>
            <w:r/>
            <w:r>
              <w:rPr>
                <w:b w:val="0"/>
                <w:sz w:val="19"/>
              </w:rPr>
              <w:t>3,948 slots</w:t>
            </w:r>
          </w:p>
        </w:tc>
        <w:tc>
          <w:tcPr>
            <w:tcW w:type="dxa" w:w="1134"/>
          </w:tcPr>
          <w:p>
            <w:pPr>
              <w:keepNext/>
              <w:jc w:val="right"/>
            </w:pPr>
            <w:r/>
            <w:r>
              <w:rPr>
                <w:b w:val="0"/>
                <w:sz w:val="19"/>
              </w:rPr>
              <w:t>€8.00</w:t>
            </w:r>
          </w:p>
        </w:tc>
        <w:tc>
          <w:tcPr>
            <w:tcW w:type="dxa" w:w="1361"/>
          </w:tcPr>
          <w:p>
            <w:pPr>
              <w:keepNext/>
              <w:jc w:val="right"/>
            </w:pPr>
            <w:r/>
            <w:r>
              <w:rPr>
                <w:b w:val="0"/>
                <w:sz w:val="19"/>
              </w:rPr>
              <w:t>€31,584</w:t>
            </w:r>
          </w:p>
        </w:tc>
        <w:tc>
          <w:tcPr>
            <w:tcW w:type="dxa" w:w="1587"/>
          </w:tcPr>
          <w:p>
            <w:pPr>
              <w:keepNext/>
              <w:jc w:val="right"/>
            </w:pPr>
            <w:r/>
            <w:r>
              <w:rPr>
                <w:b w:val="0"/>
                <w:sz w:val="19"/>
              </w:rPr>
              <w:t>A042 / Logistiekdirect, n.d.</w:t>
            </w:r>
          </w:p>
        </w:tc>
      </w:tr>
      <w:tr>
        <w:trPr>
          <w:cantSplit/>
        </w:trPr>
        <w:tc>
          <w:tcPr>
            <w:tcW w:type="dxa" w:w="3402"/>
          </w:tcPr>
          <w:p>
            <w:pPr>
              <w:keepNext/>
            </w:pPr>
            <w:r/>
            <w:r>
              <w:rPr>
                <w:b w:val="0"/>
                <w:sz w:val="19"/>
              </w:rPr>
              <w:t>Carton-flow bays, fast-pick area</w:t>
            </w:r>
          </w:p>
        </w:tc>
        <w:tc>
          <w:tcPr>
            <w:tcW w:type="dxa" w:w="1587"/>
          </w:tcPr>
          <w:p>
            <w:pPr>
              <w:keepNext/>
            </w:pPr>
            <w:r/>
            <w:r>
              <w:rPr>
                <w:b w:val="0"/>
                <w:sz w:val="19"/>
              </w:rPr>
              <w:t>31 bays</w:t>
            </w:r>
          </w:p>
        </w:tc>
        <w:tc>
          <w:tcPr>
            <w:tcW w:type="dxa" w:w="1134"/>
          </w:tcPr>
          <w:p>
            <w:pPr>
              <w:keepNext/>
              <w:jc w:val="right"/>
            </w:pPr>
            <w:r/>
            <w:r>
              <w:rPr>
                <w:b w:val="0"/>
                <w:sz w:val="19"/>
              </w:rPr>
              <w:t>€1,800</w:t>
            </w:r>
          </w:p>
        </w:tc>
        <w:tc>
          <w:tcPr>
            <w:tcW w:type="dxa" w:w="1361"/>
          </w:tcPr>
          <w:p>
            <w:pPr>
              <w:keepNext/>
              <w:jc w:val="right"/>
            </w:pPr>
            <w:r/>
            <w:r>
              <w:rPr>
                <w:b w:val="0"/>
                <w:sz w:val="19"/>
              </w:rPr>
              <w:t>€55,800</w:t>
            </w:r>
          </w:p>
        </w:tc>
        <w:tc>
          <w:tcPr>
            <w:tcW w:type="dxa" w:w="1587"/>
          </w:tcPr>
          <w:p>
            <w:pPr>
              <w:keepNext/>
              <w:jc w:val="right"/>
            </w:pPr>
            <w:r/>
            <w:r>
              <w:rPr>
                <w:b w:val="0"/>
                <w:sz w:val="19"/>
              </w:rPr>
              <w:t>A034 / Shelving.com, n.d.</w:t>
            </w:r>
          </w:p>
        </w:tc>
      </w:tr>
      <w:tr>
        <w:trPr>
          <w:cantSplit/>
        </w:trPr>
        <w:tc>
          <w:tcPr>
            <w:tcW w:type="dxa" w:w="3402"/>
          </w:tcPr>
          <w:p>
            <w:pPr>
              <w:keepNext/>
            </w:pPr>
            <w:r/>
            <w:r>
              <w:rPr>
                <w:b w:val="0"/>
                <w:sz w:val="19"/>
              </w:rPr>
              <w:t>Fast-pick shelving + long-item shelves (wall row)</w:t>
            </w:r>
          </w:p>
        </w:tc>
        <w:tc>
          <w:tcPr>
            <w:tcW w:type="dxa" w:w="1587"/>
          </w:tcPr>
          <w:p>
            <w:pPr>
              <w:keepNext/>
            </w:pPr>
            <w:r/>
            <w:r>
              <w:rPr>
                <w:b w:val="0"/>
                <w:sz w:val="19"/>
              </w:rPr>
              <w:t>36 bays</w:t>
            </w:r>
          </w:p>
        </w:tc>
        <w:tc>
          <w:tcPr>
            <w:tcW w:type="dxa" w:w="1134"/>
          </w:tcPr>
          <w:p>
            <w:pPr>
              <w:keepNext/>
              <w:jc w:val="right"/>
            </w:pPr>
            <w:r/>
            <w:r>
              <w:rPr>
                <w:b w:val="0"/>
                <w:sz w:val="19"/>
              </w:rPr>
              <w:t>€200</w:t>
            </w:r>
          </w:p>
        </w:tc>
        <w:tc>
          <w:tcPr>
            <w:tcW w:type="dxa" w:w="1361"/>
          </w:tcPr>
          <w:p>
            <w:pPr>
              <w:keepNext/>
              <w:jc w:val="right"/>
            </w:pPr>
            <w:r/>
            <w:r>
              <w:rPr>
                <w:b w:val="0"/>
                <w:sz w:val="19"/>
              </w:rPr>
              <w:t>€7,200</w:t>
            </w:r>
          </w:p>
        </w:tc>
        <w:tc>
          <w:tcPr>
            <w:tcW w:type="dxa" w:w="1587"/>
          </w:tcPr>
          <w:p>
            <w:pPr>
              <w:keepNext/>
              <w:jc w:val="right"/>
            </w:pPr>
            <w:r/>
            <w:r>
              <w:rPr>
                <w:b w:val="0"/>
                <w:sz w:val="19"/>
              </w:rPr>
              <w:t>A046 / Manutan, n.d.</w:t>
            </w:r>
          </w:p>
        </w:tc>
      </w:tr>
      <w:tr>
        <w:trPr>
          <w:cantSplit/>
        </w:trPr>
        <w:tc>
          <w:tcPr>
            <w:tcW w:type="dxa" w:w="3402"/>
          </w:tcPr>
          <w:p>
            <w:pPr>
              <w:keepNext/>
            </w:pPr>
            <w:r/>
            <w:r>
              <w:rPr>
                <w:b w:val="0"/>
                <w:sz w:val="19"/>
              </w:rPr>
              <w:t>Pick trolleys (3-tier, 6 totes)</w:t>
            </w:r>
          </w:p>
        </w:tc>
        <w:tc>
          <w:tcPr>
            <w:tcW w:type="dxa" w:w="1587"/>
          </w:tcPr>
          <w:p>
            <w:pPr>
              <w:keepNext/>
            </w:pPr>
            <w:r/>
            <w:r>
              <w:rPr>
                <w:b w:val="0"/>
                <w:sz w:val="19"/>
              </w:rPr>
              <w:t>6 trolleys</w:t>
            </w:r>
          </w:p>
        </w:tc>
        <w:tc>
          <w:tcPr>
            <w:tcW w:type="dxa" w:w="1134"/>
          </w:tcPr>
          <w:p>
            <w:pPr>
              <w:keepNext/>
              <w:jc w:val="right"/>
            </w:pPr>
            <w:r/>
            <w:r>
              <w:rPr>
                <w:b w:val="0"/>
                <w:sz w:val="19"/>
              </w:rPr>
              <w:t>€433</w:t>
            </w:r>
          </w:p>
        </w:tc>
        <w:tc>
          <w:tcPr>
            <w:tcW w:type="dxa" w:w="1361"/>
          </w:tcPr>
          <w:p>
            <w:pPr>
              <w:keepNext/>
              <w:jc w:val="right"/>
            </w:pPr>
            <w:r/>
            <w:r>
              <w:rPr>
                <w:b w:val="0"/>
                <w:sz w:val="19"/>
              </w:rPr>
              <w:t>€2,598</w:t>
            </w:r>
          </w:p>
        </w:tc>
        <w:tc>
          <w:tcPr>
            <w:tcW w:type="dxa" w:w="1587"/>
          </w:tcPr>
          <w:p>
            <w:pPr>
              <w:keepNext/>
              <w:jc w:val="right"/>
            </w:pPr>
            <w:r/>
            <w:r>
              <w:rPr>
                <w:b w:val="0"/>
                <w:sz w:val="19"/>
              </w:rPr>
              <w:t>TBSG, n.d. / boxic24, n.d.</w:t>
            </w:r>
          </w:p>
        </w:tc>
      </w:tr>
      <w:tr>
        <w:trPr>
          <w:cantSplit/>
        </w:trPr>
        <w:tc>
          <w:tcPr>
            <w:tcW w:type="dxa" w:w="3402"/>
          </w:tcPr>
          <w:p>
            <w:pPr>
              <w:keepNext/>
            </w:pPr>
            <w:r/>
            <w:r>
              <w:rPr>
                <w:b w:val="0"/>
                <w:sz w:val="19"/>
              </w:rPr>
              <w:t>Totes 600 x 400</w:t>
            </w:r>
          </w:p>
        </w:tc>
        <w:tc>
          <w:tcPr>
            <w:tcW w:type="dxa" w:w="1587"/>
          </w:tcPr>
          <w:p>
            <w:pPr>
              <w:keepNext/>
            </w:pPr>
            <w:r/>
            <w:r>
              <w:rPr>
                <w:b w:val="0"/>
                <w:sz w:val="19"/>
              </w:rPr>
              <w:t>54 totes</w:t>
            </w:r>
          </w:p>
        </w:tc>
        <w:tc>
          <w:tcPr>
            <w:tcW w:type="dxa" w:w="1134"/>
          </w:tcPr>
          <w:p>
            <w:pPr>
              <w:keepNext/>
              <w:jc w:val="right"/>
            </w:pPr>
            <w:r/>
            <w:r>
              <w:rPr>
                <w:b w:val="0"/>
                <w:sz w:val="19"/>
              </w:rPr>
              <w:t>€16</w:t>
            </w:r>
          </w:p>
        </w:tc>
        <w:tc>
          <w:tcPr>
            <w:tcW w:type="dxa" w:w="1361"/>
          </w:tcPr>
          <w:p>
            <w:pPr>
              <w:keepNext/>
              <w:jc w:val="right"/>
            </w:pPr>
            <w:r/>
            <w:r>
              <w:rPr>
                <w:b w:val="0"/>
                <w:sz w:val="19"/>
              </w:rPr>
              <w:t>€864</w:t>
            </w:r>
          </w:p>
        </w:tc>
        <w:tc>
          <w:tcPr>
            <w:tcW w:type="dxa" w:w="1587"/>
          </w:tcPr>
          <w:p>
            <w:pPr>
              <w:keepNext/>
              <w:jc w:val="right"/>
            </w:pPr>
            <w:r/>
            <w:r>
              <w:rPr>
                <w:b w:val="0"/>
                <w:sz w:val="19"/>
              </w:rPr>
              <w:t>Logistiekdirect, n.d.</w:t>
            </w:r>
          </w:p>
        </w:tc>
      </w:tr>
      <w:tr>
        <w:trPr>
          <w:cantSplit/>
        </w:trPr>
        <w:tc>
          <w:tcPr>
            <w:tcW w:type="dxa" w:w="3402"/>
          </w:tcPr>
          <w:p>
            <w:pPr>
              <w:keepNext/>
            </w:pPr>
            <w:r/>
            <w:r>
              <w:rPr>
                <w:b w:val="0"/>
                <w:sz w:val="19"/>
              </w:rPr>
              <w:t>Put-to-light wall (slots)</w:t>
            </w:r>
          </w:p>
        </w:tc>
        <w:tc>
          <w:tcPr>
            <w:tcW w:type="dxa" w:w="1587"/>
          </w:tcPr>
          <w:p>
            <w:pPr>
              <w:keepNext/>
            </w:pPr>
            <w:r/>
            <w:r>
              <w:rPr>
                <w:b w:val="0"/>
                <w:sz w:val="19"/>
              </w:rPr>
              <w:t>120 slots</w:t>
            </w:r>
          </w:p>
        </w:tc>
        <w:tc>
          <w:tcPr>
            <w:tcW w:type="dxa" w:w="1134"/>
          </w:tcPr>
          <w:p>
            <w:pPr>
              <w:keepNext/>
              <w:jc w:val="right"/>
            </w:pPr>
            <w:r/>
            <w:r>
              <w:rPr>
                <w:b w:val="0"/>
                <w:sz w:val="19"/>
              </w:rPr>
              <w:t>€150</w:t>
            </w:r>
          </w:p>
        </w:tc>
        <w:tc>
          <w:tcPr>
            <w:tcW w:type="dxa" w:w="1361"/>
          </w:tcPr>
          <w:p>
            <w:pPr>
              <w:keepNext/>
              <w:jc w:val="right"/>
            </w:pPr>
            <w:r/>
            <w:r>
              <w:rPr>
                <w:b w:val="0"/>
                <w:sz w:val="19"/>
              </w:rPr>
              <w:t>€18,000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Put-to-light installation + WMS link</w:t>
            </w:r>
          </w:p>
        </w:tc>
        <w:tc>
          <w:tcPr>
            <w:tcW w:type="dxa" w:w="1587"/>
          </w:tcPr>
          <w:p>
            <w:pPr>
              <w:keepNext/>
            </w:pPr>
            <w:r/>
            <w:r>
              <w:rPr>
                <w:b w:val="0"/>
                <w:sz w:val="19"/>
              </w:rPr>
              <w:t>1 lot</w:t>
            </w:r>
          </w:p>
        </w:tc>
        <w:tc>
          <w:tcPr>
            <w:tcW w:type="dxa" w:w="1134"/>
          </w:tcPr>
          <w:p>
            <w:pPr>
              <w:keepNext/>
              <w:jc w:val="right"/>
            </w:pPr>
            <w:r/>
            <w:r>
              <w:rPr>
                <w:b w:val="0"/>
                <w:sz w:val="19"/>
              </w:rPr>
              <w:t>€12,000</w:t>
            </w:r>
          </w:p>
        </w:tc>
        <w:tc>
          <w:tcPr>
            <w:tcW w:type="dxa" w:w="1361"/>
          </w:tcPr>
          <w:p>
            <w:pPr>
              <w:keepNext/>
              <w:jc w:val="right"/>
            </w:pPr>
            <w:r/>
            <w:r>
              <w:rPr>
                <w:b w:val="0"/>
                <w:sz w:val="19"/>
              </w:rPr>
              <w:t>€12,000</w:t>
            </w:r>
          </w:p>
        </w:tc>
        <w:tc>
          <w:tcPr>
            <w:tcW w:type="dxa" w:w="1587"/>
          </w:tcPr>
          <w:p>
            <w:pPr>
              <w:keepNext/>
              <w:jc w:val="right"/>
            </w:pPr>
            <w:r/>
            <w:r>
              <w:rPr>
                <w:b w:val="0"/>
                <w:sz w:val="19"/>
              </w:rPr>
              <w:t>A035 / LatestCost, n.d.</w:t>
            </w:r>
          </w:p>
        </w:tc>
      </w:tr>
      <w:tr>
        <w:trPr>
          <w:cantSplit/>
        </w:trPr>
        <w:tc>
          <w:tcPr>
            <w:tcW w:type="dxa" w:w="3402"/>
          </w:tcPr>
          <w:p>
            <w:pPr>
              <w:keepNext/>
            </w:pPr>
            <w:r/>
            <w:r>
              <w:rPr>
                <w:b w:val="0"/>
                <w:sz w:val="19"/>
              </w:rPr>
              <w:t>Pack stations (bench, scale, label printer)</w:t>
            </w:r>
          </w:p>
        </w:tc>
        <w:tc>
          <w:tcPr>
            <w:tcW w:type="dxa" w:w="1587"/>
          </w:tcPr>
          <w:p>
            <w:pPr>
              <w:keepNext/>
            </w:pPr>
            <w:r/>
            <w:r>
              <w:rPr>
                <w:b w:val="0"/>
                <w:sz w:val="19"/>
              </w:rPr>
              <w:t>4 stations</w:t>
            </w:r>
          </w:p>
        </w:tc>
        <w:tc>
          <w:tcPr>
            <w:tcW w:type="dxa" w:w="1134"/>
          </w:tcPr>
          <w:p>
            <w:pPr>
              <w:keepNext/>
              <w:jc w:val="right"/>
            </w:pPr>
            <w:r/>
            <w:r>
              <w:rPr>
                <w:b w:val="0"/>
                <w:sz w:val="19"/>
              </w:rPr>
              <w:t>€2,500</w:t>
            </w:r>
          </w:p>
        </w:tc>
        <w:tc>
          <w:tcPr>
            <w:tcW w:type="dxa" w:w="1361"/>
          </w:tcPr>
          <w:p>
            <w:pPr>
              <w:keepNext/>
              <w:jc w:val="right"/>
            </w:pPr>
            <w:r/>
            <w:r>
              <w:rPr>
                <w:b w:val="0"/>
                <w:sz w:val="19"/>
              </w:rPr>
              <w:t>€10,000</w:t>
            </w:r>
          </w:p>
        </w:tc>
        <w:tc>
          <w:tcPr>
            <w:tcW w:type="dxa" w:w="1587"/>
          </w:tcPr>
          <w:p>
            <w:pPr>
              <w:keepNext/>
              <w:jc w:val="right"/>
            </w:pPr>
            <w:r/>
            <w:r>
              <w:rPr>
                <w:b w:val="0"/>
                <w:sz w:val="19"/>
              </w:rPr>
              <w:t>A036</w:t>
            </w:r>
          </w:p>
        </w:tc>
      </w:tr>
      <w:tr>
        <w:trPr>
          <w:cantSplit/>
        </w:trPr>
        <w:tc>
          <w:tcPr>
            <w:tcW w:type="dxa" w:w="3402"/>
          </w:tcPr>
          <w:p>
            <w:pPr>
              <w:keepNext/>
            </w:pPr>
            <w:r/>
            <w:r>
              <w:rPr>
                <w:b w:val="0"/>
                <w:sz w:val="19"/>
              </w:rPr>
              <w:t>Stretch wrapper (packing)</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Roll cages for parcels</w:t>
            </w:r>
          </w:p>
        </w:tc>
        <w:tc>
          <w:tcPr>
            <w:tcW w:type="dxa" w:w="1587"/>
          </w:tcPr>
          <w:p>
            <w:pPr>
              <w:keepNext/>
            </w:pPr>
            <w:r/>
            <w:r>
              <w:rPr>
                <w:b w:val="0"/>
                <w:sz w:val="19"/>
              </w:rPr>
              <w:t>41 cages</w:t>
            </w:r>
          </w:p>
        </w:tc>
        <w:tc>
          <w:tcPr>
            <w:tcW w:type="dxa" w:w="1134"/>
          </w:tcPr>
          <w:p>
            <w:pPr>
              <w:keepNext/>
              <w:jc w:val="right"/>
            </w:pPr>
            <w:r/>
            <w:r>
              <w:rPr>
                <w:b w:val="0"/>
                <w:sz w:val="19"/>
              </w:rPr>
              <w:t>€150</w:t>
            </w:r>
          </w:p>
        </w:tc>
        <w:tc>
          <w:tcPr>
            <w:tcW w:type="dxa" w:w="1361"/>
          </w:tcPr>
          <w:p>
            <w:pPr>
              <w:keepNext/>
              <w:jc w:val="right"/>
            </w:pPr>
            <w:r/>
            <w:r>
              <w:rPr>
                <w:b w:val="0"/>
                <w:sz w:val="19"/>
              </w:rPr>
              <w:t>€6,150</w:t>
            </w:r>
          </w:p>
        </w:tc>
        <w:tc>
          <w:tcPr>
            <w:tcW w:type="dxa" w:w="1587"/>
          </w:tcPr>
          <w:p>
            <w:pPr>
              <w:keepNext/>
              <w:jc w:val="right"/>
            </w:pPr>
            <w:r/>
            <w:r>
              <w:rPr>
                <w:b w:val="0"/>
                <w:sz w:val="19"/>
              </w:rPr>
              <w:t>A036</w:t>
            </w:r>
          </w:p>
        </w:tc>
      </w:tr>
      <w:tr>
        <w:trPr>
          <w:cantSplit/>
        </w:trPr>
        <w:tc>
          <w:tcPr>
            <w:tcW w:type="dxa" w:w="3402"/>
          </w:tcPr>
          <w:p>
            <w:pPr>
              <w:keepNext/>
            </w:pPr>
            <w:r/>
            <w:r>
              <w:rPr>
                <w:b w:val="0"/>
                <w:sz w:val="19"/>
              </w:rPr>
              <w:t>Extendable roller conveyor (into the container)</w:t>
            </w:r>
          </w:p>
        </w:tc>
        <w:tc>
          <w:tcPr>
            <w:tcW w:type="dxa" w:w="1587"/>
          </w:tcPr>
          <w:p>
            <w:pPr>
              <w:keepNext/>
            </w:pPr>
            <w:r/>
            <w:r>
              <w:rPr>
                <w:b w:val="0"/>
                <w:sz w:val="19"/>
              </w:rPr>
              <w:t>2 units</w:t>
            </w:r>
          </w:p>
        </w:tc>
        <w:tc>
          <w:tcPr>
            <w:tcW w:type="dxa" w:w="1134"/>
          </w:tcPr>
          <w:p>
            <w:pPr>
              <w:keepNext/>
              <w:jc w:val="right"/>
            </w:pPr>
            <w:r/>
            <w:r>
              <w:rPr>
                <w:b w:val="0"/>
                <w:sz w:val="19"/>
              </w:rPr>
              <w:t>€1,250</w:t>
            </w:r>
          </w:p>
        </w:tc>
        <w:tc>
          <w:tcPr>
            <w:tcW w:type="dxa" w:w="1361"/>
          </w:tcPr>
          <w:p>
            <w:pPr>
              <w:keepNext/>
              <w:jc w:val="right"/>
            </w:pPr>
            <w:r/>
            <w:r>
              <w:rPr>
                <w:b w:val="0"/>
                <w:sz w:val="19"/>
              </w:rPr>
              <w:t>€2,500</w:t>
            </w:r>
          </w:p>
        </w:tc>
        <w:tc>
          <w:tcPr>
            <w:tcW w:type="dxa" w:w="1587"/>
          </w:tcPr>
          <w:p>
            <w:pPr>
              <w:keepNext/>
              <w:jc w:val="right"/>
            </w:pPr>
            <w:r/>
            <w:r>
              <w:rPr>
                <w:b w:val="0"/>
                <w:sz w:val="19"/>
              </w:rPr>
              <w:t>Cromwell, n.d.</w:t>
            </w:r>
          </w:p>
        </w:tc>
      </w:tr>
      <w:tr>
        <w:trPr>
          <w:cantSplit/>
        </w:trPr>
        <w:tc>
          <w:tcPr>
            <w:tcW w:type="dxa" w:w="3402"/>
          </w:tcPr>
          <w:p>
            <w:pPr>
              <w:keepNext/>
            </w:pPr>
            <w:r/>
            <w:r>
              <w:rPr>
                <w:b w:val="0"/>
                <w:sz w:val="19"/>
              </w:rPr>
              <w:t>Stretch wrapper (newly built pallets)</w:t>
            </w:r>
          </w:p>
        </w:tc>
        <w:tc>
          <w:tcPr>
            <w:tcW w:type="dxa" w:w="1587"/>
          </w:tcPr>
          <w:p>
            <w:pPr>
              <w:keepNext/>
            </w:pPr>
            <w:r/>
            <w:r>
              <w:rPr>
                <w:b w:val="0"/>
                <w:sz w:val="19"/>
              </w:rPr>
              <w:t>1 units</w:t>
            </w:r>
          </w:p>
        </w:tc>
        <w:tc>
          <w:tcPr>
            <w:tcW w:type="dxa" w:w="1134"/>
          </w:tcPr>
          <w:p>
            <w:pPr>
              <w:keepNext/>
              <w:jc w:val="right"/>
            </w:pPr>
            <w:r/>
            <w:r>
              <w:rPr>
                <w:b w:val="0"/>
                <w:sz w:val="19"/>
              </w:rPr>
              <w:t>€3,849</w:t>
            </w:r>
          </w:p>
        </w:tc>
        <w:tc>
          <w:tcPr>
            <w:tcW w:type="dxa" w:w="1361"/>
          </w:tcPr>
          <w:p>
            <w:pPr>
              <w:keepNext/>
              <w:jc w:val="right"/>
            </w:pPr>
            <w:r/>
            <w:r>
              <w:rPr>
                <w:b w:val="0"/>
                <w:sz w:val="19"/>
              </w:rPr>
              <w:t>€3,849</w:t>
            </w:r>
          </w:p>
        </w:tc>
        <w:tc>
          <w:tcPr>
            <w:tcW w:type="dxa" w:w="1587"/>
          </w:tcPr>
          <w:p>
            <w:pPr>
              <w:keepNext/>
              <w:jc w:val="right"/>
            </w:pPr>
            <w:r/>
            <w:r>
              <w:rPr>
                <w:b w:val="0"/>
                <w:sz w:val="19"/>
              </w:rPr>
              <w:t>Machineseeker, n.d.</w:t>
            </w:r>
          </w:p>
        </w:tc>
      </w:tr>
      <w:tr>
        <w:trPr>
          <w:cantSplit/>
        </w:trPr>
        <w:tc>
          <w:tcPr>
            <w:tcW w:type="dxa" w:w="3402"/>
          </w:tcPr>
          <w:p>
            <w:pPr>
              <w:keepNext/>
            </w:pPr>
            <w:r/>
            <w:r>
              <w:rPr>
                <w:b w:val="0"/>
                <w:sz w:val="19"/>
              </w:rPr>
              <w:t>RF terminals with cradles</w:t>
            </w:r>
          </w:p>
        </w:tc>
        <w:tc>
          <w:tcPr>
            <w:tcW w:type="dxa" w:w="1587"/>
          </w:tcPr>
          <w:p>
            <w:pPr>
              <w:keepNext/>
            </w:pPr>
            <w:r/>
            <w:r>
              <w:rPr>
                <w:b w:val="0"/>
                <w:sz w:val="19"/>
              </w:rPr>
              <w:t>14 units</w:t>
            </w:r>
          </w:p>
        </w:tc>
        <w:tc>
          <w:tcPr>
            <w:tcW w:type="dxa" w:w="1134"/>
          </w:tcPr>
          <w:p>
            <w:pPr>
              <w:keepNext/>
              <w:jc w:val="right"/>
            </w:pPr>
            <w:r/>
            <w:r>
              <w:rPr>
                <w:b w:val="0"/>
                <w:sz w:val="19"/>
              </w:rPr>
              <w:t>€1,500</w:t>
            </w:r>
          </w:p>
        </w:tc>
        <w:tc>
          <w:tcPr>
            <w:tcW w:type="dxa" w:w="1361"/>
          </w:tcPr>
          <w:p>
            <w:pPr>
              <w:keepNext/>
              <w:jc w:val="right"/>
            </w:pPr>
            <w:r/>
            <w:r>
              <w:rPr>
                <w:b w:val="0"/>
                <w:sz w:val="19"/>
              </w:rPr>
              <w:t>€21,000</w:t>
            </w:r>
          </w:p>
        </w:tc>
        <w:tc>
          <w:tcPr>
            <w:tcW w:type="dxa" w:w="1587"/>
          </w:tcPr>
          <w:p>
            <w:pPr>
              <w:keepNext/>
              <w:jc w:val="right"/>
            </w:pPr>
            <w:r/>
            <w:r>
              <w:rPr>
                <w:b w:val="0"/>
                <w:sz w:val="19"/>
              </w:rPr>
              <w:t>A036 / Bechtle, n.d.</w:t>
            </w:r>
          </w:p>
        </w:tc>
      </w:tr>
      <w:tr>
        <w:trPr>
          <w:cantSplit/>
        </w:trPr>
        <w:tc>
          <w:tcPr>
            <w:tcW w:type="dxa" w:w="3402"/>
          </w:tcPr>
          <w:p>
            <w:pPr>
              <w:keepNext/>
            </w:pPr>
            <w:r/>
            <w:r>
              <w:rPr>
                <w:b w:val="0"/>
                <w:sz w:val="19"/>
              </w:rPr>
              <w:t>WMS set-up: waves, put-wall, slotting, putaway rules</w:t>
            </w:r>
          </w:p>
        </w:tc>
        <w:tc>
          <w:tcPr>
            <w:tcW w:type="dxa" w:w="1587"/>
          </w:tcPr>
          <w:p>
            <w:pPr>
              <w:keepNext/>
            </w:pPr>
            <w:r/>
            <w:r>
              <w:rPr>
                <w:b w:val="0"/>
                <w:sz w:val="19"/>
              </w:rPr>
              <w:t>1 lot</w:t>
            </w:r>
          </w:p>
        </w:tc>
        <w:tc>
          <w:tcPr>
            <w:tcW w:type="dxa" w:w="1134"/>
          </w:tcPr>
          <w:p>
            <w:pPr>
              <w:keepNext/>
              <w:jc w:val="right"/>
            </w:pPr>
            <w:r/>
            <w:r>
              <w:rPr>
                <w:b w:val="0"/>
                <w:sz w:val="19"/>
              </w:rPr>
              <w:t>€25,000</w:t>
            </w:r>
          </w:p>
        </w:tc>
        <w:tc>
          <w:tcPr>
            <w:tcW w:type="dxa" w:w="1361"/>
          </w:tcPr>
          <w:p>
            <w:pPr>
              <w:keepNext/>
              <w:jc w:val="right"/>
            </w:pPr>
            <w:r/>
            <w:r>
              <w:rPr>
                <w:b w:val="0"/>
                <w:sz w:val="19"/>
              </w:rPr>
              <w:t>€25,000</w:t>
            </w:r>
          </w:p>
        </w:tc>
        <w:tc>
          <w:tcPr>
            <w:tcW w:type="dxa" w:w="1587"/>
          </w:tcPr>
          <w:p>
            <w:pPr>
              <w:keepNext/>
              <w:jc w:val="right"/>
            </w:pPr>
            <w:r/>
            <w:r>
              <w:rPr>
                <w:b w:val="0"/>
                <w:sz w:val="19"/>
              </w:rPr>
              <w:t>A037</w:t>
            </w:r>
          </w:p>
        </w:tc>
      </w:tr>
      <w:tr>
        <w:trPr>
          <w:cantSplit/>
        </w:trPr>
        <w:tc>
          <w:tcPr>
            <w:tcW w:type="dxa" w:w="3402"/>
          </w:tcPr>
          <w:p>
            <w:pPr>
              <w:keepNext/>
            </w:pPr>
            <w:r/>
            <w:r>
              <w:rPr>
                <w:b w:val="0"/>
                <w:sz w:val="19"/>
              </w:rPr>
              <w:t>Move-in / re-slotting (each load moved once)</w:t>
            </w:r>
          </w:p>
        </w:tc>
        <w:tc>
          <w:tcPr>
            <w:tcW w:type="dxa" w:w="1587"/>
          </w:tcPr>
          <w:p>
            <w:pPr>
              <w:keepNext/>
            </w:pPr>
            <w:r/>
            <w:r>
              <w:rPr>
                <w:b w:val="0"/>
                <w:sz w:val="19"/>
              </w:rPr>
              <w:t>11,015 loads</w:t>
            </w:r>
          </w:p>
        </w:tc>
        <w:tc>
          <w:tcPr>
            <w:tcW w:type="dxa" w:w="1134"/>
          </w:tcPr>
          <w:p>
            <w:pPr>
              <w:keepNext/>
              <w:jc w:val="right"/>
            </w:pPr>
            <w:r/>
            <w:r>
              <w:rPr>
                <w:b w:val="0"/>
                <w:sz w:val="19"/>
              </w:rPr>
              <w:t>€1.03</w:t>
            </w:r>
          </w:p>
        </w:tc>
        <w:tc>
          <w:tcPr>
            <w:tcW w:type="dxa" w:w="1361"/>
          </w:tcPr>
          <w:p>
            <w:pPr>
              <w:keepNext/>
              <w:jc w:val="right"/>
            </w:pPr>
            <w:r/>
            <w:r>
              <w:rPr>
                <w:b w:val="0"/>
                <w:sz w:val="19"/>
              </w:rPr>
              <w:t>€11,317</w:t>
            </w:r>
          </w:p>
        </w:tc>
        <w:tc>
          <w:tcPr>
            <w:tcW w:type="dxa" w:w="1587"/>
          </w:tcPr>
          <w:p>
            <w:pPr>
              <w:keepNext/>
              <w:jc w:val="right"/>
            </w:pPr>
            <w:r/>
            <w:r>
              <w:rPr>
                <w:b w:val="0"/>
                <w:sz w:val="19"/>
              </w:rPr>
              <w:t>ETV cycle model + A030</w:t>
            </w:r>
          </w:p>
        </w:tc>
      </w:tr>
      <w:tr>
        <w:trPr>
          <w:cantSplit/>
        </w:trPr>
        <w:tc>
          <w:tcPr>
            <w:tcW w:type="dxa" w:w="3402"/>
          </w:tcPr>
          <w:p>
            <w:pPr>
              <w:keepNext/>
            </w:pPr>
            <w:r/>
            <w:r>
              <w:rPr>
                <w:b w:val="0"/>
                <w:sz w:val="19"/>
              </w:rPr>
              <w:t>Contingency 10%</w:t>
            </w:r>
          </w:p>
        </w:tc>
        <w:tc>
          <w:tcPr>
            <w:tcW w:type="dxa" w:w="1587"/>
          </w:tcPr>
          <w:p>
            <w:pPr>
              <w:keepNext/>
            </w:pPr>
            <w:r/>
            <w:r>
              <w:rPr>
                <w:b w:val="0"/>
                <w:sz w:val="19"/>
              </w:rPr>
              <w:t>1 lot</w:t>
            </w:r>
          </w:p>
        </w:tc>
        <w:tc>
          <w:tcPr>
            <w:tcW w:type="dxa" w:w="1134"/>
          </w:tcPr>
          <w:p>
            <w:pPr>
              <w:keepNext/>
              <w:jc w:val="right"/>
            </w:pPr>
            <w:r/>
            <w:r>
              <w:rPr>
                <w:b w:val="0"/>
                <w:sz w:val="19"/>
              </w:rPr>
              <w:t>€148,195</w:t>
            </w:r>
          </w:p>
        </w:tc>
        <w:tc>
          <w:tcPr>
            <w:tcW w:type="dxa" w:w="1361"/>
          </w:tcPr>
          <w:p>
            <w:pPr>
              <w:keepNext/>
              <w:jc w:val="right"/>
            </w:pPr>
            <w:r/>
            <w:r>
              <w:rPr>
                <w:b w:val="0"/>
                <w:sz w:val="19"/>
              </w:rPr>
              <w:t>€148,195</w:t>
            </w:r>
          </w:p>
        </w:tc>
        <w:tc>
          <w:tcPr>
            <w:tcW w:type="dxa" w:w="1587"/>
          </w:tcPr>
          <w:p>
            <w:pPr>
              <w:keepNext/>
              <w:jc w:val="right"/>
            </w:pPr>
            <w:r/>
            <w:r>
              <w:rPr>
                <w:b w:val="0"/>
                <w:sz w:val="19"/>
              </w:rPr>
              <w:t>A037</w:t>
            </w:r>
          </w:p>
        </w:tc>
      </w:tr>
      <w:tr>
        <w:trPr>
          <w:cantSplit/>
        </w:trPr>
        <w:tc>
          <w:tcPr>
            <w:tcW w:type="dxa" w:w="3402"/>
          </w:tcPr>
          <w:p>
            <w:r/>
            <w:r>
              <w:rPr>
                <w:b/>
                <w:sz w:val="19"/>
              </w:rPr>
              <w:t>Total CAPEX</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€1,630,146</w:t>
            </w:r>
          </w:p>
        </w:tc>
        <w:tc>
          <w:tcPr>
            <w:tcW w:type="dxa" w:w="1587"/>
          </w:tcPr>
          <w:p>
            <w:pPr>
              <w:jc w:val="right"/>
            </w:pPr>
            <w:r/>
            <w:r>
              <w:rPr>
                <w:b/>
                <w:sz w:val="19"/>
              </w:rPr>
            </w:r>
          </w:p>
        </w:tc>
      </w:tr>
    </w:tbl>
    <w:p>
      <w:pPr>
        <w:spacing w:after="40"/>
      </w:pPr>
    </w:p>
    <w:p>
      <w:pPr>
        <w:pStyle w:val="ListBullet"/>
      </w:pPr>
      <w:r>
        <w:rPr>
          <w:b w:val="0"/>
          <w:sz w:val="21"/>
        </w:rPr>
      </w:r>
      <w:r>
        <w:rPr>
          <w:b/>
          <w:sz w:val="21"/>
        </w:rPr>
        <w:t>Racking is 76% of the investment.</w:t>
      </w:r>
      <w:r>
        <w:rPr>
          <w:b w:val="0"/>
          <w:sz w:val="21"/>
        </w:rPr>
        <w:t xml:space="preserve"> If the racking already standing in Bemmel can be rebuilt in the new layout (about €25 per position), the investment drops to €521k. DHL must confirm the type and condition of today's racks.</w:t>
      </w:r>
    </w:p>
    <w:p>
      <w:pPr>
        <w:pStyle w:val="ListBullet"/>
      </w:pPr>
      <w:r>
        <w:rPr>
          <w:b w:val="0"/>
          <w:sz w:val="21"/>
        </w:rPr>
      </w:r>
      <w:r>
        <w:rPr>
          <w:b/>
          <w:sz w:val="21"/>
        </w:rPr>
        <w:t>Depreciation:</w:t>
      </w:r>
      <w:r>
        <w:rPr>
          <w:b w:val="0"/>
          <w:sz w:val="21"/>
        </w:rPr>
        <w:t xml:space="preserve"> €141,591 a year (racking 15 years, equipment 7, IT 5).</w:t>
      </w:r>
    </w:p>
    <w:p>
      <w:pPr>
        <w:pStyle w:val="Heading2"/>
      </w:pPr>
      <w:r>
        <w:t>7.2 Running cost (OPEX)</w:t>
      </w:r>
    </w:p>
    <w:p>
      <w:pPr>
        <w:keepNext/>
        <w:jc w:val="center"/>
      </w:pPr>
      <w:r>
        <w:drawing>
          <wp:inline xmlns:a="http://schemas.openxmlformats.org/drawingml/2006/main" xmlns:pic="http://schemas.openxmlformats.org/drawingml/2006/picture">
            <wp:extent cx="4860000" cy="1734979"/>
            <wp:docPr id="13" name="Picture 13"/>
            <wp:cNvGraphicFramePr>
              <a:graphicFrameLocks noChangeAspect="1"/>
            </wp:cNvGraphicFramePr>
            <a:graphic>
              <a:graphicData uri="http://schemas.openxmlformats.org/drawingml/2006/picture">
                <pic:pic>
                  <pic:nvPicPr>
                    <pic:cNvPr id="0" name="d3_opex.png"/>
                    <pic:cNvPicPr/>
                  </pic:nvPicPr>
                  <pic:blipFill>
                    <a:blip r:embed="rId21"/>
                    <a:stretch>
                      <a:fillRect/>
                    </a:stretch>
                  </pic:blipFill>
                  <pic:spPr>
                    <a:xfrm>
                      <a:off x="0" y="0"/>
                      <a:ext cx="4860000" cy="1734979"/>
                    </a:xfrm>
                    <a:prstGeom prst="rect"/>
                  </pic:spPr>
                </pic:pic>
              </a:graphicData>
            </a:graphic>
          </wp:inline>
        </w:drawing>
      </w:r>
    </w:p>
    <w:p>
      <w:pPr>
        <w:spacing w:after="200"/>
        <w:jc w:val="center"/>
      </w:pPr>
      <w:r>
        <w:rPr>
          <w:b w:val="0"/>
          <w:i/>
          <w:color w:val="666666"/>
          <w:sz w:val="17"/>
        </w:rPr>
        <w:t>Fig 13. OPEX by group — total €342k per year.</w:t>
      </w:r>
    </w:p>
    <w:tbl>
      <w:tblPr>
        <w:tblStyle w:val="LightGrid-Accent1"/>
        <w:tblW w:type="auto" w:w="0"/>
        <w:jc w:val="center"/>
        <w:tblLayout w:type="fixed"/>
        <w:tblLook w:firstColumn="1" w:firstRow="1" w:lastColumn="0" w:lastRow="0" w:noHBand="0" w:noVBand="1" w:val="04A0"/>
      </w:tblPr>
      <w:tblGrid>
        <w:gridCol w:w="3402"/>
        <w:gridCol w:w="1587"/>
        <w:gridCol w:w="1134"/>
        <w:gridCol w:w="1361"/>
        <w:gridCol w:w="1587"/>
      </w:tblGrid>
      <w:tr>
        <w:trPr>
          <w:cantSplit/>
        </w:trPr>
        <w:tc>
          <w:tcPr>
            <w:tcW w:type="dxa" w:w="3402"/>
          </w:tcPr>
          <w:p>
            <w:pPr>
              <w:keepNext/>
            </w:pPr>
            <w:r/>
            <w:r>
              <w:rPr>
                <w:b/>
                <w:sz w:val="19"/>
              </w:rPr>
              <w:t>Item</w:t>
            </w:r>
          </w:p>
        </w:tc>
        <w:tc>
          <w:tcPr>
            <w:tcW w:type="dxa" w:w="1587"/>
          </w:tcPr>
          <w:p>
            <w:pPr>
              <w:keepNext/>
            </w:pPr>
            <w:r/>
            <w:r>
              <w:rPr>
                <w:b/>
                <w:sz w:val="19"/>
              </w:rPr>
              <w:t>Quantity / year</w:t>
            </w:r>
          </w:p>
        </w:tc>
        <w:tc>
          <w:tcPr>
            <w:tcW w:type="dxa" w:w="1134"/>
          </w:tcPr>
          <w:p>
            <w:pPr>
              <w:keepNext/>
            </w:pPr>
            <w:r/>
            <w:r>
              <w:rPr>
                <w:b/>
                <w:sz w:val="19"/>
              </w:rPr>
              <w:t>Unit cost</w:t>
            </w:r>
          </w:p>
        </w:tc>
        <w:tc>
          <w:tcPr>
            <w:tcW w:type="dxa" w:w="1361"/>
          </w:tcPr>
          <w:p>
            <w:pPr>
              <w:keepNext/>
            </w:pPr>
            <w:r/>
            <w:r>
              <w:rPr>
                <w:b/>
                <w:sz w:val="19"/>
              </w:rPr>
              <w:t>Per year</w:t>
            </w:r>
          </w:p>
        </w:tc>
        <w:tc>
          <w:tcPr>
            <w:tcW w:type="dxa" w:w="1587"/>
          </w:tcPr>
          <w:p>
            <w:pPr>
              <w:keepNext/>
            </w:pPr>
            <w:r/>
            <w:r>
              <w:rPr>
                <w:b/>
                <w:sz w:val="19"/>
              </w:rPr>
              <w:t>Source</w:t>
            </w:r>
          </w:p>
        </w:tc>
      </w:tr>
      <w:tr>
        <w:trPr>
          <w:cantSplit/>
        </w:trPr>
        <w:tc>
          <w:tcPr>
            <w:tcW w:type="dxa" w:w="3402"/>
          </w:tcPr>
          <w:p>
            <w:pPr>
              <w:keepNext/>
            </w:pPr>
            <w:r/>
            <w:r>
              <w:rPr>
                <w:b w:val="0"/>
                <w:sz w:val="19"/>
              </w:rPr>
              <w:t>Direct DHL labour (receiving, putaway, replenishment, picking, packing, loading)</w:t>
            </w:r>
          </w:p>
        </w:tc>
        <w:tc>
          <w:tcPr>
            <w:tcW w:type="dxa" w:w="1587"/>
          </w:tcPr>
          <w:p>
            <w:pPr>
              <w:keepNext/>
            </w:pPr>
            <w:r/>
            <w:r>
              <w:rPr>
                <w:b w:val="0"/>
                <w:sz w:val="19"/>
              </w:rPr>
              <w:t>9,161 paid h</w:t>
            </w:r>
          </w:p>
        </w:tc>
        <w:tc>
          <w:tcPr>
            <w:tcW w:type="dxa" w:w="1134"/>
          </w:tcPr>
          <w:p>
            <w:pPr>
              <w:keepNext/>
              <w:jc w:val="right"/>
            </w:pPr>
            <w:r/>
            <w:r>
              <w:rPr>
                <w:b w:val="0"/>
                <w:sz w:val="19"/>
              </w:rPr>
              <w:t>€20</w:t>
            </w:r>
          </w:p>
        </w:tc>
        <w:tc>
          <w:tcPr>
            <w:tcW w:type="dxa" w:w="1361"/>
          </w:tcPr>
          <w:p>
            <w:pPr>
              <w:keepNext/>
              <w:jc w:val="right"/>
            </w:pPr>
            <w:r/>
            <w:r>
              <w:rPr>
                <w:b w:val="0"/>
                <w:sz w:val="19"/>
              </w:rPr>
              <w:t>€183,228</w:t>
            </w:r>
          </w:p>
        </w:tc>
        <w:tc>
          <w:tcPr>
            <w:tcW w:type="dxa" w:w="1587"/>
          </w:tcPr>
          <w:p>
            <w:pPr>
              <w:keepNext/>
              <w:jc w:val="right"/>
            </w:pPr>
            <w:r/>
            <w:r>
              <w:rPr>
                <w:b w:val="0"/>
                <w:sz w:val="19"/>
              </w:rPr>
              <w:t>capacity plan (D2 §6) x A030</w:t>
            </w:r>
          </w:p>
        </w:tc>
      </w:tr>
      <w:tr>
        <w:trPr>
          <w:cantSplit/>
        </w:trPr>
        <w:tc>
          <w:tcPr>
            <w:tcW w:type="dxa" w:w="3402"/>
          </w:tcPr>
          <w:p>
            <w:pPr>
              <w:keepNext/>
            </w:pPr>
            <w:r/>
            <w:r>
              <w:rPr>
                <w:b w:val="0"/>
                <w:sz w:val="19"/>
              </w:rPr>
              <w:t>Loose-container zone crew (2 people x 3 h per container)</w:t>
            </w:r>
          </w:p>
        </w:tc>
        <w:tc>
          <w:tcPr>
            <w:tcW w:type="dxa" w:w="1587"/>
          </w:tcPr>
          <w:p>
            <w:pPr>
              <w:keepNext/>
            </w:pPr>
            <w:r/>
            <w:r>
              <w:rPr>
                <w:b w:val="0"/>
                <w:sz w:val="19"/>
              </w:rPr>
              <w:t>1,562 paid h</w:t>
            </w:r>
          </w:p>
        </w:tc>
        <w:tc>
          <w:tcPr>
            <w:tcW w:type="dxa" w:w="1134"/>
          </w:tcPr>
          <w:p>
            <w:pPr>
              <w:keepNext/>
              <w:jc w:val="right"/>
            </w:pPr>
            <w:r/>
            <w:r>
              <w:rPr>
                <w:b w:val="0"/>
                <w:sz w:val="19"/>
              </w:rPr>
              <w:t>€20</w:t>
            </w:r>
          </w:p>
        </w:tc>
        <w:tc>
          <w:tcPr>
            <w:tcW w:type="dxa" w:w="1361"/>
          </w:tcPr>
          <w:p>
            <w:pPr>
              <w:keepNext/>
              <w:jc w:val="right"/>
            </w:pPr>
            <w:r/>
            <w:r>
              <w:rPr>
                <w:b w:val="0"/>
                <w:sz w:val="19"/>
              </w:rPr>
              <w:t>€31,232</w:t>
            </w:r>
          </w:p>
        </w:tc>
        <w:tc>
          <w:tcPr>
            <w:tcW w:type="dxa" w:w="1587"/>
          </w:tcPr>
          <w:p>
            <w:pPr>
              <w:keepNext/>
              <w:jc w:val="right"/>
            </w:pPr>
            <w:r/>
            <w:r>
              <w:rPr>
                <w:b w:val="0"/>
                <w:sz w:val="19"/>
              </w:rPr>
              <w:t>A019 x A030 (or contractor fee, see break-even)</w:t>
            </w:r>
          </w:p>
        </w:tc>
      </w:tr>
      <w:tr>
        <w:trPr>
          <w:cantSplit/>
        </w:trPr>
        <w:tc>
          <w:tcPr>
            <w:tcW w:type="dxa" w:w="3402"/>
          </w:tcPr>
          <w:p>
            <w:pPr>
              <w:keepNext/>
            </w:pPr>
            <w:r/>
            <w:r>
              <w:rPr>
                <w:b w:val="0"/>
                <w:sz w:val="19"/>
              </w:rPr>
              <w:t>Team leader + inventory control / admin</w:t>
            </w:r>
          </w:p>
        </w:tc>
        <w:tc>
          <w:tcPr>
            <w:tcW w:type="dxa" w:w="1587"/>
          </w:tcPr>
          <w:p>
            <w:pPr>
              <w:keepNext/>
            </w:pPr>
            <w:r/>
            <w:r>
              <w:rPr>
                <w:b w:val="0"/>
                <w:sz w:val="19"/>
              </w:rPr>
              <w:t>2,928 paid h</w:t>
            </w:r>
          </w:p>
        </w:tc>
        <w:tc>
          <w:tcPr>
            <w:tcW w:type="dxa" w:w="1134"/>
          </w:tcPr>
          <w:p>
            <w:pPr>
              <w:keepNext/>
              <w:jc w:val="right"/>
            </w:pPr>
            <w:r/>
            <w:r>
              <w:rPr>
                <w:b w:val="0"/>
                <w:sz w:val="19"/>
              </w:rPr>
              <w:t>€26</w:t>
            </w:r>
          </w:p>
        </w:tc>
        <w:tc>
          <w:tcPr>
            <w:tcW w:type="dxa" w:w="1361"/>
          </w:tcPr>
          <w:p>
            <w:pPr>
              <w:keepNext/>
              <w:jc w:val="right"/>
            </w:pPr>
            <w:r/>
            <w:r>
              <w:rPr>
                <w:b w:val="0"/>
                <w:sz w:val="19"/>
              </w:rPr>
              <w:t>€76,128</w:t>
            </w:r>
          </w:p>
        </w:tc>
        <w:tc>
          <w:tcPr>
            <w:tcW w:type="dxa" w:w="1587"/>
          </w:tcPr>
          <w:p>
            <w:pPr>
              <w:keepNext/>
              <w:jc w:val="right"/>
            </w:pPr>
            <w:r/>
            <w:r>
              <w:rPr>
                <w:b w:val="0"/>
                <w:sz w:val="19"/>
              </w:rPr>
              <w:t>A032 x A030</w:t>
            </w:r>
          </w:p>
        </w:tc>
      </w:tr>
      <w:tr>
        <w:trPr>
          <w:cantSplit/>
        </w:trPr>
        <w:tc>
          <w:tcPr>
            <w:tcW w:type="dxa" w:w="3402"/>
          </w:tcPr>
          <w:p>
            <w:pPr>
              <w:keepNext/>
            </w:pPr>
            <w:r/>
            <w:r>
              <w:rPr>
                <w:b w:val="0"/>
                <w:sz w:val="19"/>
              </w:rPr>
              <w:t>ETV 216i reach truck lease (2)</w:t>
            </w:r>
          </w:p>
        </w:tc>
        <w:tc>
          <w:tcPr>
            <w:tcW w:type="dxa" w:w="1587"/>
          </w:tcPr>
          <w:p>
            <w:pPr>
              <w:keepNext/>
            </w:pPr>
            <w:r/>
            <w:r>
              <w:rPr>
                <w:b w:val="0"/>
                <w:sz w:val="19"/>
              </w:rPr>
              <w:t>24 truck-months</w:t>
            </w:r>
          </w:p>
        </w:tc>
        <w:tc>
          <w:tcPr>
            <w:tcW w:type="dxa" w:w="1134"/>
          </w:tcPr>
          <w:p>
            <w:pPr>
              <w:keepNext/>
              <w:jc w:val="right"/>
            </w:pPr>
            <w:r/>
            <w:r>
              <w:rPr>
                <w:b w:val="0"/>
                <w:sz w:val="19"/>
              </w:rPr>
              <w:t>€900</w:t>
            </w:r>
          </w:p>
        </w:tc>
        <w:tc>
          <w:tcPr>
            <w:tcW w:type="dxa" w:w="1361"/>
          </w:tcPr>
          <w:p>
            <w:pPr>
              <w:keepNext/>
              <w:jc w:val="right"/>
            </w:pPr>
            <w:r/>
            <w:r>
              <w:rPr>
                <w:b w:val="0"/>
                <w:sz w:val="19"/>
              </w:rPr>
              <w:t>€21,600</w:t>
            </w:r>
          </w:p>
        </w:tc>
        <w:tc>
          <w:tcPr>
            <w:tcW w:type="dxa" w:w="1587"/>
          </w:tcPr>
          <w:p>
            <w:pPr>
              <w:keepNext/>
              <w:jc w:val="right"/>
            </w:pPr>
            <w:r/>
            <w:r>
              <w:rPr>
                <w:b w:val="0"/>
                <w:sz w:val="19"/>
              </w:rPr>
              <w:t>A038 / Liftlease, n.d.; Beekmans Heftrucks, n.d.; Itolang, n.d.; Solid Lift, n.d.</w:t>
            </w:r>
          </w:p>
        </w:tc>
      </w:tr>
      <w:tr>
        <w:trPr>
          <w:cantSplit/>
        </w:trPr>
        <w:tc>
          <w:tcPr>
            <w:tcW w:type="dxa" w:w="3402"/>
          </w:tcPr>
          <w:p>
            <w:pPr>
              <w:keepNext/>
            </w:pPr>
            <w:r/>
            <w:r>
              <w:rPr>
                <w:b w:val="0"/>
                <w:sz w:val="19"/>
              </w:rPr>
              <w:t>EJE 120i pallet truck lease (3)</w:t>
            </w:r>
          </w:p>
        </w:tc>
        <w:tc>
          <w:tcPr>
            <w:tcW w:type="dxa" w:w="1587"/>
          </w:tcPr>
          <w:p>
            <w:pPr>
              <w:keepNext/>
            </w:pPr>
            <w:r/>
            <w:r>
              <w:rPr>
                <w:b w:val="0"/>
                <w:sz w:val="19"/>
              </w:rPr>
              <w:t>36 truck-months</w:t>
            </w:r>
          </w:p>
        </w:tc>
        <w:tc>
          <w:tcPr>
            <w:tcW w:type="dxa" w:w="1134"/>
          </w:tcPr>
          <w:p>
            <w:pPr>
              <w:keepNext/>
              <w:jc w:val="right"/>
            </w:pPr>
            <w:r/>
            <w:r>
              <w:rPr>
                <w:b w:val="0"/>
                <w:sz w:val="19"/>
              </w:rPr>
              <w:t>€150</w:t>
            </w:r>
          </w:p>
        </w:tc>
        <w:tc>
          <w:tcPr>
            <w:tcW w:type="dxa" w:w="1361"/>
          </w:tcPr>
          <w:p>
            <w:pPr>
              <w:keepNext/>
              <w:jc w:val="right"/>
            </w:pPr>
            <w:r/>
            <w:r>
              <w:rPr>
                <w:b w:val="0"/>
                <w:sz w:val="19"/>
              </w:rPr>
              <w:t>€5,400</w:t>
            </w:r>
          </w:p>
        </w:tc>
        <w:tc>
          <w:tcPr>
            <w:tcW w:type="dxa" w:w="1587"/>
          </w:tcPr>
          <w:p>
            <w:pPr>
              <w:keepNext/>
              <w:jc w:val="right"/>
            </w:pPr>
            <w:r/>
            <w:r>
              <w:rPr>
                <w:b w:val="0"/>
                <w:sz w:val="19"/>
              </w:rPr>
              <w:t>A038</w:t>
            </w:r>
          </w:p>
        </w:tc>
      </w:tr>
      <w:tr>
        <w:trPr>
          <w:cantSplit/>
        </w:trPr>
        <w:tc>
          <w:tcPr>
            <w:tcW w:type="dxa" w:w="3402"/>
          </w:tcPr>
          <w:p>
            <w:pPr>
              <w:keepNext/>
            </w:pPr>
            <w:r/>
            <w:r>
              <w:rPr>
                <w:b w:val="0"/>
                <w:sz w:val="19"/>
              </w:rPr>
              <w:t>ERE 225 rider pallet truck lease (2)</w:t>
            </w:r>
          </w:p>
        </w:tc>
        <w:tc>
          <w:tcPr>
            <w:tcW w:type="dxa" w:w="1587"/>
          </w:tcPr>
          <w:p>
            <w:pPr>
              <w:keepNext/>
            </w:pPr>
            <w:r/>
            <w:r>
              <w:rPr>
                <w:b w:val="0"/>
                <w:sz w:val="19"/>
              </w:rPr>
              <w:t>24 truck-months</w:t>
            </w:r>
          </w:p>
        </w:tc>
        <w:tc>
          <w:tcPr>
            <w:tcW w:type="dxa" w:w="1134"/>
          </w:tcPr>
          <w:p>
            <w:pPr>
              <w:keepNext/>
              <w:jc w:val="right"/>
            </w:pPr>
            <w:r/>
            <w:r>
              <w:rPr>
                <w:b w:val="0"/>
                <w:sz w:val="19"/>
              </w:rPr>
              <w:t>€350</w:t>
            </w:r>
          </w:p>
        </w:tc>
        <w:tc>
          <w:tcPr>
            <w:tcW w:type="dxa" w:w="1361"/>
          </w:tcPr>
          <w:p>
            <w:pPr>
              <w:keepNext/>
              <w:jc w:val="right"/>
            </w:pPr>
            <w:r/>
            <w:r>
              <w:rPr>
                <w:b w:val="0"/>
                <w:sz w:val="19"/>
              </w:rPr>
              <w:t>€8,400</w:t>
            </w:r>
          </w:p>
        </w:tc>
        <w:tc>
          <w:tcPr>
            <w:tcW w:type="dxa" w:w="1587"/>
          </w:tcPr>
          <w:p>
            <w:pPr>
              <w:keepNext/>
              <w:jc w:val="right"/>
            </w:pPr>
            <w:r/>
            <w:r>
              <w:rPr>
                <w:b w:val="0"/>
                <w:sz w:val="19"/>
              </w:rPr>
              <w:t>A038</w:t>
            </w:r>
          </w:p>
        </w:tc>
      </w:tr>
      <w:tr>
        <w:trPr>
          <w:cantSplit/>
        </w:trPr>
        <w:tc>
          <w:tcPr>
            <w:tcW w:type="dxa" w:w="3402"/>
          </w:tcPr>
          <w:p>
            <w:pPr>
              <w:keepNext/>
            </w:pPr>
            <w:r/>
            <w:r>
              <w:rPr>
                <w:b w:val="0"/>
                <w:sz w:val="19"/>
              </w:rPr>
              <w:t>Electricity for trucks</w:t>
            </w:r>
          </w:p>
        </w:tc>
        <w:tc>
          <w:tcPr>
            <w:tcW w:type="dxa" w:w="1587"/>
          </w:tcPr>
          <w:p>
            <w:pPr>
              <w:keepNext/>
            </w:pPr>
            <w:r/>
            <w:r>
              <w:rPr>
                <w:b w:val="0"/>
                <w:sz w:val="19"/>
              </w:rPr>
              <w:t>8,113 kWh</w:t>
            </w:r>
          </w:p>
        </w:tc>
        <w:tc>
          <w:tcPr>
            <w:tcW w:type="dxa" w:w="1134"/>
          </w:tcPr>
          <w:p>
            <w:pPr>
              <w:keepNext/>
              <w:jc w:val="right"/>
            </w:pPr>
            <w:r/>
            <w:r>
              <w:rPr>
                <w:b w:val="0"/>
                <w:sz w:val="19"/>
              </w:rPr>
              <w:t>€0.20</w:t>
            </w:r>
          </w:p>
        </w:tc>
        <w:tc>
          <w:tcPr>
            <w:tcW w:type="dxa" w:w="1361"/>
          </w:tcPr>
          <w:p>
            <w:pPr>
              <w:keepNext/>
              <w:jc w:val="right"/>
            </w:pPr>
            <w:r/>
            <w:r>
              <w:rPr>
                <w:b w:val="0"/>
                <w:sz w:val="19"/>
              </w:rPr>
              <w:t>€1,660</w:t>
            </w:r>
          </w:p>
        </w:tc>
        <w:tc>
          <w:tcPr>
            <w:tcW w:type="dxa" w:w="1587"/>
          </w:tcPr>
          <w:p>
            <w:pPr>
              <w:keepNext/>
              <w:jc w:val="right"/>
            </w:pPr>
            <w:r/>
            <w:r>
              <w:rPr>
                <w:b w:val="0"/>
                <w:sz w:val="19"/>
              </w:rPr>
              <w:t>A039 / Statista, n.d.</w:t>
            </w:r>
          </w:p>
        </w:tc>
      </w:tr>
      <w:tr>
        <w:trPr>
          <w:cantSplit/>
        </w:trPr>
        <w:tc>
          <w:tcPr>
            <w:tcW w:type="dxa" w:w="3402"/>
          </w:tcPr>
          <w:p>
            <w:pPr>
              <w:keepNext/>
            </w:pPr>
            <w:r/>
            <w:r>
              <w:rPr>
                <w:b w:val="0"/>
                <w:sz w:val="19"/>
              </w:rPr>
              <w:t>Rack inspection (EN 15635) and repairs</w:t>
            </w:r>
          </w:p>
        </w:tc>
        <w:tc>
          <w:tcPr>
            <w:tcW w:type="dxa" w:w="1587"/>
          </w:tcPr>
          <w:p>
            <w:pPr>
              <w:keepNext/>
            </w:pPr>
            <w:r/>
            <w:r>
              <w:rPr>
                <w:b w:val="0"/>
                <w:sz w:val="19"/>
              </w:rPr>
              <w:t>1 per year</w:t>
            </w:r>
          </w:p>
        </w:tc>
        <w:tc>
          <w:tcPr>
            <w:tcW w:type="dxa" w:w="1134"/>
          </w:tcPr>
          <w:p>
            <w:pPr>
              <w:keepNext/>
              <w:jc w:val="right"/>
            </w:pPr>
            <w:r/>
            <w:r>
              <w:rPr>
                <w:b w:val="0"/>
                <w:sz w:val="19"/>
              </w:rPr>
              <w:t>€2,500</w:t>
            </w:r>
          </w:p>
        </w:tc>
        <w:tc>
          <w:tcPr>
            <w:tcW w:type="dxa" w:w="1361"/>
          </w:tcPr>
          <w:p>
            <w:pPr>
              <w:keepNext/>
              <w:jc w:val="right"/>
            </w:pPr>
            <w:r/>
            <w:r>
              <w:rPr>
                <w:b w:val="0"/>
                <w:sz w:val="19"/>
              </w:rPr>
              <w:t>€2,500</w:t>
            </w:r>
          </w:p>
        </w:tc>
        <w:tc>
          <w:tcPr>
            <w:tcW w:type="dxa" w:w="1587"/>
          </w:tcPr>
          <w:p>
            <w:pPr>
              <w:keepNext/>
              <w:jc w:val="right"/>
            </w:pPr>
            <w:r/>
            <w:r>
              <w:rPr>
                <w:b w:val="0"/>
                <w:sz w:val="19"/>
              </w:rPr>
              <w:t>A040 / SSI Schäfer, n.d.; STOW, n.d.</w:t>
            </w:r>
          </w:p>
        </w:tc>
      </w:tr>
      <w:tr>
        <w:trPr>
          <w:cantSplit/>
        </w:trPr>
        <w:tc>
          <w:tcPr>
            <w:tcW w:type="dxa" w:w="3402"/>
          </w:tcPr>
          <w:p>
            <w:pPr>
              <w:keepNext/>
            </w:pPr>
            <w:r/>
            <w:r>
              <w:rPr>
                <w:b w:val="0"/>
                <w:sz w:val="19"/>
              </w:rPr>
              <w:t>IT support, licences, device spares</w:t>
            </w:r>
          </w:p>
        </w:tc>
        <w:tc>
          <w:tcPr>
            <w:tcW w:type="dxa" w:w="1587"/>
          </w:tcPr>
          <w:p>
            <w:pPr>
              <w:keepNext/>
            </w:pPr>
            <w:r/>
            <w:r>
              <w:rPr>
                <w:b w:val="0"/>
                <w:sz w:val="19"/>
              </w:rPr>
              <w:t>1 per year</w:t>
            </w:r>
          </w:p>
        </w:tc>
        <w:tc>
          <w:tcPr>
            <w:tcW w:type="dxa" w:w="1134"/>
          </w:tcPr>
          <w:p>
            <w:pPr>
              <w:keepNext/>
              <w:jc w:val="right"/>
            </w:pPr>
            <w:r/>
            <w:r>
              <w:rPr>
                <w:b w:val="0"/>
                <w:sz w:val="19"/>
              </w:rPr>
              <w:t>€11,400</w:t>
            </w:r>
          </w:p>
        </w:tc>
        <w:tc>
          <w:tcPr>
            <w:tcW w:type="dxa" w:w="1361"/>
          </w:tcPr>
          <w:p>
            <w:pPr>
              <w:keepNext/>
              <w:jc w:val="right"/>
            </w:pPr>
            <w:r/>
            <w:r>
              <w:rPr>
                <w:b w:val="0"/>
                <w:sz w:val="19"/>
              </w:rPr>
              <w:t>€11,400</w:t>
            </w:r>
          </w:p>
        </w:tc>
        <w:tc>
          <w:tcPr>
            <w:tcW w:type="dxa" w:w="1587"/>
          </w:tcPr>
          <w:p>
            <w:pPr>
              <w:keepNext/>
              <w:jc w:val="right"/>
            </w:pPr>
            <w:r/>
            <w:r>
              <w:rPr>
                <w:b w:val="0"/>
                <w:sz w:val="19"/>
              </w:rPr>
              <w:t>A040</w:t>
            </w:r>
          </w:p>
        </w:tc>
      </w:tr>
      <w:tr>
        <w:trPr>
          <w:cantSplit/>
        </w:trPr>
        <w:tc>
          <w:tcPr>
            <w:tcW w:type="dxa" w:w="3402"/>
          </w:tcPr>
          <w:p>
            <w:pPr>
              <w:keepNext/>
            </w:pPr>
            <w:r/>
            <w:r>
              <w:rPr>
                <w:b w:val="0"/>
                <w:sz w:val="19"/>
              </w:rPr>
              <w:t>Total OPEX per year</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€341,548</w:t>
            </w:r>
          </w:p>
        </w:tc>
        <w:tc>
          <w:tcPr>
            <w:tcW w:type="dxa" w:w="1587"/>
          </w:tcPr>
          <w:p>
            <w:pPr>
              <w:keepNext/>
              <w:jc w:val="right"/>
            </w:pPr>
            <w:r/>
            <w:r>
              <w:rPr>
                <w:b w:val="0"/>
                <w:sz w:val="19"/>
              </w:rPr>
            </w:r>
          </w:p>
        </w:tc>
      </w:tr>
      <w:tr>
        <w:trPr>
          <w:cantSplit/>
        </w:trPr>
        <w:tc>
          <w:tcPr>
            <w:tcW w:type="dxa" w:w="3402"/>
          </w:tcPr>
          <w:p>
            <w:pPr>
              <w:keepNext/>
            </w:pPr>
            <w:r/>
            <w:r>
              <w:rPr>
                <w:b w:val="0"/>
                <w:sz w:val="19"/>
              </w:rPr>
              <w:t>+ depreciation of CAPEX</w:t>
            </w:r>
          </w:p>
        </w:tc>
        <w:tc>
          <w:tcPr>
            <w:tcW w:type="dxa" w:w="1587"/>
          </w:tcPr>
          <w:p>
            <w:pPr>
              <w:keepNext/>
            </w:pPr>
            <w:r/>
            <w:r>
              <w:rPr>
                <w:b w:val="0"/>
                <w:sz w:val="19"/>
              </w:rPr>
            </w:r>
          </w:p>
        </w:tc>
        <w:tc>
          <w:tcPr>
            <w:tcW w:type="dxa" w:w="1134"/>
          </w:tcPr>
          <w:p>
            <w:pPr>
              <w:keepNext/>
              <w:jc w:val="right"/>
            </w:pPr>
            <w:r/>
            <w:r>
              <w:rPr>
                <w:b w:val="0"/>
                <w:sz w:val="19"/>
              </w:rPr>
            </w:r>
          </w:p>
        </w:tc>
        <w:tc>
          <w:tcPr>
            <w:tcW w:type="dxa" w:w="1361"/>
          </w:tcPr>
          <w:p>
            <w:pPr>
              <w:keepNext/>
              <w:jc w:val="right"/>
            </w:pPr>
            <w:r/>
            <w:r>
              <w:rPr>
                <w:b w:val="0"/>
                <w:sz w:val="19"/>
              </w:rPr>
              <w:t>€141,591</w:t>
            </w:r>
          </w:p>
        </w:tc>
        <w:tc>
          <w:tcPr>
            <w:tcW w:type="dxa" w:w="1587"/>
          </w:tcPr>
          <w:p>
            <w:pPr>
              <w:keepNext/>
              <w:jc w:val="right"/>
            </w:pPr>
            <w:r/>
            <w:r>
              <w:rPr>
                <w:b w:val="0"/>
                <w:sz w:val="19"/>
              </w:rPr>
              <w:t>A041</w:t>
            </w:r>
          </w:p>
        </w:tc>
      </w:tr>
      <w:tr>
        <w:trPr>
          <w:cantSplit/>
        </w:trPr>
        <w:tc>
          <w:tcPr>
            <w:tcW w:type="dxa" w:w="3402"/>
          </w:tcPr>
          <w:p>
            <w:r/>
            <w:r>
              <w:rPr>
                <w:b/>
                <w:sz w:val="19"/>
              </w:rPr>
              <w:t>Total yearly cost</w:t>
            </w:r>
          </w:p>
        </w:tc>
        <w:tc>
          <w:tcPr>
            <w:tcW w:type="dxa" w:w="1587"/>
          </w:tcPr>
          <w:p>
            <w:r/>
            <w:r>
              <w:rPr>
                <w:b/>
                <w:sz w:val="19"/>
              </w:rPr>
            </w:r>
          </w:p>
        </w:tc>
        <w:tc>
          <w:tcPr>
            <w:tcW w:type="dxa" w:w="1134"/>
          </w:tcPr>
          <w:p>
            <w:pPr>
              <w:jc w:val="right"/>
            </w:pPr>
            <w:r/>
            <w:r>
              <w:rPr>
                <w:b/>
                <w:sz w:val="19"/>
              </w:rPr>
            </w:r>
          </w:p>
        </w:tc>
        <w:tc>
          <w:tcPr>
            <w:tcW w:type="dxa" w:w="1361"/>
          </w:tcPr>
          <w:p>
            <w:pPr>
              <w:jc w:val="right"/>
            </w:pPr>
            <w:r/>
            <w:r>
              <w:rPr>
                <w:b/>
                <w:sz w:val="19"/>
              </w:rPr>
              <w:t>€483,139</w:t>
            </w:r>
          </w:p>
        </w:tc>
        <w:tc>
          <w:tcPr>
            <w:tcW w:type="dxa" w:w="1587"/>
          </w:tcPr>
          <w:p>
            <w:pPr>
              <w:jc w:val="right"/>
            </w:pPr>
            <w:r/>
            <w:r>
              <w:rPr>
                <w:b/>
                <w:sz w:val="19"/>
              </w:rPr>
            </w:r>
          </w:p>
        </w:tc>
      </w:tr>
    </w:tbl>
    <w:p>
      <w:pPr>
        <w:spacing w:after="40"/>
      </w:pPr>
    </w:p>
    <w:p>
      <w:pPr>
        <w:spacing w:after="120"/>
      </w:pPr>
      <w:r>
        <w:rPr>
          <w:b w:val="0"/>
          <w:i w:val="0"/>
          <w:color w:val="666666"/>
          <w:sz w:val="19"/>
        </w:rPr>
        <w:t>Labour hours come from the capacity plan: 4.7 FTE on an average day × 8 paid hours × 244 working days. Peak days are covered by flexible staff at the same hourly cost.</w:t>
      </w:r>
    </w:p>
    <w:p>
      <w:pPr>
        <w:pStyle w:val="Heading2"/>
      </w:pPr>
      <w:r>
        <w:t>7.3 Cost per unit</w:t>
      </w:r>
    </w:p>
    <w:tbl>
      <w:tblPr>
        <w:tblStyle w:val="LightGrid-Accent1"/>
        <w:tblW w:type="auto" w:w="0"/>
        <w:jc w:val="center"/>
        <w:tblLayout w:type="fixed"/>
        <w:tblLook w:firstColumn="1" w:firstRow="1" w:lastColumn="0" w:lastRow="0" w:noHBand="0" w:noVBand="1" w:val="04A0"/>
      </w:tblPr>
      <w:tblGrid>
        <w:gridCol w:w="2835"/>
        <w:gridCol w:w="2268"/>
        <w:gridCol w:w="1701"/>
      </w:tblGrid>
      <w:tr>
        <w:trPr>
          <w:cantSplit/>
        </w:trPr>
        <w:tc>
          <w:tcPr>
            <w:tcW w:type="dxa" w:w="2835"/>
          </w:tcPr>
          <w:p>
            <w:pPr>
              <w:keepNext/>
            </w:pPr>
            <w:r/>
            <w:r>
              <w:rPr>
                <w:b/>
                <w:sz w:val="19"/>
              </w:rPr>
              <w:t>Per …</w:t>
            </w:r>
          </w:p>
        </w:tc>
        <w:tc>
          <w:tcPr>
            <w:tcW w:type="dxa" w:w="2268"/>
          </w:tcPr>
          <w:p>
            <w:pPr>
              <w:keepNext/>
            </w:pPr>
            <w:r/>
            <w:r>
              <w:rPr>
                <w:b/>
                <w:sz w:val="19"/>
              </w:rPr>
              <w:t>Volume per year</w:t>
            </w:r>
          </w:p>
        </w:tc>
        <w:tc>
          <w:tcPr>
            <w:tcW w:type="dxa" w:w="1701"/>
          </w:tcPr>
          <w:p>
            <w:pPr>
              <w:keepNext/>
            </w:pPr>
            <w:r/>
            <w:r>
              <w:rPr>
                <w:b/>
                <w:sz w:val="19"/>
              </w:rPr>
              <w:t>Cost</w:t>
            </w:r>
          </w:p>
        </w:tc>
      </w:tr>
      <w:tr>
        <w:trPr>
          <w:cantSplit/>
        </w:trPr>
        <w:tc>
          <w:tcPr>
            <w:tcW w:type="dxa" w:w="2835"/>
          </w:tcPr>
          <w:p>
            <w:pPr>
              <w:keepNext/>
            </w:pPr>
            <w:r/>
            <w:r>
              <w:rPr>
                <w:b w:val="0"/>
                <w:sz w:val="19"/>
              </w:rPr>
              <w:t>Order line</w:t>
            </w:r>
          </w:p>
        </w:tc>
        <w:tc>
          <w:tcPr>
            <w:tcW w:type="dxa" w:w="2268"/>
          </w:tcPr>
          <w:p>
            <w:pPr>
              <w:keepNext/>
              <w:jc w:val="right"/>
            </w:pPr>
            <w:r/>
            <w:r>
              <w:rPr>
                <w:b w:val="0"/>
                <w:sz w:val="19"/>
              </w:rPr>
              <w:t>156,160</w:t>
            </w:r>
          </w:p>
        </w:tc>
        <w:tc>
          <w:tcPr>
            <w:tcW w:type="dxa" w:w="1701"/>
          </w:tcPr>
          <w:p>
            <w:pPr>
              <w:keepNext/>
              <w:jc w:val="right"/>
            </w:pPr>
            <w:r/>
            <w:r>
              <w:rPr>
                <w:b w:val="0"/>
                <w:sz w:val="19"/>
              </w:rPr>
              <w:t>€3.09</w:t>
            </w:r>
          </w:p>
        </w:tc>
      </w:tr>
      <w:tr>
        <w:trPr>
          <w:cantSplit/>
        </w:trPr>
        <w:tc>
          <w:tcPr>
            <w:tcW w:type="dxa" w:w="2835"/>
          </w:tcPr>
          <w:p>
            <w:pPr>
              <w:keepNext/>
            </w:pPr>
            <w:r/>
            <w:r>
              <w:rPr>
                <w:b w:val="0"/>
                <w:sz w:val="19"/>
              </w:rPr>
              <w:t>Order</w:t>
            </w:r>
          </w:p>
        </w:tc>
        <w:tc>
          <w:tcPr>
            <w:tcW w:type="dxa" w:w="2268"/>
          </w:tcPr>
          <w:p>
            <w:pPr>
              <w:keepNext/>
              <w:jc w:val="right"/>
            </w:pPr>
            <w:r/>
            <w:r>
              <w:rPr>
                <w:b w:val="0"/>
                <w:sz w:val="19"/>
              </w:rPr>
              <w:t>35,136</w:t>
            </w:r>
          </w:p>
        </w:tc>
        <w:tc>
          <w:tcPr>
            <w:tcW w:type="dxa" w:w="1701"/>
          </w:tcPr>
          <w:p>
            <w:pPr>
              <w:keepNext/>
              <w:jc w:val="right"/>
            </w:pPr>
            <w:r/>
            <w:r>
              <w:rPr>
                <w:b w:val="0"/>
                <w:sz w:val="19"/>
              </w:rPr>
              <w:t>€13.75</w:t>
            </w:r>
          </w:p>
        </w:tc>
      </w:tr>
      <w:tr>
        <w:trPr>
          <w:cantSplit/>
        </w:trPr>
        <w:tc>
          <w:tcPr>
            <w:tcW w:type="dxa" w:w="2835"/>
          </w:tcPr>
          <w:p>
            <w:pPr>
              <w:keepNext/>
            </w:pPr>
            <w:r/>
            <w:r>
              <w:rPr>
                <w:b w:val="0"/>
                <w:sz w:val="19"/>
              </w:rPr>
              <w:t>Inbound pallet</w:t>
            </w:r>
          </w:p>
        </w:tc>
        <w:tc>
          <w:tcPr>
            <w:tcW w:type="dxa" w:w="2268"/>
          </w:tcPr>
          <w:p>
            <w:pPr>
              <w:keepNext/>
              <w:jc w:val="right"/>
            </w:pPr>
            <w:r/>
            <w:r>
              <w:rPr>
                <w:b w:val="0"/>
                <w:sz w:val="19"/>
              </w:rPr>
              <w:t>24,132</w:t>
            </w:r>
          </w:p>
        </w:tc>
        <w:tc>
          <w:tcPr>
            <w:tcW w:type="dxa" w:w="1701"/>
          </w:tcPr>
          <w:p>
            <w:pPr>
              <w:keepNext/>
              <w:jc w:val="right"/>
            </w:pPr>
            <w:r/>
            <w:r>
              <w:rPr>
                <w:b w:val="0"/>
                <w:sz w:val="19"/>
              </w:rPr>
              <w:t>€20.02</w:t>
            </w:r>
          </w:p>
        </w:tc>
      </w:tr>
      <w:tr>
        <w:trPr>
          <w:cantSplit/>
        </w:trPr>
        <w:tc>
          <w:tcPr>
            <w:tcW w:type="dxa" w:w="2835"/>
          </w:tcPr>
          <w:p>
            <w:r/>
            <w:r>
              <w:rPr>
                <w:b w:val="0"/>
                <w:sz w:val="19"/>
              </w:rPr>
              <w:t>Pallet position per month</w:t>
            </w:r>
          </w:p>
        </w:tc>
        <w:tc>
          <w:tcPr>
            <w:tcW w:type="dxa" w:w="2268"/>
          </w:tcPr>
          <w:p>
            <w:pPr>
              <w:jc w:val="right"/>
            </w:pPr>
            <w:r/>
            <w:r>
              <w:rPr>
                <w:b w:val="0"/>
                <w:sz w:val="19"/>
              </w:rPr>
              <w:t>8,960</w:t>
            </w:r>
          </w:p>
        </w:tc>
        <w:tc>
          <w:tcPr>
            <w:tcW w:type="dxa" w:w="1701"/>
          </w:tcPr>
          <w:p>
            <w:pPr>
              <w:jc w:val="right"/>
            </w:pPr>
            <w:r/>
            <w:r>
              <w:rPr>
                <w:b w:val="0"/>
                <w:sz w:val="19"/>
              </w:rPr>
              <w:t>€4.49</w:t>
            </w:r>
          </w:p>
        </w:tc>
      </w:tr>
    </w:tbl>
    <w:p>
      <w:pPr>
        <w:spacing w:after="40"/>
      </w:pPr>
    </w:p>
    <w:p>
      <w:pPr>
        <w:spacing w:after="120"/>
      </w:pPr>
      <w:r>
        <w:rPr>
          <w:b w:val="0"/>
          <w:i w:val="0"/>
          <w:color w:val="666666"/>
          <w:sz w:val="19"/>
        </w:rPr>
        <w:t>These are full costs (OPEX + depreciation) split over the volume — useful for DHL to compare with the price agreed with Assa Abloy.</w:t>
      </w:r>
    </w:p>
    <w:p>
      <w:pPr>
        <w:pStyle w:val="Heading2"/>
      </w:pPr>
      <w:r>
        <w:t>7.4 Today vs future — saving and payback</w:t>
      </w:r>
    </w:p>
    <w:tbl>
      <w:tblPr>
        <w:tblStyle w:val="LightGrid-Accent1"/>
        <w:tblW w:type="auto" w:w="0"/>
        <w:jc w:val="center"/>
        <w:tblLayout w:type="fixed"/>
        <w:tblLook w:firstColumn="1" w:firstRow="1" w:lastColumn="0" w:lastRow="0" w:noHBand="0" w:noVBand="1" w:val="04A0"/>
      </w:tblPr>
      <w:tblGrid>
        <w:gridCol w:w="2835"/>
        <w:gridCol w:w="2041"/>
        <w:gridCol w:w="2154"/>
        <w:gridCol w:w="2041"/>
      </w:tblGrid>
      <w:tr>
        <w:trPr>
          <w:cantSplit/>
        </w:trPr>
        <w:tc>
          <w:tcPr>
            <w:tcW w:type="dxa" w:w="2835"/>
          </w:tcPr>
          <w:p>
            <w:pPr>
              <w:keepNext/>
            </w:pPr>
            <w:r/>
            <w:r>
              <w:rPr>
                <w:b/>
                <w:sz w:val="19"/>
              </w:rPr>
            </w:r>
          </w:p>
        </w:tc>
        <w:tc>
          <w:tcPr>
            <w:tcW w:type="dxa" w:w="2041"/>
          </w:tcPr>
          <w:p>
            <w:pPr>
              <w:keepNext/>
            </w:pPr>
            <w:r/>
            <w:r>
              <w:rPr>
                <w:b/>
                <w:sz w:val="19"/>
              </w:rPr>
              <w:t>Process changes only</w:t>
            </w:r>
          </w:p>
        </w:tc>
        <w:tc>
          <w:tcPr>
            <w:tcW w:type="dxa" w:w="2154"/>
          </w:tcPr>
          <w:p>
            <w:pPr>
              <w:keepNext/>
            </w:pPr>
            <w:r/>
            <w:r>
              <w:rPr>
                <w:b/>
                <w:sz w:val="19"/>
              </w:rPr>
              <w:t>Whole design, re-used racking</w:t>
            </w:r>
          </w:p>
        </w:tc>
        <w:tc>
          <w:tcPr>
            <w:tcW w:type="dxa" w:w="2041"/>
          </w:tcPr>
          <w:p>
            <w:pPr>
              <w:keepNext/>
            </w:pPr>
            <w:r/>
            <w:r>
              <w:rPr>
                <w:b/>
                <w:sz w:val="19"/>
              </w:rPr>
              <w:t>Whole design, all new</w:t>
            </w:r>
          </w:p>
        </w:tc>
      </w:tr>
      <w:tr>
        <w:trPr>
          <w:cantSplit/>
        </w:trPr>
        <w:tc>
          <w:tcPr>
            <w:tcW w:type="dxa" w:w="2835"/>
          </w:tcPr>
          <w:p>
            <w:pPr>
              <w:keepNext/>
            </w:pPr>
            <w:r/>
            <w:r>
              <w:rPr>
                <w:b w:val="0"/>
                <w:sz w:val="19"/>
              </w:rPr>
              <w:t>One-off investment</w:t>
            </w:r>
          </w:p>
        </w:tc>
        <w:tc>
          <w:tcPr>
            <w:tcW w:type="dxa" w:w="2041"/>
          </w:tcPr>
          <w:p>
            <w:pPr>
              <w:keepNext/>
              <w:jc w:val="right"/>
            </w:pPr>
            <w:r/>
            <w:r>
              <w:rPr>
                <w:b w:val="0"/>
                <w:sz w:val="19"/>
              </w:rPr>
              <w:t>€156,708</w:t>
            </w:r>
          </w:p>
        </w:tc>
        <w:tc>
          <w:tcPr>
            <w:tcW w:type="dxa" w:w="2154"/>
          </w:tcPr>
          <w:p>
            <w:pPr>
              <w:keepNext/>
              <w:jc w:val="right"/>
            </w:pPr>
            <w:r/>
            <w:r>
              <w:rPr>
                <w:b w:val="0"/>
                <w:sz w:val="19"/>
              </w:rPr>
              <w:t>€520,642</w:t>
            </w:r>
          </w:p>
        </w:tc>
        <w:tc>
          <w:tcPr>
            <w:tcW w:type="dxa" w:w="2041"/>
          </w:tcPr>
          <w:p>
            <w:pPr>
              <w:keepNext/>
              <w:jc w:val="right"/>
            </w:pPr>
            <w:r/>
            <w:r>
              <w:rPr>
                <w:b w:val="0"/>
                <w:sz w:val="19"/>
              </w:rPr>
              <w:t>€1,630,146</w:t>
            </w:r>
          </w:p>
        </w:tc>
      </w:tr>
      <w:tr>
        <w:trPr>
          <w:cantSplit/>
        </w:trPr>
        <w:tc>
          <w:tcPr>
            <w:tcW w:type="dxa" w:w="2835"/>
          </w:tcPr>
          <w:p>
            <w:pPr>
              <w:keepNext/>
            </w:pPr>
            <w:r/>
            <w:r>
              <w:rPr>
                <w:b w:val="0"/>
                <w:sz w:val="19"/>
              </w:rPr>
              <w:t>Labour saved per year (Section 2.2)</w:t>
            </w:r>
          </w:p>
        </w:tc>
        <w:tc>
          <w:tcPr>
            <w:tcW w:type="dxa" w:w="2041"/>
          </w:tcPr>
          <w:p>
            <w:pPr>
              <w:keepNext/>
              <w:jc w:val="right"/>
            </w:pPr>
            <w:r/>
            <w:r>
              <w:rPr>
                <w:b w:val="0"/>
                <w:sz w:val="19"/>
              </w:rPr>
              <w:t>€101,208</w:t>
            </w:r>
          </w:p>
        </w:tc>
        <w:tc>
          <w:tcPr>
            <w:tcW w:type="dxa" w:w="2154"/>
          </w:tcPr>
          <w:p>
            <w:pPr>
              <w:keepNext/>
              <w:jc w:val="right"/>
            </w:pPr>
            <w:r/>
            <w:r>
              <w:rPr>
                <w:b w:val="0"/>
                <w:sz w:val="19"/>
              </w:rPr>
              <w:t>€101,208</w:t>
            </w:r>
          </w:p>
        </w:tc>
        <w:tc>
          <w:tcPr>
            <w:tcW w:type="dxa" w:w="2041"/>
          </w:tcPr>
          <w:p>
            <w:pPr>
              <w:keepNext/>
              <w:jc w:val="right"/>
            </w:pPr>
            <w:r/>
            <w:r>
              <w:rPr>
                <w:b w:val="0"/>
                <w:sz w:val="19"/>
              </w:rPr>
              <w:t>€101,208</w:t>
            </w:r>
          </w:p>
        </w:tc>
      </w:tr>
      <w:tr>
        <w:trPr>
          <w:cantSplit/>
        </w:trPr>
        <w:tc>
          <w:tcPr>
            <w:tcW w:type="dxa" w:w="2835"/>
          </w:tcPr>
          <w:p>
            <w:r/>
            <w:r>
              <w:rPr>
                <w:b w:val="0"/>
                <w:sz w:val="19"/>
              </w:rPr>
              <w:t>Simple payback</w:t>
            </w:r>
          </w:p>
        </w:tc>
        <w:tc>
          <w:tcPr>
            <w:tcW w:type="dxa" w:w="2041"/>
          </w:tcPr>
          <w:p>
            <w:pPr>
              <w:jc w:val="right"/>
            </w:pPr>
            <w:r/>
            <w:r>
              <w:rPr>
                <w:b w:val="0"/>
                <w:sz w:val="19"/>
              </w:rPr>
              <w:t>1.6 years</w:t>
            </w:r>
          </w:p>
        </w:tc>
        <w:tc>
          <w:tcPr>
            <w:tcW w:type="dxa" w:w="2154"/>
          </w:tcPr>
          <w:p>
            <w:pPr>
              <w:jc w:val="right"/>
            </w:pPr>
            <w:r/>
            <w:r>
              <w:rPr>
                <w:b w:val="0"/>
                <w:sz w:val="19"/>
              </w:rPr>
              <w:t>5.1 years</w:t>
            </w:r>
          </w:p>
        </w:tc>
        <w:tc>
          <w:tcPr>
            <w:tcW w:type="dxa" w:w="2041"/>
          </w:tcPr>
          <w:p>
            <w:pPr>
              <w:jc w:val="right"/>
            </w:pPr>
            <w:r/>
            <w:r>
              <w:rPr>
                <w:b w:val="0"/>
                <w:sz w:val="19"/>
              </w:rPr>
              <w:t>16.1 years</w:t>
            </w:r>
          </w:p>
        </w:tc>
      </w:tr>
    </w:tbl>
    <w:p>
      <w:pPr>
        <w:spacing w:after="40"/>
      </w:pPr>
    </w:p>
    <w:p>
      <w:pPr>
        <w:pStyle w:val="ListBullet"/>
      </w:pPr>
      <w:r>
        <w:rPr>
          <w:b w:val="0"/>
          <w:sz w:val="21"/>
        </w:rPr>
      </w:r>
      <w:r>
        <w:rPr>
          <w:b/>
          <w:sz w:val="21"/>
        </w:rPr>
        <w:t>Process changes</w:t>
      </w:r>
      <w:r>
        <w:rPr>
          <w:b w:val="0"/>
          <w:sz w:val="21"/>
        </w:rPr>
        <w:t xml:space="preserve"> = carton-flow lanes and shelving of the fast-pick area, trolleys and totes, put-to-light wall, RF terminals and the WMS set-up of waves and slotting. They create the whole labour saving and pay for themselves quickly — they can start before the racks are rebuilt.</w:t>
      </w:r>
    </w:p>
    <w:p>
      <w:pPr>
        <w:pStyle w:val="ListBullet"/>
      </w:pPr>
      <w:r>
        <w:rPr>
          <w:b w:val="0"/>
          <w:sz w:val="21"/>
        </w:rPr>
      </w:r>
      <w:r>
        <w:rPr>
          <w:b/>
          <w:sz w:val="21"/>
        </w:rPr>
        <w:t>Racks, shelving and the container zone are capacity</w:t>
      </w:r>
      <w:r>
        <w:rPr>
          <w:b w:val="0"/>
          <w:sz w:val="21"/>
        </w:rPr>
        <w:t>: they are needed to store and receive the goods at all, so they are judged on cost per position and space, not on labour saved.</w:t>
      </w:r>
    </w:p>
    <w:p>
      <w:pPr>
        <w:pStyle w:val="ListBullet"/>
      </w:pPr>
      <w:r>
        <w:rPr>
          <w:b w:val="0"/>
          <w:sz w:val="21"/>
        </w:rPr>
      </w:r>
      <w:r>
        <w:rPr>
          <w:b/>
          <w:sz w:val="21"/>
        </w:rPr>
        <w:t>Only labour savings are counted.</w:t>
      </w:r>
      <w:r>
        <w:rPr>
          <w:b w:val="0"/>
          <w:sz w:val="21"/>
        </w:rPr>
        <w:t xml:space="preserve"> Shorter lead times, fewer parked trailers, fewer picking errors and a safer layout have value too, but no reliable price.</w:t>
      </w:r>
    </w:p>
    <w:p>
      <w:pPr>
        <w:pStyle w:val="Heading2"/>
      </w:pPr>
      <w:r>
        <w:t>7.5 What if our cost assumptions are wrong?</w:t>
      </w:r>
    </w:p>
    <w:p>
      <w:pPr>
        <w:keepNext/>
        <w:jc w:val="center"/>
      </w:pPr>
      <w:r>
        <w:drawing>
          <wp:inline xmlns:a="http://schemas.openxmlformats.org/drawingml/2006/main" xmlns:pic="http://schemas.openxmlformats.org/drawingml/2006/picture">
            <wp:extent cx="5400000" cy="1869632"/>
            <wp:docPr id="14" name="Picture 14"/>
            <wp:cNvGraphicFramePr>
              <a:graphicFrameLocks noChangeAspect="1"/>
            </wp:cNvGraphicFramePr>
            <a:graphic>
              <a:graphicData uri="http://schemas.openxmlformats.org/drawingml/2006/picture">
                <pic:pic>
                  <pic:nvPicPr>
                    <pic:cNvPr id="0" name="d3_tornado.png"/>
                    <pic:cNvPicPr/>
                  </pic:nvPicPr>
                  <pic:blipFill>
                    <a:blip r:embed="rId22"/>
                    <a:stretch>
                      <a:fillRect/>
                    </a:stretch>
                  </pic:blipFill>
                  <pic:spPr>
                    <a:xfrm>
                      <a:off x="0" y="0"/>
                      <a:ext cx="5400000" cy="1869632"/>
                    </a:xfrm>
                    <a:prstGeom prst="rect"/>
                  </pic:spPr>
                </pic:pic>
              </a:graphicData>
            </a:graphic>
          </wp:inline>
        </w:drawing>
      </w:r>
    </w:p>
    <w:p>
      <w:pPr>
        <w:spacing w:after="200"/>
        <w:jc w:val="center"/>
      </w:pPr>
      <w:r>
        <w:rPr>
          <w:b w:val="0"/>
          <w:i/>
          <w:color w:val="666666"/>
          <w:sz w:val="17"/>
        </w:rPr>
        <w:t>Fig 14. Yearly cost (OPEX + depreciation) when each assumption moves to the low or high end of its range.</w:t>
      </w:r>
    </w:p>
    <w:p>
      <w:pPr>
        <w:pStyle w:val="ListBullet"/>
      </w:pPr>
      <w:r>
        <w:rPr>
          <w:b w:val="0"/>
          <w:sz w:val="21"/>
        </w:rPr>
      </w:r>
      <w:r>
        <w:rPr>
          <w:b/>
          <w:sz w:val="21"/>
        </w:rPr>
        <w:t>Labour rate and productivity matter most</w:t>
      </w:r>
      <w:r>
        <w:rPr>
          <w:b w:val="0"/>
          <w:sz w:val="21"/>
        </w:rPr>
        <w:t xml:space="preserve"> — labour is ~60% of the yearly cost. DHL's real hourly cost and time studies (A006, A025) are the most valuable inputs to get.</w:t>
      </w:r>
    </w:p>
    <w:p>
      <w:pPr>
        <w:pStyle w:val="ListBullet"/>
      </w:pPr>
      <w:r>
        <w:rPr>
          <w:b w:val="0"/>
          <w:sz w:val="21"/>
        </w:rPr>
      </w:r>
      <w:r>
        <w:rPr>
          <w:b/>
          <w:sz w:val="21"/>
        </w:rPr>
        <w:t>Racking price is the biggest one-off uncertainty</w:t>
      </w:r>
      <w:r>
        <w:rPr>
          <w:b w:val="0"/>
          <w:sz w:val="21"/>
        </w:rPr>
        <w:t>, but spread over 15 years its effect on the yearly cost is smaller.</w:t>
      </w:r>
    </w:p>
    <w:p>
      <w:pPr>
        <w:pStyle w:val="ListBullet"/>
      </w:pPr>
      <w:r>
        <w:rPr>
          <w:b w:val="0"/>
          <w:sz w:val="21"/>
        </w:rPr>
      </w:r>
      <w:r>
        <w:rPr>
          <w:b/>
          <w:sz w:val="21"/>
        </w:rPr>
        <w:t>The truck lease price hardly matters</w:t>
      </w:r>
      <w:r>
        <w:rPr>
          <w:b w:val="0"/>
          <w:sz w:val="21"/>
        </w:rPr>
        <w:t>: only 7 trucks are leased.</w:t>
      </w:r>
    </w:p>
    <w:p>
      <w:pPr>
        <w:pStyle w:val="ListBullet"/>
      </w:pPr>
      <w:r>
        <w:rPr>
          <w:b w:val="0"/>
          <w:sz w:val="21"/>
        </w:rPr>
      </w:r>
      <w:r>
        <w:rPr>
          <w:b/>
          <w:sz w:val="21"/>
        </w:rPr>
        <w:t>Loose containers:</w:t>
      </w:r>
      <w:r>
        <w:rPr>
          <w:b w:val="0"/>
          <w:sz w:val="21"/>
        </w:rPr>
        <w:t xml:space="preserve"> a DHL crew costs ~€128 per container (244 containers a year). If a contractor quotes less, use the contractor in the same zone.</w:t>
      </w:r>
    </w:p>
    <w:p>
      <w:pPr>
        <w:pStyle w:val="Heading1"/>
      </w:pPr>
      <w:r>
        <w:t>8. Supporting documents</w:t>
      </w:r>
    </w:p>
    <w:tbl>
      <w:tblPr>
        <w:tblStyle w:val="LightGrid-Accent1"/>
        <w:tblW w:type="auto" w:w="0"/>
        <w:jc w:val="center"/>
        <w:tblLayout w:type="fixed"/>
        <w:tblLook w:firstColumn="1" w:firstRow="1" w:lastColumn="0" w:lastRow="0" w:noHBand="0" w:noVBand="1" w:val="04A0"/>
      </w:tblPr>
      <w:tblGrid>
        <w:gridCol w:w="3061"/>
        <w:gridCol w:w="6009"/>
      </w:tblGrid>
      <w:tr>
        <w:trPr>
          <w:cantSplit/>
        </w:trPr>
        <w:tc>
          <w:tcPr>
            <w:tcW w:type="dxa" w:w="3061"/>
          </w:tcPr>
          <w:p>
            <w:pPr>
              <w:keepNext/>
            </w:pPr>
            <w:r/>
            <w:r>
              <w:rPr>
                <w:b/>
                <w:sz w:val="19"/>
              </w:rPr>
              <w:t>Document</w:t>
            </w:r>
          </w:p>
        </w:tc>
        <w:tc>
          <w:tcPr>
            <w:tcW w:type="dxa" w:w="6009"/>
          </w:tcPr>
          <w:p>
            <w:pPr>
              <w:keepNext/>
            </w:pPr>
            <w:r/>
            <w:r>
              <w:rPr>
                <w:b/>
                <w:sz w:val="19"/>
              </w:rPr>
              <w:t>What it contains</w:t>
            </w:r>
          </w:p>
        </w:tc>
      </w:tr>
      <w:tr>
        <w:trPr>
          <w:cantSplit/>
        </w:trPr>
        <w:tc>
          <w:tcPr>
            <w:tcW w:type="dxa" w:w="3061"/>
          </w:tcPr>
          <w:p>
            <w:pPr>
              <w:keepNext/>
            </w:pPr>
            <w:r/>
            <w:r>
              <w:rPr>
                <w:b w:val="0"/>
                <w:sz w:val="19"/>
              </w:rPr>
              <w:t>Deliverable 1 — Analysis (updated)</w:t>
            </w:r>
          </w:p>
        </w:tc>
        <w:tc>
          <w:tcPr>
            <w:tcW w:type="dxa" w:w="6009"/>
          </w:tcPr>
          <w:p>
            <w:pPr>
              <w:keepNext/>
            </w:pPr>
            <w:r/>
            <w:r>
              <w:rPr>
                <w:b w:val="0"/>
                <w:sz w:val="19"/>
              </w:rPr>
              <w:t>Data analysis, concept choice and decision matrix; now single-deep racks and per-order lead time</w:t>
            </w:r>
          </w:p>
        </w:tc>
      </w:tr>
      <w:tr>
        <w:trPr>
          <w:cantSplit/>
        </w:trPr>
        <w:tc>
          <w:tcPr>
            <w:tcW w:type="dxa" w:w="3061"/>
          </w:tcPr>
          <w:p>
            <w:pPr>
              <w:keepNext/>
            </w:pPr>
            <w:r/>
            <w:r>
              <w:rPr>
                <w:b w:val="0"/>
                <w:sz w:val="19"/>
              </w:rPr>
              <w:t>Deliverable 2 — Future state (v3)</w:t>
            </w:r>
          </w:p>
        </w:tc>
        <w:tc>
          <w:tcPr>
            <w:tcW w:type="dxa" w:w="6009"/>
          </w:tcPr>
          <w:p>
            <w:pPr>
              <w:keepNext/>
            </w:pPr>
            <w:r/>
            <w:r>
              <w:rPr>
                <w:b w:val="0"/>
                <w:sz w:val="19"/>
              </w:rPr>
              <w:t>Processes, flowcharts, layout and 3D, docks, picking, machinery, capacity plan; now with the container zone and R2 overflow, long-goods module, small-parts shelving, area checks and the hazmat classes</w:t>
            </w:r>
          </w:p>
        </w:tc>
      </w:tr>
      <w:tr>
        <w:trPr>
          <w:cantSplit/>
        </w:trPr>
        <w:tc>
          <w:tcPr>
            <w:tcW w:type="dxa" w:w="3061"/>
          </w:tcPr>
          <w:p>
            <w:pPr>
              <w:keepNext/>
            </w:pPr>
            <w:r/>
            <w:r>
              <w:rPr>
                <w:b w:val="0"/>
                <w:sz w:val="19"/>
              </w:rPr>
              <w:t>Deliverable_3_Calculations.xlsx</w:t>
            </w:r>
          </w:p>
        </w:tc>
        <w:tc>
          <w:tcPr>
            <w:tcW w:type="dxa" w:w="6009"/>
          </w:tcPr>
          <w:p>
            <w:pPr>
              <w:keepNext/>
            </w:pPr>
            <w:r/>
            <w:r>
              <w:rPr>
                <w:b w:val="0"/>
                <w:sz w:val="19"/>
              </w:rPr>
              <w:t>Every price, quantity and formula of this report; change an input and all totals update</w:t>
            </w:r>
          </w:p>
        </w:tc>
      </w:tr>
      <w:tr>
        <w:trPr>
          <w:cantSplit/>
        </w:trPr>
        <w:tc>
          <w:tcPr>
            <w:tcW w:type="dxa" w:w="3061"/>
          </w:tcPr>
          <w:p>
            <w:pPr>
              <w:keepNext/>
            </w:pPr>
            <w:r/>
            <w:r>
              <w:rPr>
                <w:b w:val="0"/>
                <w:sz w:val="19"/>
              </w:rPr>
              <w:t>data/assumptions.json</w:t>
            </w:r>
          </w:p>
        </w:tc>
        <w:tc>
          <w:tcPr>
            <w:tcW w:type="dxa" w:w="6009"/>
          </w:tcPr>
          <w:p>
            <w:pPr>
              <w:keepNext/>
            </w:pPr>
            <w:r/>
            <w:r>
              <w:rPr>
                <w:b w:val="0"/>
                <w:sz w:val="19"/>
              </w:rPr>
              <w:t>All assumptions A001–A047, each with reason, source and impact</w:t>
            </w:r>
          </w:p>
        </w:tc>
      </w:tr>
      <w:tr>
        <w:trPr>
          <w:cantSplit/>
        </w:trPr>
        <w:tc>
          <w:tcPr>
            <w:tcW w:type="dxa" w:w="3061"/>
          </w:tcPr>
          <w:p>
            <w:pPr>
              <w:keepNext/>
            </w:pPr>
            <w:r/>
            <w:r>
              <w:rPr>
                <w:b w:val="0"/>
                <w:sz w:val="19"/>
              </w:rPr>
              <w:t>documentation/sources.md</w:t>
            </w:r>
          </w:p>
        </w:tc>
        <w:tc>
          <w:tcPr>
            <w:tcW w:type="dxa" w:w="6009"/>
          </w:tcPr>
          <w:p>
            <w:pPr>
              <w:keepNext/>
            </w:pPr>
            <w:r/>
            <w:r>
              <w:rPr>
                <w:b w:val="0"/>
                <w:sz w:val="19"/>
              </w:rPr>
              <w:t>All sources with links and what they support (cited in APA; reference list at the end)</w:t>
            </w:r>
          </w:p>
        </w:tc>
      </w:tr>
      <w:tr>
        <w:trPr>
          <w:cantSplit/>
        </w:trPr>
        <w:tc>
          <w:tcPr>
            <w:tcW w:type="dxa" w:w="3061"/>
          </w:tcPr>
          <w:p>
            <w:r/>
            <w:r>
              <w:rPr>
                <w:b w:val="0"/>
                <w:sz w:val="19"/>
              </w:rPr>
              <w:t>analysis/*.py</w:t>
            </w:r>
          </w:p>
        </w:tc>
        <w:tc>
          <w:tcPr>
            <w:tcW w:type="dxa" w:w="6009"/>
          </w:tcPr>
          <w:p>
            <w:r/>
            <w:r>
              <w:rPr>
                <w:b w:val="0"/>
                <w:sz w:val="19"/>
              </w:rPr>
              <w:t>Scripts that turn the raw data into every table and figure (run order in README.md)</w:t>
            </w:r>
          </w:p>
        </w:tc>
      </w:tr>
    </w:tbl>
    <w:p>
      <w:pPr>
        <w:spacing w:after="40"/>
      </w:pPr>
    </w:p>
    <w:p>
      <w:pPr>
        <w:pStyle w:val="Heading1"/>
      </w:pPr>
      <w:r>
        <w:t>9. Cost assumptions and open points</w:t>
      </w:r>
    </w:p>
    <w:p>
      <w:pPr>
        <w:keepNext/>
        <w:spacing w:after="80"/>
      </w:pPr>
      <w:r>
        <w:rPr>
          <w:b w:val="0"/>
          <w:i w:val="0"/>
          <w:color w:val="222222"/>
          <w:sz w:val="21"/>
        </w:rPr>
        <w:t>Assumptions added for Deliverable 3 (full register in data/assumptions.json):</w:t>
      </w:r>
    </w:p>
    <w:tbl>
      <w:tblPr>
        <w:tblStyle w:val="LightGrid-Accent1"/>
        <w:tblW w:type="auto" w:w="0"/>
        <w:jc w:val="center"/>
        <w:tblLayout w:type="fixed"/>
        <w:tblLook w:firstColumn="1" w:firstRow="1" w:lastColumn="0" w:lastRow="0" w:noHBand="0" w:noVBand="1" w:val="04A0"/>
      </w:tblPr>
      <w:tblGrid>
        <w:gridCol w:w="680"/>
        <w:gridCol w:w="2041"/>
        <w:gridCol w:w="4195"/>
        <w:gridCol w:w="2154"/>
      </w:tblGrid>
      <w:tr>
        <w:trPr>
          <w:cantSplit/>
        </w:trPr>
        <w:tc>
          <w:tcPr>
            <w:tcW w:type="dxa" w:w="680"/>
          </w:tcPr>
          <w:p>
            <w:pPr>
              <w:keepNext/>
            </w:pPr>
            <w:r/>
            <w:r>
              <w:rPr>
                <w:b/>
                <w:sz w:val="19"/>
              </w:rPr>
              <w:t>ID</w:t>
            </w:r>
          </w:p>
        </w:tc>
        <w:tc>
          <w:tcPr>
            <w:tcW w:type="dxa" w:w="2041"/>
          </w:tcPr>
          <w:p>
            <w:pPr>
              <w:keepNext/>
            </w:pPr>
            <w:r/>
            <w:r>
              <w:rPr>
                <w:b/>
                <w:sz w:val="19"/>
              </w:rPr>
              <w:t>Assumption</w:t>
            </w:r>
          </w:p>
        </w:tc>
        <w:tc>
          <w:tcPr>
            <w:tcW w:type="dxa" w:w="4195"/>
          </w:tcPr>
          <w:p>
            <w:pPr>
              <w:keepNext/>
            </w:pPr>
            <w:r/>
            <w:r>
              <w:rPr>
                <w:b/>
                <w:sz w:val="19"/>
              </w:rPr>
              <w:t>Value</w:t>
            </w:r>
          </w:p>
        </w:tc>
        <w:tc>
          <w:tcPr>
            <w:tcW w:type="dxa" w:w="2154"/>
          </w:tcPr>
          <w:p>
            <w:pPr>
              <w:keepNext/>
            </w:pPr>
            <w:r/>
            <w:r>
              <w:rPr>
                <w:b/>
                <w:sz w:val="19"/>
              </w:rPr>
              <w:t>Source</w:t>
            </w:r>
          </w:p>
        </w:tc>
      </w:tr>
      <w:tr>
        <w:trPr>
          <w:cantSplit/>
        </w:trPr>
        <w:tc>
          <w:tcPr>
            <w:tcW w:type="dxa" w:w="680"/>
          </w:tcPr>
          <w:p>
            <w:pPr>
              <w:keepNext/>
            </w:pPr>
            <w:r/>
            <w:r>
              <w:rPr>
                <w:b w:val="0"/>
                <w:sz w:val="19"/>
              </w:rPr>
              <w:t>A030</w:t>
            </w:r>
          </w:p>
        </w:tc>
        <w:tc>
          <w:tcPr>
            <w:tcW w:type="dxa" w:w="2041"/>
          </w:tcPr>
          <w:p>
            <w:pPr>
              <w:keepNext/>
            </w:pPr>
            <w:r/>
            <w:r>
              <w:rPr>
                <w:b w:val="0"/>
                <w:sz w:val="19"/>
              </w:rPr>
              <w:t>Labour cost per paid hour</w:t>
            </w:r>
          </w:p>
        </w:tc>
        <w:tc>
          <w:tcPr>
            <w:tcW w:type="dxa" w:w="4195"/>
          </w:tcPr>
          <w:p>
            <w:pPr>
              <w:keepNext/>
            </w:pPr>
            <w:r/>
            <w:r>
              <w:rPr>
                <w:b w:val="0"/>
                <w:sz w:val="19"/>
              </w:rPr>
              <w:t>operative EUR 20 (high case EUR 28); team leader EUR 27; admin EUR 24</w:t>
            </w:r>
          </w:p>
        </w:tc>
        <w:tc>
          <w:tcPr>
            <w:tcW w:type="dxa" w:w="2154"/>
          </w:tcPr>
          <w:p>
            <w:pPr>
              <w:keepNext/>
            </w:pPr>
            <w:r/>
            <w:r>
              <w:rPr>
                <w:b w:val="0"/>
                <w:sz w:val="19"/>
              </w:rPr>
              <w:t>Rogier, course teacher, personal communication, October 2026; Centraal Bureau voor de Statistiek, 2025b, 2025a; Cao Beroepsgoederenvervoer, n.d.; Connecting People, n.d.</w:t>
            </w:r>
          </w:p>
        </w:tc>
      </w:tr>
      <w:tr>
        <w:trPr>
          <w:cantSplit/>
        </w:trPr>
        <w:tc>
          <w:tcPr>
            <w:tcW w:type="dxa" w:w="680"/>
          </w:tcPr>
          <w:p>
            <w:pPr>
              <w:keepNext/>
            </w:pPr>
            <w:r/>
            <w:r>
              <w:rPr>
                <w:b w:val="0"/>
                <w:sz w:val="19"/>
              </w:rPr>
              <w:t>A031</w:t>
            </w:r>
          </w:p>
        </w:tc>
        <w:tc>
          <w:tcPr>
            <w:tcW w:type="dxa" w:w="2041"/>
          </w:tcPr>
          <w:p>
            <w:pPr>
              <w:keepNext/>
            </w:pPr>
            <w:r/>
            <w:r>
              <w:rPr>
                <w:b w:val="0"/>
                <w:sz w:val="19"/>
              </w:rPr>
              <w:t>Working days per year</w:t>
            </w:r>
          </w:p>
        </w:tc>
        <w:tc>
          <w:tcPr>
            <w:tcW w:type="dxa" w:w="4195"/>
          </w:tcPr>
          <w:p>
            <w:pPr>
              <w:keepNext/>
            </w:pPr>
            <w:r/>
            <w:r>
              <w:rPr>
                <w:b w:val="0"/>
                <w:sz w:val="19"/>
              </w:rPr>
              <w:t>244</w:t>
            </w:r>
          </w:p>
        </w:tc>
        <w:tc>
          <w:tcPr>
            <w:tcW w:type="dxa" w:w="2154"/>
          </w:tcPr>
          <w:p>
            <w:pPr>
              <w:keepNext/>
            </w:pPr>
            <w:r/>
            <w:r>
              <w:rPr>
                <w:b w:val="0"/>
                <w:sz w:val="19"/>
              </w:rPr>
              <w:t>Measured (Assa Abloy &amp; DHL Supply Chain, 2025)</w:t>
            </w:r>
          </w:p>
        </w:tc>
      </w:tr>
      <w:tr>
        <w:trPr>
          <w:cantSplit/>
        </w:trPr>
        <w:tc>
          <w:tcPr>
            <w:tcW w:type="dxa" w:w="680"/>
          </w:tcPr>
          <w:p>
            <w:pPr>
              <w:keepNext/>
            </w:pPr>
            <w:r/>
            <w:r>
              <w:rPr>
                <w:b w:val="0"/>
                <w:sz w:val="19"/>
              </w:rPr>
              <w:t>A032</w:t>
            </w:r>
          </w:p>
        </w:tc>
        <w:tc>
          <w:tcPr>
            <w:tcW w:type="dxa" w:w="2041"/>
          </w:tcPr>
          <w:p>
            <w:pPr>
              <w:keepNext/>
            </w:pPr>
            <w:r/>
            <w:r>
              <w:rPr>
                <w:b w:val="0"/>
                <w:sz w:val="19"/>
              </w:rPr>
              <w:t>Indirect staff</w:t>
            </w:r>
          </w:p>
        </w:tc>
        <w:tc>
          <w:tcPr>
            <w:tcW w:type="dxa" w:w="4195"/>
          </w:tcPr>
          <w:p>
            <w:pPr>
              <w:keepNext/>
            </w:pPr>
            <w:r/>
            <w:r>
              <w:rPr>
                <w:b w:val="0"/>
                <w:sz w:val="19"/>
              </w:rPr>
              <w:t>1.5 FTE (1 team leader + 0.5 inventory control / WMS admin)</w:t>
            </w:r>
          </w:p>
        </w:tc>
        <w:tc>
          <w:tcPr>
            <w:tcW w:type="dxa" w:w="2154"/>
          </w:tcPr>
          <w:p>
            <w:pPr>
              <w:keepNext/>
            </w:pPr>
            <w:r/>
            <w:r>
              <w:rPr>
                <w:b w:val="0"/>
                <w:sz w:val="19"/>
              </w:rPr>
              <w:t>Planning assumption</w:t>
            </w:r>
          </w:p>
        </w:tc>
      </w:tr>
      <w:tr>
        <w:trPr>
          <w:cantSplit/>
        </w:trPr>
        <w:tc>
          <w:tcPr>
            <w:tcW w:type="dxa" w:w="680"/>
          </w:tcPr>
          <w:p>
            <w:pPr>
              <w:keepNext/>
            </w:pPr>
            <w:r/>
            <w:r>
              <w:rPr>
                <w:b w:val="0"/>
                <w:sz w:val="19"/>
              </w:rPr>
              <w:t>A033</w:t>
            </w:r>
          </w:p>
        </w:tc>
        <w:tc>
          <w:tcPr>
            <w:tcW w:type="dxa" w:w="2041"/>
          </w:tcPr>
          <w:p>
            <w:pPr>
              <w:keepNext/>
            </w:pPr>
            <w:r/>
            <w:r>
              <w:rPr>
                <w:b w:val="0"/>
                <w:sz w:val="19"/>
              </w:rPr>
              <w:t>Racking prices</w:t>
            </w:r>
          </w:p>
        </w:tc>
        <w:tc>
          <w:tcPr>
            <w:tcW w:type="dxa" w:w="4195"/>
          </w:tcPr>
          <w:p>
            <w:pPr>
              <w:keepNext/>
            </w:pPr>
            <w:r/>
            <w:r>
              <w:rPr>
                <w:b w:val="0"/>
                <w:sz w:val="19"/>
              </w:rPr>
              <w:t>EUR 130 per installed single-deep position (80-200); long-goods position EUR 160; protection 5% of racking; re-use of existing racking EUR 25/position</w:t>
            </w:r>
          </w:p>
        </w:tc>
        <w:tc>
          <w:tcPr>
            <w:tcW w:type="dxa" w:w="2154"/>
          </w:tcPr>
          <w:p>
            <w:pPr>
              <w:keepNext/>
            </w:pPr>
            <w:r/>
            <w:r>
              <w:rPr>
                <w:b w:val="0"/>
                <w:sz w:val="19"/>
              </w:rPr>
              <w:t>IndexBox, n.d.; T-Racking, n.d. + assumption</w:t>
            </w:r>
          </w:p>
        </w:tc>
      </w:tr>
      <w:tr>
        <w:trPr>
          <w:cantSplit/>
        </w:trPr>
        <w:tc>
          <w:tcPr>
            <w:tcW w:type="dxa" w:w="680"/>
          </w:tcPr>
          <w:p>
            <w:pPr>
              <w:keepNext/>
            </w:pPr>
            <w:r/>
            <w:r>
              <w:rPr>
                <w:b w:val="0"/>
                <w:sz w:val="19"/>
              </w:rPr>
              <w:t>A034</w:t>
            </w:r>
          </w:p>
        </w:tc>
        <w:tc>
          <w:tcPr>
            <w:tcW w:type="dxa" w:w="2041"/>
          </w:tcPr>
          <w:p>
            <w:pPr>
              <w:keepNext/>
            </w:pPr>
            <w:r/>
            <w:r>
              <w:rPr>
                <w:b w:val="0"/>
                <w:sz w:val="19"/>
              </w:rPr>
              <w:t>Carton-flow bay price</w:t>
            </w:r>
          </w:p>
        </w:tc>
        <w:tc>
          <w:tcPr>
            <w:tcW w:type="dxa" w:w="4195"/>
          </w:tcPr>
          <w:p>
            <w:pPr>
              <w:keepNext/>
            </w:pPr>
            <w:r/>
            <w:r>
              <w:rPr>
                <w:b w:val="0"/>
                <w:sz w:val="19"/>
              </w:rPr>
              <w:t>EUR 1,800 per 2 m bay (1,100-2,300)</w:t>
            </w:r>
          </w:p>
        </w:tc>
        <w:tc>
          <w:tcPr>
            <w:tcW w:type="dxa" w:w="2154"/>
          </w:tcPr>
          <w:p>
            <w:pPr>
              <w:keepNext/>
            </w:pPr>
            <w:r/>
            <w:r>
              <w:rPr>
                <w:b w:val="0"/>
                <w:sz w:val="19"/>
              </w:rPr>
              <w:t>Shelving.com, n.d.; Machineseeker, n.d.</w:t>
            </w:r>
          </w:p>
        </w:tc>
      </w:tr>
      <w:tr>
        <w:trPr>
          <w:cantSplit/>
        </w:trPr>
        <w:tc>
          <w:tcPr>
            <w:tcW w:type="dxa" w:w="680"/>
          </w:tcPr>
          <w:p>
            <w:pPr>
              <w:keepNext/>
            </w:pPr>
            <w:r/>
            <w:r>
              <w:rPr>
                <w:b w:val="0"/>
                <w:sz w:val="19"/>
              </w:rPr>
              <w:t>A035</w:t>
            </w:r>
          </w:p>
        </w:tc>
        <w:tc>
          <w:tcPr>
            <w:tcW w:type="dxa" w:w="2041"/>
          </w:tcPr>
          <w:p>
            <w:pPr>
              <w:keepNext/>
            </w:pPr>
            <w:r/>
            <w:r>
              <w:rPr>
                <w:b w:val="0"/>
                <w:sz w:val="19"/>
              </w:rPr>
              <w:t>Put-to-light wall</w:t>
            </w:r>
          </w:p>
        </w:tc>
        <w:tc>
          <w:tcPr>
            <w:tcW w:type="dxa" w:w="4195"/>
          </w:tcPr>
          <w:p>
            <w:pPr>
              <w:keepNext/>
            </w:pPr>
            <w:r/>
            <w:r>
              <w:rPr>
                <w:b w:val="0"/>
                <w:sz w:val="19"/>
              </w:rPr>
              <w:t>EUR 150 per slot + EUR 12,000 installation and WMS link</w:t>
            </w:r>
          </w:p>
        </w:tc>
        <w:tc>
          <w:tcPr>
            <w:tcW w:type="dxa" w:w="2154"/>
          </w:tcPr>
          <w:p>
            <w:pPr>
              <w:keepNext/>
            </w:pPr>
            <w:r/>
            <w:r>
              <w:rPr>
                <w:b w:val="0"/>
                <w:sz w:val="19"/>
              </w:rPr>
              <w:t>LatestCost, n.d.</w:t>
            </w:r>
          </w:p>
        </w:tc>
      </w:tr>
      <w:tr>
        <w:trPr>
          <w:cantSplit/>
        </w:trPr>
        <w:tc>
          <w:tcPr>
            <w:tcW w:type="dxa" w:w="680"/>
          </w:tcPr>
          <w:p>
            <w:pPr>
              <w:keepNext/>
            </w:pPr>
            <w:r/>
            <w:r>
              <w:rPr>
                <w:b w:val="0"/>
                <w:sz w:val="19"/>
              </w:rPr>
              <w:t>A036</w:t>
            </w:r>
          </w:p>
        </w:tc>
        <w:tc>
          <w:tcPr>
            <w:tcW w:type="dxa" w:w="2041"/>
          </w:tcPr>
          <w:p>
            <w:pPr>
              <w:keepNext/>
            </w:pPr>
            <w:r/>
            <w:r>
              <w:rPr>
                <w:b w:val="0"/>
                <w:sz w:val="19"/>
              </w:rPr>
              <w:t>Small equipment prices</w:t>
            </w:r>
          </w:p>
        </w:tc>
        <w:tc>
          <w:tcPr>
            <w:tcW w:type="dxa" w:w="4195"/>
          </w:tcPr>
          <w:p>
            <w:pPr>
              <w:keepNext/>
            </w:pPr>
            <w:r/>
            <w:r>
              <w:rPr>
                <w:b w:val="0"/>
                <w:sz w:val="19"/>
              </w:rPr>
              <w:t>RF terminal EUR 1,500; trolley EUR 433; tote EUR 16; wrapper EUR 3,849; roller conveyor EUR 1,250; pack station EUR 2,500; roll cage EUR 150</w:t>
            </w:r>
          </w:p>
        </w:tc>
        <w:tc>
          <w:tcPr>
            <w:tcW w:type="dxa" w:w="2154"/>
          </w:tcPr>
          <w:p>
            <w:pPr>
              <w:keepNext/>
            </w:pPr>
            <w:r/>
            <w:r>
              <w:rPr>
                <w:b w:val="0"/>
                <w:sz w:val="19"/>
              </w:rPr>
              <w:t>boxic24, n.d.; Logistiekdirect, n.d.; Machineseeker, n.d.; Cromwell, n.d.; Bechtle, n.d. + assumption</w:t>
            </w:r>
          </w:p>
        </w:tc>
      </w:tr>
      <w:tr>
        <w:trPr>
          <w:cantSplit/>
        </w:trPr>
        <w:tc>
          <w:tcPr>
            <w:tcW w:type="dxa" w:w="680"/>
          </w:tcPr>
          <w:p>
            <w:pPr>
              <w:keepNext/>
            </w:pPr>
            <w:r/>
            <w:r>
              <w:rPr>
                <w:b w:val="0"/>
                <w:sz w:val="19"/>
              </w:rPr>
              <w:t>A037</w:t>
            </w:r>
          </w:p>
        </w:tc>
        <w:tc>
          <w:tcPr>
            <w:tcW w:type="dxa" w:w="2041"/>
          </w:tcPr>
          <w:p>
            <w:pPr>
              <w:keepNext/>
            </w:pPr>
            <w:r/>
            <w:r>
              <w:rPr>
                <w:b w:val="0"/>
                <w:sz w:val="19"/>
              </w:rPr>
              <w:t>WMS set-up and contingency</w:t>
            </w:r>
          </w:p>
        </w:tc>
        <w:tc>
          <w:tcPr>
            <w:tcW w:type="dxa" w:w="4195"/>
          </w:tcPr>
          <w:p>
            <w:pPr>
              <w:keepNext/>
            </w:pPr>
            <w:r/>
            <w:r>
              <w:rPr>
                <w:b w:val="0"/>
                <w:sz w:val="19"/>
              </w:rPr>
              <w:t>WMS set-up EUR 25,000; contingency 10% of CAPEX</w:t>
            </w:r>
          </w:p>
        </w:tc>
        <w:tc>
          <w:tcPr>
            <w:tcW w:type="dxa" w:w="2154"/>
          </w:tcPr>
          <w:p>
            <w:pPr>
              <w:keepNext/>
            </w:pPr>
            <w:r/>
            <w:r>
              <w:rPr>
                <w:b w:val="0"/>
                <w:sz w:val="19"/>
              </w:rPr>
              <w:t>Assumption</w:t>
            </w:r>
          </w:p>
        </w:tc>
      </w:tr>
      <w:tr>
        <w:trPr>
          <w:cantSplit/>
        </w:trPr>
        <w:tc>
          <w:tcPr>
            <w:tcW w:type="dxa" w:w="680"/>
          </w:tcPr>
          <w:p>
            <w:pPr>
              <w:keepNext/>
            </w:pPr>
            <w:r/>
            <w:r>
              <w:rPr>
                <w:b w:val="0"/>
                <w:sz w:val="19"/>
              </w:rPr>
              <w:t>A038</w:t>
            </w:r>
          </w:p>
        </w:tc>
        <w:tc>
          <w:tcPr>
            <w:tcW w:type="dxa" w:w="2041"/>
          </w:tcPr>
          <w:p>
            <w:pPr>
              <w:keepNext/>
            </w:pPr>
            <w:r/>
            <w:r>
              <w:rPr>
                <w:b w:val="0"/>
                <w:sz w:val="19"/>
              </w:rPr>
              <w:t>Truck full-service lease per month</w:t>
            </w:r>
          </w:p>
        </w:tc>
        <w:tc>
          <w:tcPr>
            <w:tcW w:type="dxa" w:w="4195"/>
          </w:tcPr>
          <w:p>
            <w:pPr>
              <w:keepNext/>
            </w:pPr>
            <w:r/>
            <w:r>
              <w:rPr>
                <w:b w:val="0"/>
                <w:sz w:val="19"/>
              </w:rPr>
              <w:t>ETV 216i EUR 900 (495-1,550); EJE 120i EUR 150; ERE 225 EUR 350</w:t>
            </w:r>
          </w:p>
        </w:tc>
        <w:tc>
          <w:tcPr>
            <w:tcW w:type="dxa" w:w="2154"/>
          </w:tcPr>
          <w:p>
            <w:pPr>
              <w:keepNext/>
            </w:pPr>
            <w:r/>
            <w:r>
              <w:rPr>
                <w:b w:val="0"/>
                <w:sz w:val="19"/>
              </w:rPr>
              <w:t>Liftlease, n.d.; Beekmans Heftrucks, n.d.; Itolang, n.d.; Solid Lift, n.d. + assumption</w:t>
            </w:r>
          </w:p>
        </w:tc>
      </w:tr>
      <w:tr>
        <w:trPr>
          <w:cantSplit/>
        </w:trPr>
        <w:tc>
          <w:tcPr>
            <w:tcW w:type="dxa" w:w="680"/>
          </w:tcPr>
          <w:p>
            <w:pPr>
              <w:keepNext/>
            </w:pPr>
            <w:r/>
            <w:r>
              <w:rPr>
                <w:b w:val="0"/>
                <w:sz w:val="19"/>
              </w:rPr>
              <w:t>A039</w:t>
            </w:r>
          </w:p>
        </w:tc>
        <w:tc>
          <w:tcPr>
            <w:tcW w:type="dxa" w:w="2041"/>
          </w:tcPr>
          <w:p>
            <w:pPr>
              <w:keepNext/>
            </w:pPr>
            <w:r/>
            <w:r>
              <w:rPr>
                <w:b w:val="0"/>
                <w:sz w:val="19"/>
              </w:rPr>
              <w:t>Truck energy</w:t>
            </w:r>
          </w:p>
        </w:tc>
        <w:tc>
          <w:tcPr>
            <w:tcW w:type="dxa" w:w="4195"/>
          </w:tcPr>
          <w:p>
            <w:pPr>
              <w:keepNext/>
            </w:pPr>
            <w:r/>
            <w:r>
              <w:rPr>
                <w:b w:val="0"/>
                <w:sz w:val="19"/>
              </w:rPr>
              <w:t>ETV 4 kWh per operating hour, pallet trucks 1.5 kWh/h; EUR 0.2046 per kWh</w:t>
            </w:r>
          </w:p>
        </w:tc>
        <w:tc>
          <w:tcPr>
            <w:tcW w:type="dxa" w:w="2154"/>
          </w:tcPr>
          <w:p>
            <w:pPr>
              <w:keepNext/>
            </w:pPr>
            <w:r/>
            <w:r>
              <w:rPr>
                <w:b w:val="0"/>
                <w:sz w:val="19"/>
              </w:rPr>
              <w:t>Statista, n.d. + assumption</w:t>
            </w:r>
          </w:p>
        </w:tc>
      </w:tr>
      <w:tr>
        <w:trPr>
          <w:cantSplit/>
        </w:trPr>
        <w:tc>
          <w:tcPr>
            <w:tcW w:type="dxa" w:w="680"/>
          </w:tcPr>
          <w:p>
            <w:pPr>
              <w:keepNext/>
            </w:pPr>
            <w:r/>
            <w:r>
              <w:rPr>
                <w:b w:val="0"/>
                <w:sz w:val="19"/>
              </w:rPr>
              <w:t>A040</w:t>
            </w:r>
          </w:p>
        </w:tc>
        <w:tc>
          <w:tcPr>
            <w:tcW w:type="dxa" w:w="2041"/>
          </w:tcPr>
          <w:p>
            <w:pPr>
              <w:keepNext/>
            </w:pPr>
            <w:r/>
            <w:r>
              <w:rPr>
                <w:b w:val="0"/>
                <w:sz w:val="19"/>
              </w:rPr>
              <w:t>Upkeep</w:t>
            </w:r>
          </w:p>
        </w:tc>
        <w:tc>
          <w:tcPr>
            <w:tcW w:type="dxa" w:w="4195"/>
          </w:tcPr>
          <w:p>
            <w:pPr>
              <w:keepNext/>
            </w:pPr>
            <w:r/>
            <w:r>
              <w:rPr>
                <w:b w:val="0"/>
                <w:sz w:val="19"/>
              </w:rPr>
              <w:t>rack inspection + repairs EUR 2,500/yr; IT support 15% of IT CAPEX/yr</w:t>
            </w:r>
          </w:p>
        </w:tc>
        <w:tc>
          <w:tcPr>
            <w:tcW w:type="dxa" w:w="2154"/>
          </w:tcPr>
          <w:p>
            <w:pPr>
              <w:keepNext/>
            </w:pPr>
            <w:r/>
            <w:r>
              <w:rPr>
                <w:b w:val="0"/>
                <w:sz w:val="19"/>
              </w:rPr>
              <w:t>SSI Schäfer, n.d.; STOW, n.d. + assumption</w:t>
            </w:r>
          </w:p>
        </w:tc>
      </w:tr>
      <w:tr>
        <w:trPr>
          <w:cantSplit/>
        </w:trPr>
        <w:tc>
          <w:tcPr>
            <w:tcW w:type="dxa" w:w="680"/>
          </w:tcPr>
          <w:p>
            <w:pPr>
              <w:keepNext/>
            </w:pPr>
            <w:r/>
            <w:r>
              <w:rPr>
                <w:b w:val="0"/>
                <w:sz w:val="19"/>
              </w:rPr>
              <w:t>A041</w:t>
            </w:r>
          </w:p>
        </w:tc>
        <w:tc>
          <w:tcPr>
            <w:tcW w:type="dxa" w:w="2041"/>
          </w:tcPr>
          <w:p>
            <w:pPr>
              <w:keepNext/>
            </w:pPr>
            <w:r/>
            <w:r>
              <w:rPr>
                <w:b w:val="0"/>
                <w:sz w:val="19"/>
              </w:rPr>
              <w:t>Depreciation</w:t>
            </w:r>
          </w:p>
        </w:tc>
        <w:tc>
          <w:tcPr>
            <w:tcW w:type="dxa" w:w="4195"/>
          </w:tcPr>
          <w:p>
            <w:pPr>
              <w:keepNext/>
            </w:pPr>
            <w:r/>
            <w:r>
              <w:rPr>
                <w:b w:val="0"/>
                <w:sz w:val="19"/>
              </w:rPr>
              <w:t>racking 15 yrs, equipment 7 yrs, IT 5 yrs, straight-line</w:t>
            </w:r>
          </w:p>
        </w:tc>
        <w:tc>
          <w:tcPr>
            <w:tcW w:type="dxa" w:w="2154"/>
          </w:tcPr>
          <w:p>
            <w:pPr>
              <w:keepNext/>
            </w:pPr>
            <w:r/>
            <w:r>
              <w:rPr>
                <w:b w:val="0"/>
                <w:sz w:val="19"/>
              </w:rPr>
              <w:t>Assumption</w:t>
            </w:r>
          </w:p>
        </w:tc>
      </w:tr>
      <w:tr>
        <w:trPr>
          <w:cantSplit/>
        </w:trPr>
        <w:tc>
          <w:tcPr>
            <w:tcW w:type="dxa" w:w="680"/>
          </w:tcPr>
          <w:p>
            <w:pPr>
              <w:keepNext/>
            </w:pPr>
            <w:r/>
            <w:r>
              <w:rPr>
                <w:b w:val="0"/>
                <w:sz w:val="19"/>
              </w:rPr>
              <w:t>A042</w:t>
            </w:r>
          </w:p>
        </w:tc>
        <w:tc>
          <w:tcPr>
            <w:tcW w:type="dxa" w:w="2041"/>
          </w:tcPr>
          <w:p>
            <w:pPr>
              <w:keepNext/>
            </w:pPr>
            <w:r/>
            <w:r>
              <w:rPr>
                <w:b w:val="0"/>
                <w:sz w:val="19"/>
              </w:rPr>
              <w:t>Small parts move from pallet racks to bin shelving</w:t>
            </w:r>
          </w:p>
        </w:tc>
        <w:tc>
          <w:tcPr>
            <w:tcW w:type="dxa" w:w="4195"/>
          </w:tcPr>
          <w:p>
            <w:pPr>
              <w:keepNext/>
            </w:pPr>
            <w:r/>
            <w:r>
              <w:rPr>
                <w:b w:val="0"/>
                <w:sz w:val="19"/>
              </w:rPr>
              <w:t>2,657 slow SKUs (C or no demand) with stock &lt;= 50 L, unit &lt;= 20 L, &lt;= 15 kg, &lt;= 60 cm -&gt; 3,424 half-bins on 188 shelving bays (207 m2) next to the put-wall; frees 1,005 rack locations; 50 lines/h</w:t>
            </w:r>
          </w:p>
        </w:tc>
        <w:tc>
          <w:tcPr>
            <w:tcW w:type="dxa" w:w="2154"/>
          </w:tcPr>
          <w:p>
            <w:pPr>
              <w:keepNext/>
            </w:pPr>
            <w:r/>
            <w:r>
              <w:rPr>
                <w:b w:val="0"/>
                <w:sz w:val="19"/>
              </w:rPr>
              <w:t>Relevator Group, n.d.; Cisco-Eagle, n.d.; Commander, n.d.; Modern Materials Handling, n.d.; Manutan, n.d. + measured</w:t>
            </w:r>
          </w:p>
        </w:tc>
      </w:tr>
      <w:tr>
        <w:trPr>
          <w:cantSplit/>
        </w:trPr>
        <w:tc>
          <w:tcPr>
            <w:tcW w:type="dxa" w:w="680"/>
          </w:tcPr>
          <w:p>
            <w:pPr>
              <w:keepNext/>
            </w:pPr>
            <w:r/>
            <w:r>
              <w:rPr>
                <w:b w:val="0"/>
                <w:sz w:val="19"/>
              </w:rPr>
              <w:t>A043</w:t>
            </w:r>
          </w:p>
        </w:tc>
        <w:tc>
          <w:tcPr>
            <w:tcW w:type="dxa" w:w="2041"/>
          </w:tcPr>
          <w:p>
            <w:pPr>
              <w:keepNext/>
            </w:pPr>
            <w:r/>
            <w:r>
              <w:rPr>
                <w:b w:val="0"/>
                <w:sz w:val="19"/>
              </w:rPr>
              <w:t>Maximum real item / pallet length</w:t>
            </w:r>
          </w:p>
        </w:tc>
        <w:tc>
          <w:tcPr>
            <w:tcW w:type="dxa" w:w="4195"/>
          </w:tcPr>
          <w:p>
            <w:pPr>
              <w:keepNext/>
            </w:pPr>
            <w:r/>
            <w:r>
              <w:rPr>
                <w:b w:val="0"/>
                <w:sz w:val="19"/>
              </w:rPr>
              <w:t>2.05 m (XLONG pallet); 115 loads recorded longer are data errors (e.g. a 10.95 m item of 0.5 kg)</w:t>
            </w:r>
          </w:p>
        </w:tc>
        <w:tc>
          <w:tcPr>
            <w:tcW w:type="dxa" w:w="2154"/>
          </w:tcPr>
          <w:p>
            <w:pPr>
              <w:keepNext/>
            </w:pPr>
            <w:r/>
            <w:r>
              <w:rPr>
                <w:b w:val="0"/>
                <w:sz w:val="19"/>
              </w:rPr>
              <w:t>Rogier, course teacher, personal communication, October 2026 + Jungheinrich, 2019</w:t>
            </w:r>
          </w:p>
        </w:tc>
      </w:tr>
      <w:tr>
        <w:trPr>
          <w:cantSplit/>
        </w:trPr>
        <w:tc>
          <w:tcPr>
            <w:tcW w:type="dxa" w:w="680"/>
          </w:tcPr>
          <w:p>
            <w:pPr>
              <w:keepNext/>
            </w:pPr>
            <w:r/>
            <w:r>
              <w:rPr>
                <w:b w:val="0"/>
                <w:sz w:val="19"/>
              </w:rPr>
              <w:t>A044</w:t>
            </w:r>
          </w:p>
        </w:tc>
        <w:tc>
          <w:tcPr>
            <w:tcW w:type="dxa" w:w="2041"/>
          </w:tcPr>
          <w:p>
            <w:pPr>
              <w:keepNext/>
            </w:pPr>
            <w:r/>
            <w:r>
              <w:rPr>
                <w:b w:val="0"/>
                <w:sz w:val="19"/>
              </w:rPr>
              <w:t>Big containers borrow door R2</w:t>
            </w:r>
          </w:p>
        </w:tc>
        <w:tc>
          <w:tcPr>
            <w:tcW w:type="dxa" w:w="4195"/>
          </w:tcPr>
          <w:p>
            <w:pPr>
              <w:keepNext/>
            </w:pPr>
            <w:r/>
            <w:r>
              <w:rPr>
                <w:b w:val="0"/>
                <w:sz w:val="19"/>
              </w:rPr>
              <w:t>on container days with &gt; ~12 SKUs the north half of receiving (131 m2) beside R2 is used for unpacking; 91% of containers fit the zone alone, 97% with R2</w:t>
            </w:r>
          </w:p>
        </w:tc>
        <w:tc>
          <w:tcPr>
            <w:tcW w:type="dxa" w:w="2154"/>
          </w:tcPr>
          <w:p>
            <w:pPr>
              <w:keepNext/>
            </w:pPr>
            <w:r/>
            <w:r>
              <w:rPr>
                <w:b w:val="0"/>
                <w:sz w:val="19"/>
              </w:rPr>
              <w:t>Rogier, course teacher, personal communication, October 2026 + dock model</w:t>
            </w:r>
          </w:p>
        </w:tc>
      </w:tr>
      <w:tr>
        <w:trPr>
          <w:cantSplit/>
        </w:trPr>
        <w:tc>
          <w:tcPr>
            <w:tcW w:type="dxa" w:w="680"/>
          </w:tcPr>
          <w:p>
            <w:pPr>
              <w:keepNext/>
            </w:pPr>
            <w:r/>
            <w:r>
              <w:rPr>
                <w:b w:val="0"/>
                <w:sz w:val="19"/>
              </w:rPr>
              <w:t>A045</w:t>
            </w:r>
          </w:p>
        </w:tc>
        <w:tc>
          <w:tcPr>
            <w:tcW w:type="dxa" w:w="2041"/>
          </w:tcPr>
          <w:p>
            <w:pPr>
              <w:keepNext/>
            </w:pPr>
            <w:r/>
            <w:r>
              <w:rPr>
                <w:b w:val="0"/>
                <w:sz w:val="19"/>
              </w:rPr>
              <w:t>Area check outbound staging and packing</w:t>
            </w:r>
          </w:p>
        </w:tc>
        <w:tc>
          <w:tcPr>
            <w:tcW w:type="dxa" w:w="4195"/>
          </w:tcPr>
          <w:p>
            <w:pPr>
              <w:keepNext/>
            </w:pPr>
            <w:r/>
            <w:r>
              <w:rPr>
                <w:b w:val="0"/>
                <w:sz w:val="19"/>
              </w:rPr>
              <w:t>outbound staging need: p90 60 m2, max 100 m2 of 216; packing need 423 m2 of 450 incl. shelving and the put-wall</w:t>
            </w:r>
          </w:p>
        </w:tc>
        <w:tc>
          <w:tcPr>
            <w:tcW w:type="dxa" w:w="2154"/>
          </w:tcPr>
          <w:p>
            <w:pPr>
              <w:keepNext/>
            </w:pPr>
            <w:r/>
            <w:r>
              <w:rPr>
                <w:b w:val="0"/>
                <w:sz w:val="19"/>
              </w:rPr>
              <w:t>Measured + planning assumption</w:t>
            </w:r>
          </w:p>
        </w:tc>
      </w:tr>
      <w:tr>
        <w:trPr>
          <w:cantSplit/>
        </w:trPr>
        <w:tc>
          <w:tcPr>
            <w:tcW w:type="dxa" w:w="680"/>
          </w:tcPr>
          <w:p>
            <w:pPr>
              <w:keepNext/>
            </w:pPr>
            <w:r/>
            <w:r>
              <w:rPr>
                <w:b w:val="0"/>
                <w:sz w:val="19"/>
              </w:rPr>
              <w:t>A046</w:t>
            </w:r>
          </w:p>
        </w:tc>
        <w:tc>
          <w:tcPr>
            <w:tcW w:type="dxa" w:w="2041"/>
          </w:tcPr>
          <w:p>
            <w:pPr>
              <w:keepNext/>
            </w:pPr>
            <w:r/>
            <w:r>
              <w:rPr>
                <w:b w:val="0"/>
                <w:sz w:val="19"/>
              </w:rPr>
              <w:t>Every fast mover (A/B item) gets a pick face in the fast-pick area</w:t>
            </w:r>
          </w:p>
        </w:tc>
        <w:tc>
          <w:tcPr>
            <w:tcW w:type="dxa" w:w="4195"/>
          </w:tcPr>
          <w:p>
            <w:pPr>
              <w:keepNext/>
            </w:pPr>
            <w:r/>
            <w:r>
              <w:rPr>
                <w:b w:val="0"/>
                <w:sz w:val="19"/>
              </w:rPr>
              <w:t>31 carton-flow bays (2 m, 5 levels x 6 lanes = 930 lanes) hold the 888 most-picked A/B items that fit a lane (each &lt;= 28 x 33 x 60 cm, &lt;= 15 kg) + 42 second lanes for the top 1%; across the 2.6 m pick aisle a wall row holds the rest: 26 shelving bays (462 items), 5 long-item bays of 2.2 m (42 items up to ~2 m, lying lengthwise) and 20 floor pallet faces (17 heavy/bulky items) = 55 of 63.6 m</w:t>
            </w:r>
          </w:p>
        </w:tc>
        <w:tc>
          <w:tcPr>
            <w:tcW w:type="dxa" w:w="2154"/>
          </w:tcPr>
          <w:p>
            <w:pPr>
              <w:keepNext/>
            </w:pPr>
            <w:r/>
            <w:r>
              <w:rPr>
                <w:b w:val="0"/>
                <w:sz w:val="19"/>
              </w:rPr>
              <w:t>Measured (Q2 order lines, SKU dimensions) + planning assumption + Manutan, n.d.</w:t>
            </w:r>
          </w:p>
        </w:tc>
      </w:tr>
      <w:tr>
        <w:trPr>
          <w:cantSplit/>
        </w:trPr>
        <w:tc>
          <w:tcPr>
            <w:tcW w:type="dxa" w:w="680"/>
          </w:tcPr>
          <w:p>
            <w:r/>
            <w:r>
              <w:rPr>
                <w:b w:val="0"/>
                <w:sz w:val="19"/>
              </w:rPr>
              <w:t>A047</w:t>
            </w:r>
          </w:p>
        </w:tc>
        <w:tc>
          <w:tcPr>
            <w:tcW w:type="dxa" w:w="2041"/>
          </w:tcPr>
          <w:p>
            <w:r/>
            <w:r>
              <w:rPr>
                <w:b w:val="0"/>
                <w:sz w:val="19"/>
              </w:rPr>
              <w:t>Fixed places inside the working zones</w:t>
            </w:r>
          </w:p>
        </w:tc>
        <w:tc>
          <w:tcPr>
            <w:tcW w:type="dxa" w:w="4195"/>
          </w:tcPr>
          <w:p>
            <w:r/>
            <w:r>
              <w:rPr>
                <w:b w:val="0"/>
                <w:sz w:val="19"/>
              </w:rPr>
              <w:t>Receiving: R2 in the north half (lent to container unpacking on big-container days), R3 in the south half; container zone: 10.5 m roller conveyor from R1, 12 build spots (6 each side), 35-pallet buffer, 4 x 4 m wrap/label station; fast-pick band: wall row 1.2 m, pick aisle 2.6 m, carton flow 1.8 m deep, refill strip ~1.6 m</w:t>
            </w:r>
          </w:p>
        </w:tc>
        <w:tc>
          <w:tcPr>
            <w:tcW w:type="dxa" w:w="2154"/>
          </w:tcPr>
          <w:p>
            <w:r/>
            <w:r>
              <w:rPr>
                <w:b w:val="0"/>
                <w:sz w:val="19"/>
              </w:rPr>
              <w:t>Layout design (geometry.py)</w:t>
            </w:r>
          </w:p>
        </w:tc>
      </w:tr>
    </w:tbl>
    <w:p>
      <w:pPr>
        <w:spacing w:after="40"/>
      </w:pPr>
    </w:p>
    <w:p>
      <w:pPr>
        <w:pStyle w:val="ListBullet"/>
      </w:pPr>
      <w:r>
        <w:rPr>
          <w:b w:val="0"/>
          <w:sz w:val="21"/>
        </w:rPr>
      </w:r>
      <w:r>
        <w:rPr>
          <w:b/>
          <w:sz w:val="21"/>
        </w:rPr>
        <w:t>To get from DHL:</w:t>
      </w:r>
      <w:r>
        <w:rPr>
          <w:b w:val="0"/>
          <w:sz w:val="21"/>
        </w:rPr>
        <w:t xml:space="preserve"> real hourly labour cost and pick/pack times (A006, A025, A030); type and condition of today's racking (re-use); container numbers per week (A019).</w:t>
      </w:r>
    </w:p>
    <w:p>
      <w:pPr>
        <w:pStyle w:val="ListBullet"/>
      </w:pPr>
      <w:r>
        <w:rPr>
          <w:b w:val="0"/>
          <w:sz w:val="21"/>
        </w:rPr>
      </w:r>
      <w:r>
        <w:rPr>
          <w:b/>
          <w:sz w:val="21"/>
        </w:rPr>
        <w:t>To get from suppliers:</w:t>
      </w:r>
      <w:r>
        <w:rPr>
          <w:b w:val="0"/>
          <w:sz w:val="21"/>
        </w:rPr>
        <w:t xml:space="preserve"> Jungheinrich lease quote for the trucks (A038); racking quote incl. the long-goods module (A033); contractor price per loose container (A026).</w:t>
      </w:r>
    </w:p>
    <w:p>
      <w:pPr>
        <w:pStyle w:val="ListBullet"/>
      </w:pPr>
      <w:r>
        <w:rPr>
          <w:b w:val="0"/>
          <w:sz w:val="21"/>
        </w:rPr>
      </w:r>
      <w:r>
        <w:rPr>
          <w:b/>
          <w:sz w:val="21"/>
        </w:rPr>
        <w:t>To get from Assa Abloy:</w:t>
      </w:r>
      <w:r>
        <w:rPr>
          <w:b w:val="0"/>
          <w:sz w:val="21"/>
        </w:rPr>
        <w:t xml:space="preserve"> UN numbers / safety data sheets of the hazardous SKUs (A028), and a clean-up of the item lengths in the master data (A043).</w:t>
      </w:r>
    </w:p>
    <w:p>
      <w:pPr>
        <w:pStyle w:val="Heading1"/>
      </w:pPr>
      <w:r>
        <w:t>References</w:t>
      </w:r>
    </w:p>
    <w:p>
      <w:r>
        <w:rPr>
          <w:i/>
          <w:sz w:val="17"/>
        </w:rPr>
        <w:t>APA 7th edition. Conversations with the course teacher and DHL are personal communications and are cited in the text only.</w:t>
      </w:r>
    </w:p>
    <w:p>
      <w:pPr>
        <w:spacing w:after="80"/>
        <w:ind w:left="720" w:hanging="720"/>
      </w:pPr>
      <w:r>
        <w:rPr>
          <w:i w:val="0"/>
          <w:sz w:val="20"/>
        </w:rPr>
        <w:t xml:space="preserve">Assa Abloy, &amp; DHL Supply Chain. (2025). </w:t>
      </w:r>
      <w:r>
        <w:rPr>
          <w:i/>
          <w:sz w:val="20"/>
        </w:rPr>
        <w:t>Assa Abloy storage details (1 April, 1 May and 1 June 2025) and outbound details (April–June 2025)</w:t>
      </w:r>
      <w:r>
        <w:rPr>
          <w:i w:val="0"/>
          <w:sz w:val="20"/>
        </w:rPr>
        <w:t xml:space="preserve"> [Unpublished raw data]. DHL Supply Chain, Bemmel.</w:t>
      </w:r>
    </w:p>
    <w:p>
      <w:pPr>
        <w:spacing w:after="80"/>
        <w:ind w:left="720" w:hanging="720"/>
      </w:pPr>
      <w:r>
        <w:rPr>
          <w:i w:val="0"/>
          <w:sz w:val="20"/>
        </w:rPr>
        <w:t xml:space="preserve">Bechtle. (n.d.). </w:t>
      </w:r>
      <w:r>
        <w:rPr>
          <w:i/>
          <w:sz w:val="20"/>
        </w:rPr>
        <w:t>Zebra MC3300 charging cradle base</w:t>
      </w:r>
      <w:r>
        <w:rPr>
          <w:i w:val="0"/>
          <w:sz w:val="20"/>
        </w:rPr>
        <w:t xml:space="preserve"> [Product listing]. Retrieved October 18, 2026, from https://www.bechtle.com/de-en/shop/zebra-mc3300-charging-cradle-base--4258458--p</w:t>
      </w:r>
    </w:p>
    <w:p>
      <w:pPr>
        <w:spacing w:after="80"/>
        <w:ind w:left="720" w:hanging="720"/>
      </w:pPr>
      <w:r>
        <w:rPr>
          <w:i w:val="0"/>
          <w:sz w:val="20"/>
        </w:rPr>
        <w:t xml:space="preserve">Beekmans Heftrucks. (n.d.). </w:t>
      </w:r>
      <w:r>
        <w:rPr>
          <w:i/>
          <w:sz w:val="20"/>
        </w:rPr>
        <w:t>Reachtrucks</w:t>
      </w:r>
      <w:r>
        <w:rPr>
          <w:i w:val="0"/>
          <w:sz w:val="20"/>
        </w:rPr>
        <w:t>. Retrieved October 18, 2026, from https://www.beekmansheftrucks.nl/product-categorie/reachtrucks/</w:t>
      </w:r>
    </w:p>
    <w:p>
      <w:pPr>
        <w:spacing w:after="80"/>
        <w:ind w:left="720" w:hanging="720"/>
      </w:pPr>
      <w:r>
        <w:rPr>
          <w:i w:val="0"/>
          <w:sz w:val="20"/>
        </w:rPr>
        <w:t xml:space="preserve">BOVAG. (n.d.). </w:t>
      </w:r>
      <w:r>
        <w:rPr>
          <w:i/>
          <w:sz w:val="20"/>
        </w:rPr>
        <w:t>Veelgestelde vragen over PGS 37-2</w:t>
      </w:r>
      <w:r>
        <w:rPr>
          <w:i w:val="0"/>
          <w:sz w:val="20"/>
        </w:rPr>
        <w:t>. Retrieved October 18, 2026, from https://mijn.bovag.nl/dossiers/veelgestelde-vragen-over-pgs-37-2</w:t>
      </w:r>
    </w:p>
    <w:p>
      <w:pPr>
        <w:spacing w:after="80"/>
        <w:ind w:left="720" w:hanging="720"/>
      </w:pPr>
      <w:r>
        <w:rPr>
          <w:i w:val="0"/>
          <w:sz w:val="20"/>
        </w:rPr>
        <w:t xml:space="preserve">boxic24. (n.d.). </w:t>
      </w:r>
      <w:r>
        <w:rPr>
          <w:i/>
          <w:sz w:val="20"/>
        </w:rPr>
        <w:t>Fetra 28301</w:t>
      </w:r>
      <w:r>
        <w:rPr>
          <w:i w:val="0"/>
          <w:sz w:val="20"/>
        </w:rPr>
        <w:t xml:space="preserve"> [Product listing]. Retrieved October 18, 2026, from https://boxic24.com/english/fetra-28301.html</w:t>
      </w:r>
    </w:p>
    <w:p>
      <w:pPr>
        <w:spacing w:after="80"/>
        <w:ind w:left="720" w:hanging="720"/>
      </w:pPr>
      <w:r>
        <w:rPr>
          <w:i w:val="0"/>
          <w:sz w:val="20"/>
        </w:rPr>
        <w:t xml:space="preserve">Cao Beroepsgoederenvervoer. (n.d.). </w:t>
      </w:r>
      <w:r>
        <w:rPr>
          <w:i/>
          <w:sz w:val="20"/>
        </w:rPr>
        <w:t>TLN functieloonschalen per 1 januari 2025</w:t>
      </w:r>
      <w:r>
        <w:rPr>
          <w:i w:val="0"/>
          <w:sz w:val="20"/>
        </w:rPr>
        <w:t>. Retrieved October 18, 2026, from https://www.caoberoepsgoederenvervoer.nl/tln-functieloonschalen-per-1-januari-2025/</w:t>
      </w:r>
    </w:p>
    <w:p>
      <w:pPr>
        <w:spacing w:after="80"/>
        <w:ind w:left="720" w:hanging="720"/>
      </w:pPr>
      <w:r>
        <w:rPr>
          <w:i w:val="0"/>
          <w:sz w:val="20"/>
        </w:rPr>
        <w:t xml:space="preserve">Centraal Bureau voor de Statistiek. (2025a). </w:t>
      </w:r>
      <w:r>
        <w:rPr>
          <w:i/>
          <w:sz w:val="20"/>
        </w:rPr>
        <w:t>De arbeidsmarkt in cijfers 2025: Lonen en loonkosten</w:t>
      </w:r>
      <w:r>
        <w:rPr>
          <w:i w:val="0"/>
          <w:sz w:val="20"/>
        </w:rPr>
        <w:t>. Retrieved October 18, 2026, from https://longreads.cbs.nl/dearbeidsmarktincijfers-2025/lonen-en-loonkosten/</w:t>
      </w:r>
    </w:p>
    <w:p>
      <w:pPr>
        <w:spacing w:after="80"/>
        <w:ind w:left="720" w:hanging="720"/>
      </w:pPr>
      <w:r>
        <w:rPr>
          <w:i w:val="0"/>
          <w:sz w:val="20"/>
        </w:rPr>
        <w:t xml:space="preserve">Centraal Bureau voor de Statistiek. (2025b). </w:t>
      </w:r>
      <w:r>
        <w:rPr>
          <w:i/>
          <w:sz w:val="20"/>
        </w:rPr>
        <w:t>Loonkosten per gewerkt uur 6 procent hoger in 2024</w:t>
      </w:r>
      <w:r>
        <w:rPr>
          <w:i w:val="0"/>
          <w:sz w:val="20"/>
        </w:rPr>
        <w:t>. Retrieved October 18, 2026, from https://www.cbs.nl/nl-nl/nieuws/2025/42/loonkosten-per-gewerkt-uur-6-procent-hoger-in-2024</w:t>
      </w:r>
    </w:p>
    <w:p>
      <w:pPr>
        <w:spacing w:after="80"/>
        <w:ind w:left="720" w:hanging="720"/>
      </w:pPr>
      <w:r>
        <w:rPr>
          <w:i w:val="0"/>
          <w:sz w:val="20"/>
        </w:rPr>
        <w:t xml:space="preserve">Cisco-Eagle. (n.d.). </w:t>
      </w:r>
      <w:r>
        <w:rPr>
          <w:i/>
          <w:sz w:val="20"/>
        </w:rPr>
        <w:t>Vertical lift modules vs. horizontal carousels</w:t>
      </w:r>
      <w:r>
        <w:rPr>
          <w:i w:val="0"/>
          <w:sz w:val="20"/>
        </w:rPr>
        <w:t>. Retrieved October 18, 2026, from https://www.cisco-eagle.com/blog/?p=2003</w:t>
      </w:r>
    </w:p>
    <w:p>
      <w:pPr>
        <w:spacing w:after="80"/>
        <w:ind w:left="720" w:hanging="720"/>
      </w:pPr>
      <w:r>
        <w:rPr>
          <w:i w:val="0"/>
          <w:sz w:val="20"/>
        </w:rPr>
        <w:t xml:space="preserve">Commander. (n.d.). </w:t>
      </w:r>
      <w:r>
        <w:rPr>
          <w:i/>
          <w:sz w:val="20"/>
        </w:rPr>
        <w:t>LogiMat vertical lift module</w:t>
      </w:r>
      <w:r>
        <w:rPr>
          <w:i w:val="0"/>
          <w:sz w:val="20"/>
        </w:rPr>
        <w:t xml:space="preserve"> [Product page]. Retrieved October 18, 2026, from https://www.commander.ca/product-logimat-vertical-lift-module/</w:t>
      </w:r>
    </w:p>
    <w:p>
      <w:pPr>
        <w:spacing w:after="80"/>
        <w:ind w:left="720" w:hanging="720"/>
      </w:pPr>
      <w:r>
        <w:rPr>
          <w:i w:val="0"/>
          <w:sz w:val="20"/>
        </w:rPr>
        <w:t xml:space="preserve">Connecting People. (n.d.). </w:t>
      </w:r>
      <w:r>
        <w:rPr>
          <w:i/>
          <w:sz w:val="20"/>
        </w:rPr>
        <w:t>Salaris orderpicker</w:t>
      </w:r>
      <w:r>
        <w:rPr>
          <w:i w:val="0"/>
          <w:sz w:val="20"/>
        </w:rPr>
        <w:t>. Retrieved October 18, 2026, from https://www.connectingpeople.nl/salaris/orderpicker/</w:t>
      </w:r>
    </w:p>
    <w:p>
      <w:pPr>
        <w:spacing w:after="80"/>
        <w:ind w:left="720" w:hanging="720"/>
      </w:pPr>
      <w:r>
        <w:rPr>
          <w:i w:val="0"/>
          <w:sz w:val="20"/>
        </w:rPr>
        <w:t>Cromwell. (n.d.). [Extendable roller conveyor, product listing]. Retrieved October 18, 2026, from https://cromwell.co.uk/</w:t>
      </w:r>
    </w:p>
    <w:p>
      <w:pPr>
        <w:spacing w:after="80"/>
        <w:ind w:left="720" w:hanging="720"/>
      </w:pPr>
      <w:r>
        <w:rPr>
          <w:i w:val="0"/>
          <w:sz w:val="20"/>
        </w:rPr>
        <w:t xml:space="preserve">Evofenedex. (n.d.). </w:t>
      </w:r>
      <w:r>
        <w:rPr>
          <w:i/>
          <w:sz w:val="20"/>
        </w:rPr>
        <w:t>PGS 37: Opslag lithiumbatterijen</w:t>
      </w:r>
      <w:r>
        <w:rPr>
          <w:i w:val="0"/>
          <w:sz w:val="20"/>
        </w:rPr>
        <w:t>. Retrieved October 18, 2026, from https://www.evofenedex.nl/kennis/gevaarlijke-stoffen/pgs-37-opslag-lithiumbatterijen</w:t>
      </w:r>
    </w:p>
    <w:p>
      <w:pPr>
        <w:spacing w:after="80"/>
        <w:ind w:left="720" w:hanging="720"/>
      </w:pPr>
      <w:r>
        <w:rPr>
          <w:i w:val="0"/>
          <w:sz w:val="20"/>
        </w:rPr>
        <w:t xml:space="preserve">Extensiv. (n.d.). </w:t>
      </w:r>
      <w:r>
        <w:rPr>
          <w:i/>
          <w:sz w:val="20"/>
        </w:rPr>
        <w:t>3PL fulfillment KPIs: Formulas &amp; benchmarks</w:t>
      </w:r>
      <w:r>
        <w:rPr>
          <w:i w:val="0"/>
          <w:sz w:val="20"/>
        </w:rPr>
        <w:t>. Retrieved October 18, 2026, from https://www.extensiv.com/blog/3pl-fulfillment-kpis-formulas-benchmarks</w:t>
      </w:r>
    </w:p>
    <w:p>
      <w:pPr>
        <w:spacing w:after="80"/>
        <w:ind w:left="720" w:hanging="720"/>
      </w:pPr>
      <w:r>
        <w:rPr>
          <w:i w:val="0"/>
          <w:sz w:val="20"/>
        </w:rPr>
        <w:t>HAN University of Applied Sciences. (2026a). [Lecture slides on warehouse design, layouts, storage and order-picking systems, week 3]. OPERMB04 Operations Management. Unpublished course material.</w:t>
      </w:r>
    </w:p>
    <w:p>
      <w:pPr>
        <w:spacing w:after="80"/>
        <w:ind w:left="720" w:hanging="720"/>
      </w:pPr>
      <w:r>
        <w:rPr>
          <w:i w:val="0"/>
          <w:sz w:val="20"/>
        </w:rPr>
        <w:t xml:space="preserve">IndexBox. (n.d.). </w:t>
      </w:r>
      <w:r>
        <w:rPr>
          <w:i/>
          <w:sz w:val="20"/>
        </w:rPr>
        <w:t>European Union: Metal racks market analysis, forecast, size, trends and insights</w:t>
      </w:r>
      <w:r>
        <w:rPr>
          <w:i w:val="0"/>
          <w:sz w:val="20"/>
        </w:rPr>
        <w:t>. Retrieved October 18, 2026, from https://www.indexbox.io/store/european-union-metal-racks-market-analysis-forecast-size-trends-and-insights/</w:t>
      </w:r>
    </w:p>
    <w:p>
      <w:pPr>
        <w:spacing w:after="80"/>
        <w:ind w:left="720" w:hanging="720"/>
      </w:pPr>
      <w:r>
        <w:rPr>
          <w:i w:val="0"/>
          <w:sz w:val="20"/>
        </w:rPr>
        <w:t xml:space="preserve">Itolang. (n.d.). </w:t>
      </w:r>
      <w:r>
        <w:rPr>
          <w:i/>
          <w:sz w:val="20"/>
        </w:rPr>
        <w:t>Lease</w:t>
      </w:r>
      <w:r>
        <w:rPr>
          <w:i w:val="0"/>
          <w:sz w:val="20"/>
        </w:rPr>
        <w:t>. Retrieved October 18, 2026, from https://itolang.nl/lease</w:t>
      </w:r>
    </w:p>
    <w:p>
      <w:pPr>
        <w:spacing w:after="80"/>
        <w:ind w:left="720" w:hanging="720"/>
      </w:pPr>
      <w:r>
        <w:rPr>
          <w:i w:val="0"/>
          <w:sz w:val="20"/>
        </w:rPr>
        <w:t xml:space="preserve">Jungheinrich. (2019). </w:t>
      </w:r>
      <w:r>
        <w:rPr>
          <w:i/>
          <w:sz w:val="20"/>
        </w:rPr>
        <w:t>ETV 216i: Technical data</w:t>
      </w:r>
      <w:r>
        <w:rPr>
          <w:i w:val="0"/>
          <w:sz w:val="20"/>
        </w:rPr>
        <w:t xml:space="preserve"> [Data sheet]. Retrieved October 7, 2026, from https://www.fallsway.com/hubfs/Fallsway_January2022/Pdf/jungheinrich-ii-etv-216i-spec-sheet-english.pdf</w:t>
      </w:r>
    </w:p>
    <w:p>
      <w:pPr>
        <w:spacing w:after="80"/>
        <w:ind w:left="720" w:hanging="720"/>
      </w:pPr>
      <w:r>
        <w:rPr>
          <w:i w:val="0"/>
          <w:sz w:val="20"/>
        </w:rPr>
        <w:t xml:space="preserve">LatestCost. (n.d.). </w:t>
      </w:r>
      <w:r>
        <w:rPr>
          <w:i/>
          <w:sz w:val="20"/>
        </w:rPr>
        <w:t>Put-to-light system cost</w:t>
      </w:r>
      <w:r>
        <w:rPr>
          <w:i w:val="0"/>
          <w:sz w:val="20"/>
        </w:rPr>
        <w:t>. Retrieved October 18, 2026, from https://latestcost.com/put-light-system-cost/</w:t>
      </w:r>
    </w:p>
    <w:p>
      <w:pPr>
        <w:spacing w:after="80"/>
        <w:ind w:left="720" w:hanging="720"/>
      </w:pPr>
      <w:r>
        <w:rPr>
          <w:i w:val="0"/>
          <w:sz w:val="20"/>
        </w:rPr>
        <w:t xml:space="preserve">Liftlease. (n.d.). </w:t>
      </w:r>
      <w:r>
        <w:rPr>
          <w:i/>
          <w:sz w:val="20"/>
        </w:rPr>
        <w:t>Reachtruck leasen</w:t>
      </w:r>
      <w:r>
        <w:rPr>
          <w:i w:val="0"/>
          <w:sz w:val="20"/>
        </w:rPr>
        <w:t>. Retrieved October 18, 2026, from https://liftlease.nl/lease/reachtruck-leasen</w:t>
      </w:r>
    </w:p>
    <w:p>
      <w:pPr>
        <w:spacing w:after="80"/>
        <w:ind w:left="720" w:hanging="720"/>
      </w:pPr>
      <w:r>
        <w:rPr>
          <w:i w:val="0"/>
          <w:sz w:val="20"/>
        </w:rPr>
        <w:t xml:space="preserve">Logistiekdirect. (n.d.). </w:t>
      </w:r>
      <w:r>
        <w:rPr>
          <w:i/>
          <w:sz w:val="20"/>
        </w:rPr>
        <w:t>Magazijnbak Eco Euronorm 64 liter, 600x400x320 mm</w:t>
      </w:r>
      <w:r>
        <w:rPr>
          <w:i w:val="0"/>
          <w:sz w:val="20"/>
        </w:rPr>
        <w:t xml:space="preserve"> [Product listing]. Retrieved October 18, 2026, from https://www.logistiekdirect.be/magazijnbak-eco-euronorm-64-liter-donkergrijs-600x400x320mm</w:t>
      </w:r>
    </w:p>
    <w:p>
      <w:pPr>
        <w:spacing w:after="80"/>
        <w:ind w:left="720" w:hanging="720"/>
      </w:pPr>
      <w:r>
        <w:rPr>
          <w:i w:val="0"/>
          <w:sz w:val="20"/>
        </w:rPr>
        <w:t xml:space="preserve">Machineseeker. (n.d.). </w:t>
      </w:r>
      <w:r>
        <w:rPr>
          <w:i/>
          <w:sz w:val="20"/>
        </w:rPr>
        <w:t>Vogel Verpackungen Starter</w:t>
      </w:r>
      <w:r>
        <w:rPr>
          <w:i w:val="0"/>
          <w:sz w:val="20"/>
        </w:rPr>
        <w:t xml:space="preserve"> [Product listing]. Retrieved October 18, 2026, from https://www.machineseeker.com/vogel+verpackungen-starter/i-22833460</w:t>
      </w:r>
    </w:p>
    <w:p>
      <w:pPr>
        <w:spacing w:after="80"/>
        <w:ind w:left="720" w:hanging="720"/>
      </w:pPr>
      <w:r>
        <w:rPr>
          <w:i w:val="0"/>
          <w:sz w:val="20"/>
        </w:rPr>
        <w:t xml:space="preserve">Manutan. (n.d.). </w:t>
      </w:r>
      <w:r>
        <w:rPr>
          <w:i/>
          <w:sz w:val="20"/>
        </w:rPr>
        <w:t>Open stelling van plaatstaal Quick-Fix Plus, hoogte 2000 mm, breedte 1000 mm</w:t>
      </w:r>
      <w:r>
        <w:rPr>
          <w:i w:val="0"/>
          <w:sz w:val="20"/>
        </w:rPr>
        <w:t xml:space="preserve"> [Product listing]. Retrieved October 18, 2026, from https://www.manutan.be/nl/mab/open-stelling-van-plaatstaal-quick-fix-plus-hoogte-2000-mm-breedte-1000-mm</w:t>
      </w:r>
    </w:p>
    <w:p>
      <w:pPr>
        <w:spacing w:after="80"/>
        <w:ind w:left="720" w:hanging="720"/>
      </w:pPr>
      <w:r>
        <w:rPr>
          <w:i w:val="0"/>
          <w:sz w:val="20"/>
        </w:rPr>
        <w:t xml:space="preserve">Modern Materials Handling. (n.d.). </w:t>
      </w:r>
      <w:r>
        <w:rPr>
          <w:i/>
          <w:sz w:val="20"/>
        </w:rPr>
        <w:t>Van Meter optimizes with vertical lift modules</w:t>
      </w:r>
      <w:r>
        <w:rPr>
          <w:i w:val="0"/>
          <w:sz w:val="20"/>
        </w:rPr>
        <w:t>. Retrieved October 18, 2026, from https://www.mmh.com/article/van_meter_optimizes_with_vertical_lift_modules_vlms</w:t>
      </w:r>
    </w:p>
    <w:p>
      <w:pPr>
        <w:spacing w:after="80"/>
        <w:ind w:left="720" w:hanging="720"/>
      </w:pPr>
      <w:r>
        <w:rPr>
          <w:i w:val="0"/>
          <w:sz w:val="20"/>
        </w:rPr>
        <w:t xml:space="preserve">Relevator Group. (n.d.). </w:t>
      </w:r>
      <w:r>
        <w:rPr>
          <w:i/>
          <w:sz w:val="20"/>
        </w:rPr>
        <w:t>Vertical lift modules</w:t>
      </w:r>
      <w:r>
        <w:rPr>
          <w:i w:val="0"/>
          <w:sz w:val="20"/>
        </w:rPr>
        <w:t xml:space="preserve"> [Product category]. Retrieved October 18, 2026, from https://www.relevatorgroup.com/product-category/vertical-storage-systems/vertical-lift-modules/</w:t>
      </w:r>
    </w:p>
    <w:p>
      <w:pPr>
        <w:spacing w:after="80"/>
        <w:ind w:left="720" w:hanging="720"/>
      </w:pPr>
      <w:r>
        <w:rPr>
          <w:i w:val="0"/>
          <w:sz w:val="20"/>
        </w:rPr>
        <w:t xml:space="preserve">Shelving.com. (n.d.). </w:t>
      </w:r>
      <w:r>
        <w:rPr>
          <w:i/>
          <w:sz w:val="20"/>
        </w:rPr>
        <w:t>Gravity flow rack prices</w:t>
      </w:r>
      <w:r>
        <w:rPr>
          <w:i w:val="0"/>
          <w:sz w:val="20"/>
        </w:rPr>
        <w:t xml:space="preserve"> [Price list]. Retrieved October 18, 2026, from https://www.shelving.com/v/gravityflowrackprices.pdf</w:t>
      </w:r>
    </w:p>
    <w:p>
      <w:pPr>
        <w:spacing w:after="80"/>
        <w:ind w:left="720" w:hanging="720"/>
      </w:pPr>
      <w:r>
        <w:rPr>
          <w:i w:val="0"/>
          <w:sz w:val="20"/>
        </w:rPr>
        <w:t xml:space="preserve">Slack, N., Brandon-Jones, A., &amp; Burgess, N. (2022). </w:t>
      </w:r>
      <w:r>
        <w:rPr>
          <w:i/>
          <w:sz w:val="20"/>
        </w:rPr>
        <w:t>Operations management</w:t>
      </w:r>
      <w:r>
        <w:rPr>
          <w:i w:val="0"/>
          <w:sz w:val="20"/>
        </w:rPr>
        <w:t xml:space="preserve"> (10th ed.). Pearson.</w:t>
      </w:r>
    </w:p>
    <w:p>
      <w:pPr>
        <w:spacing w:after="80"/>
        <w:ind w:left="720" w:hanging="720"/>
      </w:pPr>
      <w:r>
        <w:rPr>
          <w:i w:val="0"/>
          <w:sz w:val="20"/>
        </w:rPr>
        <w:t xml:space="preserve">Solid Lift. (n.d.). </w:t>
      </w:r>
      <w:r>
        <w:rPr>
          <w:i/>
          <w:sz w:val="20"/>
        </w:rPr>
        <w:t>Reachtrucks</w:t>
      </w:r>
      <w:r>
        <w:rPr>
          <w:i w:val="0"/>
          <w:sz w:val="20"/>
        </w:rPr>
        <w:t>. Retrieved October 18, 2026, from https://www.solidlift.nl/reachtrucks</w:t>
      </w:r>
    </w:p>
    <w:p>
      <w:pPr>
        <w:spacing w:after="80"/>
        <w:ind w:left="720" w:hanging="720"/>
      </w:pPr>
      <w:r>
        <w:rPr>
          <w:i w:val="0"/>
          <w:sz w:val="20"/>
        </w:rPr>
        <w:t xml:space="preserve">Special Cargo. (n.d.). </w:t>
      </w:r>
      <w:r>
        <w:rPr>
          <w:i/>
          <w:sz w:val="20"/>
        </w:rPr>
        <w:t>PGS 37-2 onder de loep</w:t>
      </w:r>
      <w:r>
        <w:rPr>
          <w:i w:val="0"/>
          <w:sz w:val="20"/>
        </w:rPr>
        <w:t>. Retrieved October 18, 2026, from https://services.specialcargo.com/nl-nl/blog/kennisbank/pgs-372/</w:t>
      </w:r>
    </w:p>
    <w:p>
      <w:pPr>
        <w:spacing w:after="80"/>
        <w:ind w:left="720" w:hanging="720"/>
      </w:pPr>
      <w:r>
        <w:rPr>
          <w:i w:val="0"/>
          <w:sz w:val="20"/>
        </w:rPr>
        <w:t xml:space="preserve">SSI Schäfer. (n.d.). </w:t>
      </w:r>
      <w:r>
        <w:rPr>
          <w:i/>
          <w:sz w:val="20"/>
        </w:rPr>
        <w:t>What does the rack inspection check?</w:t>
      </w:r>
      <w:r>
        <w:rPr>
          <w:i w:val="0"/>
          <w:sz w:val="20"/>
        </w:rPr>
        <w:t xml:space="preserve"> Retrieved October 14, 2026, from https://ssi-schaefer.com/en-de/what-does-the-rack-inspection-check--1580504</w:t>
      </w:r>
    </w:p>
    <w:p>
      <w:pPr>
        <w:spacing w:after="80"/>
        <w:ind w:left="720" w:hanging="720"/>
      </w:pPr>
      <w:r>
        <w:rPr>
          <w:i w:val="0"/>
          <w:sz w:val="20"/>
        </w:rPr>
        <w:t>Statista. (n.d.). [Electricity prices for non-household consumers in the Netherlands, Eurostat nrg_pc_205]. Retrieved October 18, 2026, from https://www.statista.com/statistics/596254/electricity-non-household-price-netherlands</w:t>
      </w:r>
    </w:p>
    <w:p>
      <w:pPr>
        <w:spacing w:after="80"/>
        <w:ind w:left="720" w:hanging="720"/>
      </w:pPr>
      <w:r>
        <w:rPr>
          <w:i w:val="0"/>
          <w:sz w:val="20"/>
        </w:rPr>
        <w:t xml:space="preserve">STOW. (n.d.). </w:t>
      </w:r>
      <w:r>
        <w:rPr>
          <w:i/>
          <w:sz w:val="20"/>
        </w:rPr>
        <w:t>DIN EN 15635 and other safety standards for racking</w:t>
      </w:r>
      <w:r>
        <w:rPr>
          <w:i w:val="0"/>
          <w:sz w:val="20"/>
        </w:rPr>
        <w:t>. Retrieved October 14, 2026, from https://www.stow-group.com/en/racking/blog/warehouse-safety-standards/</w:t>
      </w:r>
    </w:p>
    <w:p>
      <w:pPr>
        <w:spacing w:after="80"/>
        <w:ind w:left="720" w:hanging="720"/>
      </w:pPr>
      <w:r>
        <w:rPr>
          <w:i w:val="0"/>
          <w:sz w:val="20"/>
        </w:rPr>
        <w:t xml:space="preserve">T-Racking. (n.d.). </w:t>
      </w:r>
      <w:r>
        <w:rPr>
          <w:i/>
          <w:sz w:val="20"/>
        </w:rPr>
        <w:t>How much does pallet racking cost?</w:t>
      </w:r>
      <w:r>
        <w:rPr>
          <w:i w:val="0"/>
          <w:sz w:val="20"/>
        </w:rPr>
        <w:t xml:space="preserve"> Retrieved October 18, 2026, from https://t-racking.com/how-much-does-pallet-racking-cost</w:t>
      </w:r>
    </w:p>
    <w:p>
      <w:pPr>
        <w:spacing w:after="80"/>
        <w:ind w:left="720" w:hanging="720"/>
      </w:pPr>
      <w:r>
        <w:rPr>
          <w:i w:val="0"/>
          <w:sz w:val="20"/>
        </w:rPr>
        <w:t xml:space="preserve">TBSG. (n.d.). </w:t>
      </w:r>
      <w:r>
        <w:rPr>
          <w:i/>
          <w:sz w:val="20"/>
        </w:rPr>
        <w:t>Order picking and display trolley with adjustable shelves</w:t>
      </w:r>
      <w:r>
        <w:rPr>
          <w:i w:val="0"/>
          <w:sz w:val="20"/>
        </w:rPr>
        <w:t xml:space="preserve"> [Product listing]. Retrieved October 14, 2026, from https://www.tbsg.co.uk/order-picking-and-display-trolley-with-adjustable-shelves--2</w:t>
      </w:r>
    </w:p>
    <w:sectPr w:rsidR="00FC693F" w:rsidRPr="0006063C" w:rsidSect="00034616">
      <w:footerReference w:type="default" r:id="rId2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Project OTM — Assa Abloy @ DHL Bemmel  ·  Deliverable 3 (Performance overview)  ·  Page</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D4001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