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2551"/>
          </w:tcPr>
          <w:p>
            <w:pPr>
              <w:keepNext/>
            </w:pPr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b/>
                <w:sz w:val="19"/>
              </w:rPr>
              <w:t>Detail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9"/>
              </w:rPr>
              <w:t>07-10-2026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/>
            <w:r>
              <w:rPr>
                <w:sz w:val="19"/>
              </w:rPr>
              <w:t>Team</w:t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9"/>
              </w:rPr>
              <w:t>Group 3 — Gleb, Rachel Selvarathnam, Arnau, Vidhi</w:t>
            </w:r>
          </w:p>
        </w:tc>
      </w:tr>
      <w:tr>
        <w:trPr>
          <w:cantSplit/>
        </w:trP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v2 — adds inbound (loose containers), dock-door calculation, Jungheinrich MHE, order release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equipment data come from Jungheinrich; productivities and handling allowances are documented assumptions (Section 7) to be validated with DHL. Reproducible from analysis/*.py.</w:t>
      </w:r>
    </w:p>
    <w:p>
      <w:r>
        <w:br w:type="page"/>
      </w:r>
    </w:p>
    <w:p>
      <w:pPr>
        <w:pStyle w:val="Heading1"/>
      </w:pPr>
      <w:r>
        <w:t>Contents</w:t>
      </w:r>
    </w:p>
    <w:p>
      <w:fldSimple w:instr="TOC \o &quot;1-2&quot; \h \z \u">
        <w:r>
          <w:t>(In Word: right-click → Update Field to build the table of contents.)</w:t>
        </w:r>
      </w:fldSimple>
    </w:p>
    <w:p>
      <w:r>
        <w:br w:type="page"/>
      </w:r>
    </w:p>
    <w:p>
      <w:pPr>
        <w:pStyle w:val="Heading1"/>
      </w:pPr>
      <w:r>
        <w:t>1. Recommended concept and what changed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in Deliverable 1. It combines two-deep (double-deep) reserve racking, selective + cantilever racking for irregular and long goods, and a fast-pick area (carton-flow / shelving) for the best-sellers, run with demand-based slotting and zone + batch picking. This version builds in the points agreed with the teacher and DHL: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b/>
                <w:sz w:val="19"/>
              </w:rPr>
              <w:t>Topic</w:t>
            </w:r>
          </w:p>
        </w:tc>
        <w:tc>
          <w:tcPr>
            <w:tcW w:type="dxa" w:w="2835"/>
          </w:tcPr>
          <w:p>
            <w:pPr>
              <w:keepNext/>
            </w:pPr>
            <w:r/>
            <w:r>
              <w:rPr>
                <w:b/>
                <w:sz w:val="19"/>
              </w:rPr>
              <w:t>Before</w:t>
            </w:r>
          </w:p>
        </w:tc>
        <w:tc>
          <w:tcPr>
            <w:tcW w:type="dxa" w:w="4535"/>
          </w:tcPr>
          <w:p>
            <w:pPr>
              <w:keepNext/>
            </w:pPr>
            <w:r/>
            <w:r>
              <w:rPr>
                <w:b/>
                <w:sz w:val="19"/>
              </w:rPr>
              <w:t>Now (this version)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9"/>
              </w:rPr>
              <w:t>Storage basis</w:t>
            </w:r>
          </w:p>
        </w:tc>
        <w:tc>
          <w:tcPr>
            <w:tcW w:type="dxa" w:w="2835"/>
          </w:tcPr>
          <w:p>
            <w:pPr>
              <w:keepNext/>
            </w:pPr>
            <w:r/>
            <w:r>
              <w:rPr>
                <w:sz w:val="19"/>
              </w:rPr>
              <w:t>14,074 positions (11,015 loads + buffer)</w:t>
            </w:r>
          </w:p>
        </w:tc>
        <w:tc>
          <w:tcPr>
            <w:tcW w:type="dxa" w:w="4535"/>
          </w:tcPr>
          <w:p>
            <w:pPr>
              <w:keepNext/>
            </w:pPr>
            <w:r/>
            <w:r>
              <w:rPr>
                <w:sz w:val="19"/>
              </w:rPr>
              <w:t>~9,500 positions: peak 8,512 occupied locations ÷ 0.90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9"/>
              </w:rPr>
              <w:t>Pick method</w:t>
            </w:r>
          </w:p>
        </w:tc>
        <w:tc>
          <w:tcPr>
            <w:tcW w:type="dxa" w:w="2835"/>
          </w:tcPr>
          <w:p>
            <w:pPr>
              <w:keepNext/>
            </w:pPr>
            <w:r/>
            <w:r>
              <w:rPr>
                <w:sz w:val="19"/>
              </w:rPr>
              <w:t>DHL's historical pick flags (61% case)</w:t>
            </w:r>
          </w:p>
        </w:tc>
        <w:tc>
          <w:tcPr>
            <w:tcW w:type="dxa" w:w="4535"/>
          </w:tcPr>
          <w:p>
            <w:pPr>
              <w:keepNext/>
            </w:pPr>
            <w:r/>
            <w:r>
              <w:rPr>
                <w:sz w:val="19"/>
              </w:rPr>
              <w:t>Derived from the orders: 75% each / 24% case / 1% full-pallet lines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9"/>
              </w:rPr>
              <w:t>Inbound</w:t>
            </w:r>
          </w:p>
        </w:tc>
        <w:tc>
          <w:tcPr>
            <w:tcW w:type="dxa" w:w="2835"/>
          </w:tcPr>
          <w:p>
            <w:pPr>
              <w:keepNext/>
            </w:pPr>
            <w:r/>
            <w:r>
              <w:rPr>
                <w:sz w:val="19"/>
              </w:rPr>
              <w:t>Estimated from flow balance</w:t>
            </w:r>
          </w:p>
        </w:tc>
        <w:tc>
          <w:tcPr>
            <w:tcW w:type="dxa" w:w="4535"/>
          </w:tcPr>
          <w:p>
            <w:pPr>
              <w:keepNext/>
            </w:pPr>
            <w:r/>
            <w:r>
              <w:rPr>
                <w:sz w:val="19"/>
              </w:rPr>
              <w:t>Measured ~99 loads/day; 2 shipments/day from Assa Abloy factories, pallets + loose containers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9"/>
              </w:rPr>
              <w:t>Dock doors</w:t>
            </w:r>
          </w:p>
        </w:tc>
        <w:tc>
          <w:tcPr>
            <w:tcW w:type="dxa" w:w="2835"/>
          </w:tcPr>
          <w:p>
            <w:pPr>
              <w:keepNext/>
            </w:pPr>
            <w:r/>
            <w:r>
              <w:rPr>
                <w:sz w:val="19"/>
              </w:rPr>
              <w:t>3 + 3 assumed</w:t>
            </w:r>
          </w:p>
        </w:tc>
        <w:tc>
          <w:tcPr>
            <w:tcW w:type="dxa" w:w="4535"/>
          </w:tcPr>
          <w:p>
            <w:pPr>
              <w:keepNext/>
            </w:pPr>
            <w:r/>
            <w:r>
              <w:rPr>
                <w:sz w:val="19"/>
              </w:rPr>
              <w:t>Calculated: 3 receiving (west, 1 container dock) + 5 shipping (east)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9"/>
              </w:rPr>
              <w:t>Equipment</w:t>
            </w:r>
          </w:p>
        </w:tc>
        <w:tc>
          <w:tcPr>
            <w:tcW w:type="dxa" w:w="2835"/>
          </w:tcPr>
          <w:p>
            <w:pPr>
              <w:keepNext/>
            </w:pPr>
            <w:r/>
            <w:r>
              <w:rPr>
                <w:sz w:val="19"/>
              </w:rPr>
              <w:t>Generic truck types</w:t>
            </w:r>
          </w:p>
        </w:tc>
        <w:tc>
          <w:tcPr>
            <w:tcW w:type="dxa" w:w="4535"/>
          </w:tcPr>
          <w:p>
            <w:pPr>
              <w:keepNext/>
            </w:pPr>
            <w:r/>
            <w:r>
              <w:rPr>
                <w:sz w:val="19"/>
              </w:rPr>
              <w:t>Jungheinrich ETV 216i ×3, ECE 225 ×4, ERE 225 ×2 — sized from their technical data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sz w:val="19"/>
              </w:rPr>
              <w:t>08:00 peak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Treated as customer demand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Caused by the order-release routine → release in waves</w:t>
            </w:r>
          </w:p>
        </w:tc>
      </w:tr>
    </w:tbl>
    <w:p>
      <w:pPr>
        <w:spacing w:after="40"/>
      </w:pP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process below states the steps, the system transaction, the physical movement, the equipment, and where the Deliverable-1 design choices are applied. The swimlane (Fig 1) gives the end-to-end overview; per-process flowcharts follow.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3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swimla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3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End-to-end future-state process — cross-functional swimlane.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What arrives:</w:t>
      </w:r>
      <w:r>
        <w:rPr>
          <w:b w:val="0"/>
          <w:sz w:val="21"/>
        </w:rPr>
        <w:t xml:space="preserve"> 2 shipments a day straight from Assa Abloy factories (S004). Trailers from the European plants arrive palletised; sea containers from Asia (~41% of loads) arrive loose — cartons stacked on the container floor.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Palletised trailer (doors R2–R3):</w:t>
      </w:r>
      <w:r>
        <w:rPr>
          <w:b w:val="0"/>
          <w:sz w:val="21"/>
        </w:rPr>
        <w:t xml:space="preserve"> dock → unload with ERE 225 pallet truck → RF-scan against the ASN → quantity/quality check → register the load (LPN) → system-directed putaway with an ETV 216i reach truck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Loose container (door R1, container dock):</w:t>
      </w:r>
      <w:r>
        <w:rPr>
          <w:b w:val="0"/>
          <w:sz w:val="21"/>
        </w:rPr>
        <w:t xml:space="preserve"> dock → 2-person crew de-stuffs the cartons → sort by SKU on the dock → build and wrap pallets, print LPN labels → scan against the ASN → putaway. About 3 h per 40 ft container (A019, S005).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demand-based directed putaway (A/B close to their fast-pick faces, C further away); pallets over 1 t on low levels; cantilever for extra-long goods.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Truck route:</w:t>
      </w:r>
      <w:r>
        <w:rPr>
          <w:b w:val="0"/>
          <w:sz w:val="21"/>
        </w:rPr>
        <w:t xml:space="preserve"> reach trucks use the left perimeter aisle and the cross-aisle, never the fast-pick area — Jungheinrich's 'clear traffic guidance' principle (S009).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6317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31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fast-pick face below minimum → WMS replenishment task → ETV 216i takes the reserve pallet down the storage aisle → feeds the carton-flow lane from the rear → confirm (~24 pallets/day on average).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 Pickers work the front of the lanes and trucks the rear, so people and reach trucks never share a face.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 method follows the orders (A022):</w:t>
      </w:r>
      <w:r>
        <w:rPr>
          <w:b w:val="0"/>
          <w:sz w:val="21"/>
        </w:rPr>
        <w:t xml:space="preserve"> comparing each line's quantity with the SKU's case and pallet quantity gives 75% each-pick lines, 24% case lines and 1% full-pallet lines (by units: 61% case, 26% each, 13% pallet). Picking is each-dominant by line count.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released in waves (not one 08:00 backlog, Section 4.2) → batch single-line orders → picker on an ECE 225 collects 2 orders' roll cages/pallets per trip → full pallets by ETV 216i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Where:</w:t>
      </w:r>
      <w:r>
        <w:rPr>
          <w:b w:val="0"/>
          <w:sz w:val="21"/>
        </w:rPr>
        <w:t xml:space="preserve"> A/B fast movers in the fast-pick area; C items at the low levels of the reserve aisles (zones 2–3).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0736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73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roll cages → put-to-light sort by order → pack, print-and-apply → parcel cartons onto roll cages by carrier / pallets wrapped → stage by carrier → live-load at the booked time →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Measured outbound:</w:t>
      </w:r>
      <w:r>
        <w:rPr>
          <w:b w:val="0"/>
          <w:sz w:val="21"/>
        </w:rPr>
        <w:t xml:space="preserve"> 15 trailers/day (p90 19), carrying on average only 1.2 pallets + 15 cartons; 73% of trailers carry no pallets at all (DHL Parcel routes).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carriers book collection time slots; goods wait in the outbound staging lanes, not in parked trailers; 5 shipping doors on the east wall (Section 4.4).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2683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268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Consolidation, packing &amp; shipping flow.</w:t>
      </w:r>
    </w:p>
    <w:p>
      <w:pPr>
        <w:pStyle w:val="Heading2"/>
      </w:pPr>
      <w:r>
        <w:t>2.5 Returns (reverse logistics)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customer return arrives through the receiving doors → receive &amp; scan (RMA) → inspect and grade in the Returns area → sellable: restock · reworkable: rework, then restock · otherwise scrap / return to vendor → update inventory and credit.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returns re-enter through the same demand-based putaway, so graded stock rejoins the reserve.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7502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tur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5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Returns / reverse-logistics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pPr>
              <w:keepNext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b/>
                <w:sz w:val="19"/>
              </w:rPr>
              <w:t>Why (data)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pPr>
              <w:keepNext/>
            </w:pPr>
            <w:r/>
            <w:r>
              <w:rPr>
                <w:sz w:val="19"/>
              </w:rPr>
              <w:t>Random within velocity zones; fixed fast-pick faces + random reserve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sz w:val="19"/>
              </w:rPr>
              <w:t>73% single-load tail; 48.6% ABC mismatch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pPr>
              <w:keepNext/>
            </w:pPr>
            <w:r/>
            <w:r>
              <w:rPr>
                <w:sz w:val="19"/>
              </w:rPr>
              <w:t>Demand-ABC; fast movers spread across zones, extreme SKUs duplicated; heavy low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sz w:val="19"/>
              </w:rPr>
              <w:t>13% SKUs = 80% volume; A = 60% of picks (S003)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pPr>
              <w:keepNext/>
            </w:pPr>
            <w:r/>
            <w:r>
              <w:rPr>
                <w:sz w:val="19"/>
              </w:rPr>
              <w:t>Fast-pick (A/B) vs reserve; truck routes kept out of the pick zone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sz w:val="19"/>
              </w:rPr>
              <w:t>75% of order lines are each-picks; safety (S009)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pPr>
              <w:keepNext/>
            </w:pPr>
            <w:r/>
            <w:r>
              <w:rPr>
                <w:sz w:val="19"/>
              </w:rPr>
              <w:t>Batch single-line / single-unit orders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sz w:val="19"/>
              </w:rPr>
              <w:t>50% single-line, 24% single-unit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9"/>
              </w:rPr>
              <w:t>Order release</w:t>
            </w:r>
          </w:p>
        </w:tc>
        <w:tc>
          <w:tcPr>
            <w:tcW w:type="dxa" w:w="4252"/>
          </w:tcPr>
          <w:p>
            <w:pPr>
              <w:keepNext/>
            </w:pPr>
            <w:r/>
            <w:r>
              <w:rPr>
                <w:sz w:val="19"/>
              </w:rPr>
              <w:t>Waves through the shift instead of one 08:00 release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sz w:val="19"/>
              </w:rPr>
              <w:t>08:00 = 1.31× the mean hour (A023)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pPr>
              <w:keepNext/>
            </w:pPr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sz w:val="19"/>
              </w:rPr>
              <w:t>reduce travel in reserve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pPr>
              <w:keepNext/>
            </w:pPr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sz w:val="19"/>
              </w:rPr>
              <w:t>align stock to demand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pPr>
              <w:keepNext/>
            </w:pPr>
            <w:r/>
            <w:r>
              <w:rPr>
                <w:sz w:val="19"/>
              </w:rPr>
              <w:t>Min/max top-up from the rear of the lanes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sz w:val="19"/>
              </w:rPr>
              <w:t>keep faces filled at peak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9"/>
              </w:rPr>
              <w:t>Dock scheduling</w:t>
            </w:r>
          </w:p>
        </w:tc>
        <w:tc>
          <w:tcPr>
            <w:tcW w:type="dxa" w:w="4252"/>
          </w:tcPr>
          <w:p>
            <w:pPr>
              <w:keepNext/>
            </w:pPr>
            <w:r/>
            <w:r>
              <w:rPr>
                <w:sz w:val="19"/>
              </w:rPr>
              <w:t>Carrier time slots; stage, then live-load; 1 container dock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sz w:val="19"/>
              </w:rPr>
              <w:t>15 trailers/day, 73% parcel-only; ~41% loose inbound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sz w:val="19"/>
              </w:rPr>
              <w:t>FIFO / 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parts mostly not date-critical</w:t>
            </w:r>
          </w:p>
        </w:tc>
      </w:tr>
    </w:tbl>
    <w:p>
      <w:pPr>
        <w:spacing w:after="40"/>
      </w:pPr>
    </w:p>
    <w:p>
      <w:pPr>
        <w:pStyle w:val="Heading2"/>
      </w:pPr>
      <w:r>
        <w:t>3.1 Peak-season slotting (congestion control)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At peak, congestion — not walk distance — becomes the dominant cost (Gadeyne, S003). Because the peak is spiky (1.83× lines / 2.85× units) and picks are concentrated, clustering all fast movers in one golden zone would jam a single area. We therefore adopt peak-aware slotting: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Picks are concentrated:</w:t>
      </w:r>
      <w:r>
        <w:rPr>
          <w:b w:val="0"/>
          <w:sz w:val="21"/>
        </w:rPr>
        <w:t xml:space="preserve"> the top 1% of SKUs (~43) do ~15.0% of all picks, and A-class SKUs ~60.0% of picks.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Spread fast movers across all pick zones</w:t>
      </w:r>
      <w:r>
        <w:rPr>
          <w:b w:val="0"/>
          <w:sz w:val="21"/>
        </w:rPr>
        <w:t xml:space="preserve"> (balanced on peak-day pick frequency): one zone would carry ~60.0% of picks; spread over 3 zones each carries ~20.0%.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Duplicate the extreme SKUs</w:t>
      </w:r>
      <w:r>
        <w:rPr>
          <w:b w:val="0"/>
          <w:sz w:val="21"/>
        </w:rPr>
        <w:t xml:space="preserve"> (~43 items) in different zones to allow parallel picking.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Levers in priority order</w:t>
      </w:r>
      <w:r>
        <w:rPr>
          <w:b w:val="0"/>
          <w:sz w:val="21"/>
        </w:rPr>
        <w:t xml:space="preserve"> (S003): slotting → order batching → wave-release timing → pick-path sequencing.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Validate by simulation</w:t>
      </w:r>
      <w:r>
        <w:rPr>
          <w:b w:val="0"/>
          <w:sz w:val="21"/>
        </w:rPr>
        <w:t xml:space="preserve"> at 150% / 200% / 250% of normal volume (Deliverable 3).</w:t>
      </w:r>
    </w:p>
    <w:p>
      <w:pPr>
        <w:pStyle w:val="Heading1"/>
      </w:pPr>
      <w:r>
        <w:t>4. Inbound, order release &amp; dock doors</w:t>
      </w:r>
    </w:p>
    <w:p>
      <w:pPr>
        <w:pStyle w:val="Heading2"/>
      </w:pPr>
      <w:r>
        <w:t>4.1 What comes in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No separate receiving file was provided, so receipts are measured from the storage snapshots: loads with an ADD DATE in the 14 days before each snapshot (A007). Loads already shipped before the snapshot are not visible, so these are lower bounds.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b/>
                <w:sz w:val="19"/>
              </w:rPr>
              <w:t>Snapshot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b/>
                <w:sz w:val="19"/>
              </w:rPr>
              <w:t>Receiving days</w:t>
            </w:r>
          </w:p>
        </w:tc>
        <w:tc>
          <w:tcPr>
            <w:tcW w:type="dxa" w:w="1587"/>
          </w:tcPr>
          <w:p>
            <w:pPr>
              <w:keepNext/>
            </w:pPr>
            <w:r/>
            <w:r>
              <w:rPr>
                <w:b/>
                <w:sz w:val="19"/>
              </w:rPr>
              <w:t>Loads booked in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b/>
                <w:sz w:val="19"/>
              </w:rPr>
              <w:t>Loads / day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b/>
                <w:sz w:val="19"/>
              </w:rPr>
              <w:t>Busiest day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b/>
                <w:sz w:val="19"/>
              </w:rPr>
              <w:t>From Asia 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9"/>
              </w:rPr>
              <w:t>2025-04-01</w:t>
            </w:r>
          </w:p>
        </w:tc>
        <w:tc>
          <w:tcPr>
            <w:tcW w:type="dxa" w:w="147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10</w:t>
            </w:r>
          </w:p>
        </w:tc>
        <w:tc>
          <w:tcPr>
            <w:tcW w:type="dxa" w:w="1587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709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71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111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22%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9"/>
              </w:rPr>
              <w:t>2025-05-01</w:t>
            </w:r>
          </w:p>
        </w:tc>
        <w:tc>
          <w:tcPr>
            <w:tcW w:type="dxa" w:w="147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9</w:t>
            </w:r>
          </w:p>
        </w:tc>
        <w:tc>
          <w:tcPr>
            <w:tcW w:type="dxa" w:w="1587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974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108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167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54%</w:t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sz w:val="19"/>
              </w:rPr>
              <w:t>2025-06-01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9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1,058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160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48%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~99 loads are received per working day; the busiest day reached 167 (×1.7).</w:t>
      </w:r>
      <w:r>
        <w:rPr>
          <w:b w:val="0"/>
          <w:sz w:val="21"/>
        </w:rPr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2 shipments a day, direct from Assa Abloy factories</w:t>
      </w:r>
      <w:r>
        <w:rPr>
          <w:b w:val="0"/>
          <w:sz w:val="21"/>
        </w:rPr>
        <w:t xml:space="preserve"> (teacher/DHL, S004) — in China, Germany, Romania, the Netherlands, Spain, Finland and others.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~41% of loads come from Asia</w:t>
      </w:r>
      <w:r>
        <w:rPr>
          <w:b w:val="0"/>
          <w:sz w:val="21"/>
        </w:rPr>
        <w:t xml:space="preserve"> and arrive loose in sea containers. The largest receipts (70–100 loads, all from China) take 1–3 days to book in — consistent with de-stuffing and palletising by hand.</w:t>
      </w:r>
    </w:p>
    <w:p>
      <w:pPr>
        <w:pStyle w:val="Heading2"/>
      </w:pPr>
      <w:r>
        <w:t>4.2 Why picking peaks at 08:00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854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er_release_profi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85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Orders arrive in the afternoon, are released at 16:00–17:00 and are picked the next morning — the 08:00 peak is the release backlog.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55% of orders arrive between 15:00 and 17:00</w:t>
      </w:r>
      <w:r>
        <w:rPr>
          <w:b w:val="0"/>
          <w:sz w:val="21"/>
        </w:rPr>
        <w:t>, and ~43% are released (allocated) between 16:00 and 18:00.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Picking starts at 06:00 and peaks at 08:00</w:t>
      </w:r>
      <w:r>
        <w:rPr>
          <w:b w:val="0"/>
          <w:sz w:val="21"/>
        </w:rPr>
        <w:t xml:space="preserve"> at 1.31× the average working hour: the whole afternoon backlog lands on the floor at the start of the shift (A023).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Future state:</w:t>
      </w:r>
      <w:r>
        <w:rPr>
          <w:b w:val="0"/>
          <w:sz w:val="21"/>
        </w:rPr>
        <w:t xml:space="preserve"> release work in waves (e.g. 06:00, 09:30, 12:00 plus a same-day wave for early orders). Levelling the load frees ~24% of peak-hour picker capacity without any change in customer service.</w:t>
      </w:r>
    </w:p>
    <w:p>
      <w:pPr>
        <w:pStyle w:val="Heading2"/>
      </w:pPr>
      <w:r>
        <w:t>4.3 Inbound dock doors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Doors needed = the larger of (a) door-hours ÷ (receiving window 8 h × 85% utilisation) and (b) the number of arrivals that can be at the dock at the same time. A palletised trailer occupies a door ~1.3 h (unload with ERE 225 at ~1 min per pallet + 20 min dock-on and paperwork); a loose container ~3.3 h.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4195"/>
          </w:tcPr>
          <w:p>
            <w:pPr>
              <w:keepNext/>
            </w:pPr>
            <w:r/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b/>
                <w:sz w:val="19"/>
              </w:rPr>
              <w:t>Door-hours / day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b/>
                <w:sz w:val="19"/>
              </w:rPr>
              <w:t>Doors by capacity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b/>
                <w:sz w:val="19"/>
              </w:rPr>
              <w:t>Arrivals at once</w:t>
            </w:r>
          </w:p>
        </w:tc>
        <w:tc>
          <w:tcPr>
            <w:tcW w:type="dxa" w:w="1134"/>
          </w:tcPr>
          <w:p>
            <w:pPr>
              <w:keepNext/>
            </w:pPr>
            <w:r/>
            <w:r>
              <w:rPr>
                <w:b/>
                <w:sz w:val="19"/>
              </w:rPr>
              <w:t>Doors needed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keepNext/>
            </w:pPr>
            <w:r/>
            <w:r>
              <w:rPr>
                <w:sz w:val="19"/>
              </w:rPr>
              <w:t>Average day: 1 palletised trailer + 1 loose container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4.6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keepNext/>
            </w:pPr>
            <w:r/>
            <w:r>
              <w:rPr>
                <w:sz w:val="19"/>
              </w:rPr>
              <w:t>Peak day: palletised volume x1.7 + 1 loose container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keepNext/>
            </w:pPr>
            <w:r/>
            <w:r>
              <w:rPr>
                <w:sz w:val="19"/>
              </w:rPr>
              <w:t>Worst case: 2 loose containers (4 h de-stuff each)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8.7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247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4195"/>
          </w:tcPr>
          <w:p>
            <w:r/>
            <w:r>
              <w:rPr>
                <w:sz w:val="19"/>
              </w:rPr>
              <w:t>Sensitivity: ~8 smaller trucks/day (WMS truck IDs)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4.3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Result: 3 receiving doors on the west wall</w:t>
      </w:r>
      <w:r>
        <w:rPr>
          <w:b/>
          <w:i w:val="0"/>
          <w:color w:val="222222"/>
          <w:sz w:val="21"/>
        </w:rPr>
        <w:t xml:space="preserve"> — R1 a container dock (leveller with the range for container chassis), R2–R3 for trailers. The two daily shipments need 2 doors so a 3-hour container never blocks a trailer; the third door covers the 'many smaller trucks' case, customer returns and breakdowns.</w:t>
      </w:r>
    </w:p>
    <w:p>
      <w:pPr>
        <w:pStyle w:val="Heading2"/>
      </w:pPr>
      <w:r>
        <w:t>4.4 Outbound dock doors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Sized trailer by trailer from the 912 outbound trailers in Q2. Dock time per trailer = 15 min dock-on and paperwork + loading of its actual pallets and roll cages with an ERE 225 (mean 18 min, p90 22 min). Doors are sized on the busiest hour: p90 9 trailers × 18 min ÷ (60 min × 85%) = 3.1 → 4 doors, plus 1 spare.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197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_outbound_do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9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Outbound doors needed today vs in the future state (busy day, p90).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5669"/>
          </w:tcPr>
          <w:p>
            <w:pPr>
              <w:keepNext/>
            </w:pPr>
            <w:r/>
            <w:r>
              <w:rPr>
                <w:b/>
                <w:sz w:val="19"/>
              </w:rPr>
              <w:t>Measure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b/>
                <w:sz w:val="19"/>
              </w:rPr>
              <w:t>Value</w:t>
            </w:r>
          </w:p>
        </w:tc>
      </w:tr>
      <w:tr>
        <w:trPr>
          <w:cantSplit/>
        </w:trPr>
        <w:tc>
          <w:tcPr>
            <w:tcW w:type="dxa" w:w="5669"/>
          </w:tcPr>
          <w:p>
            <w:pPr>
              <w:keepNext/>
            </w:pPr>
            <w:r/>
            <w:r>
              <w:rPr>
                <w:sz w:val="19"/>
              </w:rPr>
              <w:t>Trailers per day (mean / p90 / max)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sz w:val="19"/>
              </w:rPr>
              <w:t>15 / 19 / 22</w:t>
            </w:r>
          </w:p>
        </w:tc>
      </w:tr>
      <w:tr>
        <w:trPr>
          <w:cantSplit/>
        </w:trPr>
        <w:tc>
          <w:tcPr>
            <w:tcW w:type="dxa" w:w="5669"/>
          </w:tcPr>
          <w:p>
            <w:pPr>
              <w:keepNext/>
            </w:pPr>
            <w:r/>
            <w:r>
              <w:rPr>
                <w:sz w:val="19"/>
              </w:rPr>
              <w:t>Load per trailer (mean)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sz w:val="19"/>
              </w:rPr>
              <w:t>1.2 pallets + 15 cartons</w:t>
            </w:r>
          </w:p>
        </w:tc>
      </w:tr>
      <w:tr>
        <w:trPr>
          <w:cantSplit/>
        </w:trPr>
        <w:tc>
          <w:tcPr>
            <w:tcW w:type="dxa" w:w="5669"/>
          </w:tcPr>
          <w:p>
            <w:pPr>
              <w:keepNext/>
            </w:pPr>
            <w:r/>
            <w:r>
              <w:rPr>
                <w:sz w:val="19"/>
              </w:rPr>
              <w:t>Trailers with no pallets (parcel only)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sz w:val="19"/>
              </w:rPr>
              <w:t>73%</w:t>
            </w:r>
          </w:p>
        </w:tc>
      </w:tr>
      <w:tr>
        <w:trPr>
          <w:cantSplit/>
        </w:trPr>
        <w:tc>
          <w:tcPr>
            <w:tcW w:type="dxa" w:w="5669"/>
          </w:tcPr>
          <w:p>
            <w:pPr>
              <w:keepNext/>
            </w:pPr>
            <w:r/>
            <w:r>
              <w:rPr>
                <w:sz w:val="19"/>
              </w:rPr>
              <w:t>Trailers dispatched in the busiest hour (p90 / max)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sz w:val="19"/>
              </w:rPr>
              <w:t>9 / 12</w:t>
            </w:r>
          </w:p>
        </w:tc>
      </w:tr>
      <w:tr>
        <w:trPr>
          <w:cantSplit/>
        </w:trPr>
        <w:tc>
          <w:tcPr>
            <w:tcW w:type="dxa" w:w="5669"/>
          </w:tcPr>
          <w:p>
            <w:pPr>
              <w:keepNext/>
            </w:pPr>
            <w:r/>
            <w:r>
              <w:rPr>
                <w:sz w:val="19"/>
              </w:rPr>
              <w:t>Today: trailers parked at the doors at once (p90)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5669"/>
          </w:tcPr>
          <w:p>
            <w:pPr>
              <w:keepNext/>
            </w:pPr>
            <w:r/>
            <w:r>
              <w:rPr>
                <w:sz w:val="19"/>
              </w:rPr>
              <w:t>Future without time slots (p90)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5669"/>
          </w:tcPr>
          <w:p>
            <w:r/>
            <w:r>
              <w:rPr>
                <w:sz w:val="19"/>
              </w:rPr>
              <w:t>Future with carrier time slots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3.1 → 5 doors incl. 1 spare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Result: 5 shipping doors on the east wall</w:t>
      </w:r>
      <w:r>
        <w:rPr>
          <w:b w:val="0"/>
          <w:sz w:val="21"/>
        </w:rPr>
        <w:t>, next to outbound staging and packing.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Carrier time slots are a condition of this design.</w:t>
      </w:r>
      <w:r>
        <w:rPr>
          <w:b w:val="0"/>
          <w:sz w:val="21"/>
        </w:rPr>
        <w:t xml:space="preserve"> WMS dispatch times are closed in batches (60% of afternoon dispatches are under 2 minutes apart); without booked slots up to 8 doors would be needed, and today's all-day parked trailers would need ~15.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Main carriers (trailers/day):</w:t>
      </w:r>
      <w:r>
        <w:rPr>
          <w:b w:val="0"/>
          <w:sz w:val="21"/>
        </w:rPr>
        <w:t xml:space="preserve"> Ex-works (customer pickup) 3.0, DHL DSV 2.4, DHL Parcel Netherlands 2.1, DHL Parcel NL DACH 1.4, DHL Parcel BE &amp; LU 1.1, DHL4YOU 1.0.</w:t>
      </w:r>
    </w:p>
    <w:p>
      <w:pPr>
        <w:pStyle w:val="Heading1"/>
      </w:pPr>
      <w:r>
        <w:t>5.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Zones are sized from the measured volumes and laid out as a straight-through flow: goods come in on the west side and leave on the east side. Building ≈ 93 m × 70 m.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4819"/>
          </w:tcPr>
          <w:p>
            <w:pPr>
              <w:keepNext/>
            </w:pPr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b/>
                <w:sz w:val="19"/>
              </w:rPr>
              <w:t>% of building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/>
            </w:pPr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262</w:t>
            </w:r>
          </w:p>
        </w:tc>
        <w:tc>
          <w:tcPr>
            <w:tcW w:type="dxa" w:w="198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/>
            </w:pPr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98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/>
            </w:pPr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180</w:t>
            </w:r>
          </w:p>
        </w:tc>
        <w:tc>
          <w:tcPr>
            <w:tcW w:type="dxa" w:w="198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/>
            </w:pPr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54%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/>
            </w:pPr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11%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/>
            </w:pPr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500</w:t>
            </w:r>
          </w:p>
        </w:tc>
        <w:tc>
          <w:tcPr>
            <w:tcW w:type="dxa" w:w="198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8%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/>
            </w:pPr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7%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keepNext/>
            </w:pPr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216</w:t>
            </w:r>
          </w:p>
        </w:tc>
        <w:tc>
          <w:tcPr>
            <w:tcW w:type="dxa" w:w="198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rPr>
          <w:cantSplit/>
        </w:trP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Total floor area 6,541 m² = 93% of the 7,000 m² envelope.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Storage:</w:t>
      </w:r>
      <w:r>
        <w:rPr>
          <w:b w:val="0"/>
          <w:sz w:val="21"/>
        </w:rPr>
        <w:t xml:space="preserve"> target ~9,500 positions (peak 8,512 occupied locations ÷ 0.90). Rack frames take up to 8 beam levels under 12.2 m (top beam 10.0 m, within the ETV 216i's 10.7 m lift); beams are installed for the target and extra levels absorb growth without more floor space.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Working areas sized from measured volumes:</w:t>
      </w:r>
      <w:r>
        <w:rPr>
          <w:b w:val="0"/>
          <w:sz w:val="21"/>
        </w:rPr>
        <w:t xml:space="preserve"> inbound ~99 loads/day (peak 167); outbound 18 pallets + 225 cartons/day.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Docks:</w:t>
      </w:r>
      <w:r>
        <w:rPr>
          <w:b w:val="0"/>
          <w:sz w:val="21"/>
        </w:rPr>
        <w:t xml:space="preserve"> 3 receiving (west, R1 = container dock) and 5 shipping (east). A trailer door needs ~4.3 m of wall — the 9.9 m receiving and 9.5 m outbound columns are too narrow on the south wall, so the doors sit on the side walls. This also separates inbound and outbound truck traffic.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Aisles:</w:t>
      </w:r>
      <w:r>
        <w:rPr>
          <w:b w:val="0"/>
          <w:sz w:val="21"/>
        </w:rPr>
        <w:t xml:space="preserve"> 3.0 m reach aisles ≥ the ETV 216i working aisle of 2.63–2.79 m (S006); reach trucks travel the perimeter aisles and the cross-aisle.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25866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floorpl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58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Detailed warehouse floor plan (rack-level, to scale) — racks, aisles, docks,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61360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order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13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10. Main flow on the floor plan: in (R1) → put away → refill → pick → pack → out (S2). Arrows follow the real truck and picker routes.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472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_rend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7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11. Option B in 3D (Blender): rack rows, fast-pick area, zones, 3 receiving doors (west) and 5 shipping doors (east).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084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worker_rend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12. Worker and truck movement (Blender, top-down): pickers on ECE 225, reach trucks ETV 216i via perimeter and cross-aisle, ERE 225 to the shipping doors.</w:t>
      </w:r>
    </w:p>
    <w:p>
      <w:pPr>
        <w:pStyle w:val="Heading1"/>
      </w:pPr>
      <w:r>
        <w:t>6. Capacity plan — labour &amp; equipment</w:t>
      </w:r>
    </w:p>
    <w:p>
      <w:pPr>
        <w:pStyle w:val="Heading2"/>
      </w:pPr>
      <w:r>
        <w:t>6.1 Labour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are measured: inbound ~99 loads/day, outbound 18 pallets + 225 cartons/day, 483 each lines and 151 case lines/day, replenishment ~24 pallets/day. Productivity rates are benchmarks (A014); loose containers are planned as crew-hours (A019).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3969"/>
          </w:tcPr>
          <w:p>
            <w:pPr>
              <w:keepNext/>
            </w:pPr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134"/>
          </w:tcPr>
          <w:p>
            <w:pPr>
              <w:keepNext/>
            </w:pPr>
            <w:r/>
            <w:r>
              <w:rPr>
                <w:b/>
                <w:sz w:val="19"/>
              </w:rPr>
              <w:t>Rate / h</w:t>
            </w:r>
          </w:p>
        </w:tc>
        <w:tc>
          <w:tcPr>
            <w:tcW w:type="dxa" w:w="1134"/>
          </w:tcPr>
          <w:p>
            <w:pPr>
              <w:keepNext/>
            </w:pPr>
            <w:r/>
            <w:r>
              <w:rPr>
                <w:b/>
                <w:sz w:val="19"/>
              </w:rPr>
              <w:t>Peak ×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361"/>
          </w:tcPr>
          <w:p>
            <w:pPr>
              <w:keepNext/>
            </w:pPr>
            <w:r/>
            <w:r>
              <w:rPr>
                <w:b/>
                <w:sz w:val="19"/>
              </w:rPr>
              <w:t>FTE peak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</w:pPr>
            <w:r/>
            <w:r>
              <w:rPr>
                <w:sz w:val="19"/>
              </w:rPr>
              <w:t>Receiving - palletised (unload+check)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1.69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0.31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0.52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</w:pPr>
            <w:r/>
            <w:r>
              <w:rPr>
                <w:sz w:val="19"/>
              </w:rPr>
              <w:t>Receiving - loose container de-stuff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-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2.0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0.80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1.60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</w:pPr>
            <w:r/>
            <w:r>
              <w:rPr>
                <w:sz w:val="19"/>
              </w:rPr>
              <w:t>Putaway (reach truck)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1.69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0.66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1.11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</w:pPr>
            <w:r/>
            <w:r>
              <w:rPr>
                <w:sz w:val="19"/>
              </w:rPr>
              <w:t>Replenishment (reach truck)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2.85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0.18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0.51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</w:pPr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1.83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1.17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2.14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</w:pPr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1.83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0.46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</w:pPr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1.83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0.04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0.07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</w:pPr>
            <w:r/>
            <w:r>
              <w:rPr>
                <w:sz w:val="19"/>
              </w:rPr>
              <w:t>Packing / consolidation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1.83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1.88</w:t>
            </w:r>
          </w:p>
        </w:tc>
        <w:tc>
          <w:tcPr>
            <w:tcW w:type="dxa" w:w="1361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3.44</w:t>
            </w:r>
          </w:p>
        </w:tc>
      </w:tr>
      <w:tr>
        <w:trPr>
          <w:cantSplit/>
        </w:trPr>
        <w:tc>
          <w:tcPr>
            <w:tcW w:type="dxa" w:w="3969"/>
          </w:tcPr>
          <w:p>
            <w:r/>
            <w:r>
              <w:rPr>
                <w:sz w:val="19"/>
              </w:rPr>
              <w:t>Shipping / loading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2.85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Direct labour ≈ 5.4 FTE on an average day and 10.1 FTE on the peak day</w:t>
      </w:r>
      <w:r>
        <w:rPr>
          <w:b/>
          <w:i w:val="0"/>
          <w:color w:val="222222"/>
          <w:sz w:val="21"/>
        </w:rPr>
        <w:t xml:space="preserve"> (single shift, 7.5 productive hours). Cross-training covers the peak; supervision and admin come on top.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3660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66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13. Labour requirement by process (average vs peak day).</w:t>
      </w:r>
    </w:p>
    <w:p>
      <w:pPr>
        <w:pStyle w:val="Heading2"/>
      </w:pPr>
      <w:r>
        <w:t>6.2 Machinery — Jungheinrich fleet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Truck models were chosen from Jungheinrich (as advised) to match the layout and loads, and sized with a cycle-time model built from their published speeds on the Option B routes (A021).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b/>
                <w:sz w:val="19"/>
              </w:rPr>
              <w:t>Model</w:t>
            </w:r>
          </w:p>
        </w:tc>
        <w:tc>
          <w:tcPr>
            <w:tcW w:type="dxa" w:w="3742"/>
          </w:tcPr>
          <w:p>
            <w:pPr>
              <w:keepNext/>
            </w:pPr>
            <w:r/>
            <w:r>
              <w:rPr>
                <w:b/>
                <w:sz w:val="19"/>
              </w:rPr>
              <w:t>Task</w:t>
            </w:r>
          </w:p>
        </w:tc>
        <w:tc>
          <w:tcPr>
            <w:tcW w:type="dxa" w:w="1134"/>
          </w:tcPr>
          <w:p>
            <w:pPr>
              <w:keepNext/>
            </w:pPr>
            <w:r/>
            <w:r>
              <w:rPr>
                <w:b/>
                <w:sz w:val="19"/>
              </w:rPr>
              <w:t>Equip-h/day avg</w:t>
            </w:r>
          </w:p>
        </w:tc>
        <w:tc>
          <w:tcPr>
            <w:tcW w:type="dxa" w:w="1134"/>
          </w:tcPr>
          <w:p>
            <w:pPr>
              <w:keepNext/>
            </w:pPr>
            <w:r/>
            <w:r>
              <w:rPr>
                <w:b/>
                <w:sz w:val="19"/>
              </w:rPr>
              <w:t>Equip-h/day peak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b/>
                <w:sz w:val="19"/>
              </w:rPr>
              <w:t>Needed</w:t>
            </w:r>
          </w:p>
        </w:tc>
        <w:tc>
          <w:tcPr>
            <w:tcW w:type="dxa" w:w="907"/>
          </w:tcPr>
          <w:p>
            <w:pPr>
              <w:keepNext/>
            </w:pPr>
            <w:r/>
            <w:r>
              <w:rPr>
                <w:b/>
                <w:sz w:val="19"/>
              </w:rPr>
              <w:t>Planned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sz w:val="19"/>
              </w:rPr>
              <w:t>ETV 216i</w:t>
            </w:r>
          </w:p>
        </w:tc>
        <w:tc>
          <w:tcPr>
            <w:tcW w:type="dxa" w:w="3742"/>
          </w:tcPr>
          <w:p>
            <w:pPr>
              <w:keepNext/>
            </w:pPr>
            <w:r/>
            <w:r>
              <w:rPr>
                <w:sz w:val="19"/>
              </w:rPr>
              <w:t>Putaway + replenishment + full-pallet picks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5.1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9.6</w:t>
            </w:r>
          </w:p>
        </w:tc>
        <w:tc>
          <w:tcPr>
            <w:tcW w:type="dxa" w:w="907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907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</w:pPr>
            <w:r/>
            <w:r>
              <w:rPr>
                <w:sz w:val="19"/>
              </w:rPr>
              <w:t>ECE 225</w:t>
            </w:r>
          </w:p>
        </w:tc>
        <w:tc>
          <w:tcPr>
            <w:tcW w:type="dxa" w:w="3742"/>
          </w:tcPr>
          <w:p>
            <w:pPr>
              <w:keepNext/>
            </w:pPr>
            <w:r/>
            <w:r>
              <w:rPr>
                <w:sz w:val="19"/>
              </w:rPr>
              <w:t>Case &amp; each batch picking (2 pallets/roll cages per trip)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10.7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19.6</w:t>
            </w:r>
          </w:p>
        </w:tc>
        <w:tc>
          <w:tcPr>
            <w:tcW w:type="dxa" w:w="907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907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r/>
            <w:r>
              <w:rPr>
                <w:sz w:val="19"/>
              </w:rPr>
              <w:t>ERE 225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Unload trailers/containers, load outbound, dock moves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2.2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4.6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ETV 216i reach truck (S006):</w:t>
      </w:r>
      <w:r>
        <w:rPr>
          <w:b w:val="0"/>
          <w:sz w:val="21"/>
        </w:rPr>
        <w:t xml:space="preserve"> 1,600 kg, lift 10.7 m, working aisle 2.63–2.79 m, Li-ion. 2 cover the peak; a 3rd keeps putaway and replenishment running during service. Double-deep storage uses a telescopic-fork attachment (the truck has auxiliary hydraulics, 150 bar / 20 l/min); residual capacity at height to be confirmed with Jungheinrich.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ECE 225 horizontal order picker (S007):</w:t>
      </w:r>
      <w:r>
        <w:rPr>
          <w:b w:val="0"/>
          <w:sz w:val="21"/>
        </w:rPr>
        <w:t xml:space="preserve"> 2,500 kg, 2.4 m forks — carries 2 pallets or roll cages, so one trip serves 2 orders (batch picking).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ERE 225 rider pallet truck (S008):</w:t>
      </w:r>
      <w:r>
        <w:rPr>
          <w:b w:val="0"/>
          <w:sz w:val="21"/>
        </w:rPr>
        <w:t xml:space="preserve"> 2,500 kg, built for loading and unloading trailers and containers; one per dock side (west and east).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Charging:</w:t>
      </w:r>
      <w:r>
        <w:rPr>
          <w:b w:val="0"/>
          <w:sz w:val="21"/>
        </w:rPr>
        <w:t xml:space="preserve"> Li-ion opportunity charging — no battery room is needed; chargers sit at the P&amp;D points.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Plus:</w:t>
      </w:r>
      <w:r>
        <w:rPr>
          <w:b w:val="0"/>
          <w:sz w:val="21"/>
        </w:rPr>
        <w:t xml:space="preserve"> RF / voice terminals per picker, print-and-apply at packing, roll cages for parcel staging.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3742"/>
          </w:tcPr>
          <w:p>
            <w:pPr>
              <w:keepNext/>
            </w:pPr>
            <w:r/>
            <w:r>
              <w:rPr>
                <w:b/>
                <w:sz w:val="19"/>
              </w:rPr>
              <w:t>Move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b/>
                <w:sz w:val="19"/>
              </w:rPr>
              <w:t>Truck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b/>
                <w:sz w:val="19"/>
              </w:rPr>
              <w:t>Avg one-way (m)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b/>
                <w:sz w:val="19"/>
              </w:rPr>
              <w:t>Cycle (min)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b/>
                <w:sz w:val="19"/>
              </w:rPr>
              <w:t>Moves / h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keepNext/>
            </w:pPr>
            <w:r/>
            <w:r>
              <w:rPr>
                <w:sz w:val="19"/>
              </w:rPr>
              <w:t>Putaway (receiving -&gt; reserve)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sz w:val="19"/>
              </w:rPr>
              <w:t>ETV 216i</w:t>
            </w:r>
          </w:p>
        </w:tc>
        <w:tc>
          <w:tcPr>
            <w:tcW w:type="dxa" w:w="147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77</w:t>
            </w:r>
          </w:p>
        </w:tc>
        <w:tc>
          <w:tcPr>
            <w:tcW w:type="dxa" w:w="1247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2.46</w:t>
            </w:r>
          </w:p>
        </w:tc>
        <w:tc>
          <w:tcPr>
            <w:tcW w:type="dxa" w:w="1247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24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keepNext/>
            </w:pPr>
            <w:r/>
            <w:r>
              <w:rPr>
                <w:sz w:val="19"/>
              </w:rPr>
              <w:t>Replenishment (reserve -&gt; fast-pick rear)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sz w:val="19"/>
              </w:rPr>
              <w:t>ETV 216i</w:t>
            </w:r>
          </w:p>
        </w:tc>
        <w:tc>
          <w:tcPr>
            <w:tcW w:type="dxa" w:w="147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247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1.95</w:t>
            </w:r>
          </w:p>
        </w:tc>
        <w:tc>
          <w:tcPr>
            <w:tcW w:type="dxa" w:w="1247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31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keepNext/>
            </w:pPr>
            <w:r/>
            <w:r>
              <w:rPr>
                <w:sz w:val="19"/>
              </w:rPr>
              <w:t>Full-pallet pick (reserve -&gt; outbound)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sz w:val="19"/>
              </w:rPr>
              <w:t>ETV 216i</w:t>
            </w:r>
          </w:p>
        </w:tc>
        <w:tc>
          <w:tcPr>
            <w:tcW w:type="dxa" w:w="147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78</w:t>
            </w:r>
          </w:p>
        </w:tc>
        <w:tc>
          <w:tcPr>
            <w:tcW w:type="dxa" w:w="1247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2.48</w:t>
            </w:r>
          </w:p>
        </w:tc>
        <w:tc>
          <w:tcPr>
            <w:tcW w:type="dxa" w:w="1247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24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keepNext/>
            </w:pPr>
            <w:r/>
            <w:r>
              <w:rPr>
                <w:sz w:val="19"/>
              </w:rPr>
              <w:t>Unload pallet (trailer -&gt; receiving lane)</w:t>
            </w:r>
          </w:p>
        </w:tc>
        <w:tc>
          <w:tcPr>
            <w:tcW w:type="dxa" w:w="1247"/>
          </w:tcPr>
          <w:p>
            <w:pPr>
              <w:keepNext/>
            </w:pPr>
            <w:r/>
            <w:r>
              <w:rPr>
                <w:sz w:val="19"/>
              </w:rPr>
              <w:t>ERE 225</w:t>
            </w:r>
          </w:p>
        </w:tc>
        <w:tc>
          <w:tcPr>
            <w:tcW w:type="dxa" w:w="147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19</w:t>
            </w:r>
          </w:p>
        </w:tc>
        <w:tc>
          <w:tcPr>
            <w:tcW w:type="dxa" w:w="1247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0.99</w:t>
            </w:r>
          </w:p>
        </w:tc>
        <w:tc>
          <w:tcPr>
            <w:tcW w:type="dxa" w:w="1247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61</w:t>
            </w:r>
          </w:p>
        </w:tc>
      </w:tr>
      <w:tr>
        <w:trPr>
          <w:cantSplit/>
        </w:trPr>
        <w:tc>
          <w:tcPr>
            <w:tcW w:type="dxa" w:w="3742"/>
          </w:tcPr>
          <w:p>
            <w:r/>
            <w:r>
              <w:rPr>
                <w:sz w:val="19"/>
              </w:rPr>
              <w:t>Load pallet (staging -&gt; trailer)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ERE 225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9"/>
              </w:rPr>
              <w:t>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1.24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48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222222"/>
          <w:sz w:val="21"/>
        </w:rPr>
        <w:t>Fit checks — layout and loads against the truck data: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3175"/>
          </w:tcPr>
          <w:p>
            <w:pPr>
              <w:keepNext/>
            </w:pPr>
            <w:r/>
            <w:r>
              <w:rPr>
                <w:b/>
                <w:sz w:val="19"/>
              </w:rPr>
              <w:t>Check</w:t>
            </w:r>
          </w:p>
        </w:tc>
        <w:tc>
          <w:tcPr>
            <w:tcW w:type="dxa" w:w="2608"/>
          </w:tcPr>
          <w:p>
            <w:pPr>
              <w:keepNext/>
            </w:pPr>
            <w:r/>
            <w:r>
              <w:rPr>
                <w:b/>
                <w:sz w:val="19"/>
              </w:rPr>
              <w:t>Requirement</w:t>
            </w:r>
          </w:p>
        </w:tc>
        <w:tc>
          <w:tcPr>
            <w:tcW w:type="dxa" w:w="3288"/>
          </w:tcPr>
          <w:p>
            <w:pPr>
              <w:keepNext/>
            </w:pPr>
            <w:r/>
            <w:r>
              <w:rPr>
                <w:b/>
                <w:sz w:val="19"/>
              </w:rPr>
              <w:t>Result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</w:pPr>
            <w:r/>
            <w:r>
              <w:rPr>
                <w:sz w:val="19"/>
              </w:rPr>
              <w:t>Working aisle (reach aisle 3.0 m)</w:t>
            </w:r>
          </w:p>
        </w:tc>
        <w:tc>
          <w:tcPr>
            <w:tcW w:type="dxa" w:w="2608"/>
          </w:tcPr>
          <w:p>
            <w:pPr>
              <w:keepNext/>
            </w:pPr>
            <w:r/>
            <w:r>
              <w:rPr>
                <w:sz w:val="19"/>
              </w:rPr>
              <w:t>ETV 216i Ast 2,631-2,785 mm</w:t>
            </w:r>
          </w:p>
        </w:tc>
        <w:tc>
          <w:tcPr>
            <w:tcW w:type="dxa" w:w="3288"/>
          </w:tcPr>
          <w:p>
            <w:pPr>
              <w:keepNext/>
            </w:pPr>
            <w:r/>
            <w:r>
              <w:rPr>
                <w:sz w:val="19"/>
              </w:rPr>
              <w:t>OK - 0.2-0.4 m margin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</w:pPr>
            <w:r/>
            <w:r>
              <w:rPr>
                <w:sz w:val="19"/>
              </w:rPr>
              <w:t>Top beam 10.02 m (8 levels x 1.41 m)</w:t>
            </w:r>
          </w:p>
        </w:tc>
        <w:tc>
          <w:tcPr>
            <w:tcW w:type="dxa" w:w="2608"/>
          </w:tcPr>
          <w:p>
            <w:pPr>
              <w:keepNext/>
            </w:pPr>
            <w:r/>
            <w:r>
              <w:rPr>
                <w:sz w:val="19"/>
              </w:rPr>
              <w:t>Max lift 10.7 m</w:t>
            </w:r>
          </w:p>
        </w:tc>
        <w:tc>
          <w:tcPr>
            <w:tcW w:type="dxa" w:w="3288"/>
          </w:tcPr>
          <w:p>
            <w:pPr>
              <w:keepNext/>
            </w:pPr>
            <w:r/>
            <w:r>
              <w:rPr>
                <w:sz w:val="19"/>
              </w:rPr>
              <w:t>OK - 0.68 m spare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</w:pPr>
            <w:r/>
            <w:r>
              <w:rPr>
                <w:sz w:val="19"/>
              </w:rPr>
              <w:t>Clear height 12.2 m</w:t>
            </w:r>
          </w:p>
        </w:tc>
        <w:tc>
          <w:tcPr>
            <w:tcW w:type="dxa" w:w="2608"/>
          </w:tcPr>
          <w:p>
            <w:pPr>
              <w:keepNext/>
            </w:pPr>
            <w:r/>
            <w:r>
              <w:rPr>
                <w:sz w:val="19"/>
              </w:rPr>
              <w:t>Extended mast 11.7 m at max lift</w:t>
            </w:r>
          </w:p>
        </w:tc>
        <w:tc>
          <w:tcPr>
            <w:tcW w:type="dxa" w:w="3288"/>
          </w:tcPr>
          <w:p>
            <w:pPr>
              <w:keepNext/>
            </w:pPr>
            <w:r/>
            <w:r>
              <w:rPr>
                <w:sz w:val="19"/>
              </w:rPr>
              <w:t>OK - 0.5 m clearance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</w:pPr>
            <w:r/>
            <w:r>
              <w:rPr>
                <w:sz w:val="19"/>
              </w:rPr>
              <w:t>Pallet weight p95 875 kg / p99 1344 kg</w:t>
            </w:r>
          </w:p>
        </w:tc>
        <w:tc>
          <w:tcPr>
            <w:tcW w:type="dxa" w:w="2608"/>
          </w:tcPr>
          <w:p>
            <w:pPr>
              <w:keepNext/>
            </w:pPr>
            <w:r/>
            <w:r>
              <w:rPr>
                <w:sz w:val="19"/>
              </w:rPr>
              <w:t>1,600 kg @ 600 mm</w:t>
            </w:r>
          </w:p>
        </w:tc>
        <w:tc>
          <w:tcPr>
            <w:tcW w:type="dxa" w:w="3288"/>
          </w:tcPr>
          <w:p>
            <w:pPr>
              <w:keepNext/>
            </w:pPr>
            <w:r/>
            <w:r>
              <w:rPr>
                <w:sz w:val="19"/>
              </w:rPr>
              <w:t>OK for 99.4% of SKUs; &gt;1 t pallets slotted on low levels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</w:pPr>
            <w:r/>
            <w:r>
              <w:rPr>
                <w:sz w:val="19"/>
              </w:rPr>
              <w:t>Batch picking 2 orders per trip</w:t>
            </w:r>
          </w:p>
        </w:tc>
        <w:tc>
          <w:tcPr>
            <w:tcW w:type="dxa" w:w="2608"/>
          </w:tcPr>
          <w:p>
            <w:pPr>
              <w:keepNext/>
            </w:pPr>
            <w:r/>
            <w:r>
              <w:rPr>
                <w:sz w:val="19"/>
              </w:rPr>
              <w:t>ECE 225: 2,400 mm forks, 2,500 kg</w:t>
            </w:r>
          </w:p>
        </w:tc>
        <w:tc>
          <w:tcPr>
            <w:tcW w:type="dxa" w:w="3288"/>
          </w:tcPr>
          <w:p>
            <w:pPr>
              <w:keepNext/>
            </w:pPr>
            <w:r/>
            <w:r>
              <w:rPr>
                <w:sz w:val="19"/>
              </w:rPr>
              <w:t>OK - 2 EUR pallets / roll cages</w:t>
            </w:r>
          </w:p>
        </w:tc>
      </w:tr>
      <w:tr>
        <w:trPr>
          <w:cantSplit/>
        </w:trPr>
        <w:tc>
          <w:tcPr>
            <w:tcW w:type="dxa" w:w="3175"/>
          </w:tcPr>
          <w:p>
            <w:r/>
            <w:r>
              <w:rPr>
                <w:sz w:val="19"/>
              </w:rPr>
              <w:t>Charging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Li-ion opportunity charging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No battery room; chargers at P&amp;D points</w:t>
            </w:r>
          </w:p>
        </w:tc>
      </w:tr>
    </w:tbl>
    <w:p>
      <w:pPr>
        <w:spacing w:after="40"/>
      </w:pPr>
    </w:p>
    <w:p>
      <w:pPr>
        <w:pStyle w:val="Heading1"/>
      </w:pPr>
      <w:r>
        <w:t>7.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data/assumptions.json; sources in documentation/sources.md. High-impact items: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850"/>
          </w:tcPr>
          <w:p>
            <w:pPr>
              <w:keepNext/>
            </w:pPr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pPr>
              <w:keepNext/>
            </w:pPr>
            <w:r/>
            <w:r>
              <w:rPr>
                <w:b/>
                <w:sz w:val="19"/>
              </w:rPr>
              <w:t>Impact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keepNext/>
            </w:pPr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keepNext/>
            </w:pPr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keepNext/>
            </w:pPr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keepNext/>
            </w:pPr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Storage requirement is based on OCCUPIED LOCATIONS (pallet positions), not loads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keepNext/>
            </w:pPr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keepNext/>
            </w:pPr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keepNext/>
            </w:pPr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keepNext/>
            </w:pPr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keepNext/>
            </w:pPr>
            <w:r/>
            <w:r>
              <w:rPr>
                <w:sz w:val="19"/>
              </w:rPr>
              <w:t>A013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Functional (non-storage) areas sized from actual order volume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keepNext/>
            </w:pPr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keepNext/>
            </w:pPr>
            <w:r/>
            <w:r>
              <w:rPr>
                <w:sz w:val="19"/>
              </w:rPr>
              <w:t>A017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Peak-aware slotting: spread fast movers, duplicate extreme SKUs, balance picks/aisle on peak forecast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keepNext/>
            </w:pPr>
            <w:r/>
            <w:r>
              <w:rPr>
                <w:sz w:val="19"/>
              </w:rPr>
              <w:t>A018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Inbound arrives as 2 shipments per day, direct from Assa Abloy factories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keepNext/>
            </w:pPr>
            <w:r/>
            <w:r>
              <w:rPr>
                <w:sz w:val="19"/>
              </w:rPr>
              <w:t>A019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Part of inbound arrives LOOSE (floor-loaded sea containers) and is de-stuffed and palletised by hand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keepNext/>
            </w:pPr>
            <w:r/>
            <w:r>
              <w:rPr>
                <w:sz w:val="19"/>
              </w:rPr>
              <w:t>A020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9"/>
              </w:rPr>
              <w:t>Dock-door planning parameters</w:t>
            </w:r>
          </w:p>
        </w:tc>
        <w:tc>
          <w:tcPr>
            <w:tcW w:type="dxa" w:w="1134"/>
          </w:tcPr>
          <w:p>
            <w:pPr>
              <w:keepNext/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/>
        </w:trPr>
        <w:tc>
          <w:tcPr>
            <w:tcW w:type="dxa" w:w="850"/>
          </w:tcPr>
          <w:p>
            <w:r/>
            <w:r>
              <w:rPr>
                <w:sz w:val="19"/>
              </w:rPr>
              <w:t>A022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Pick type is derived from what the client ordered, not from DHL's historical pick flags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To confirm with DHL:</w:t>
      </w:r>
      <w:r>
        <w:rPr>
          <w:b w:val="0"/>
          <w:sz w:val="21"/>
        </w:rPr>
        <w:t xml:space="preserve"> labour productivity and costs (A006/A014); the 7,000 m² scope (A008); container share and de-stuff time (A019); whether carriers accept collection time slots (A020).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To confirm with Jungheinrich:</w:t>
      </w:r>
      <w:r>
        <w:rPr>
          <w:b w:val="0"/>
          <w:sz w:val="21"/>
        </w:rPr>
        <w:t xml:space="preserve"> telescopic-fork residual capacity at 10 m and ECE 225 turning space at aisle ends (A021).</w:t>
      </w:r>
    </w:p>
    <w:sectPr w:rsidR="00FC693F" w:rsidRPr="0006063C" w:rsidSect="00034616">
      <w:footerReference w:type="default" r:id="rId2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>Project OTM — Assa Abloy @ DHL Bemmel  ·  Deliverable 2 (Future State)  ·  Page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