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b/>
          <w:bCs/>
          <w:color w:val="1A1A1A"/>
          <w:sz w:val="40"/>
          <w:szCs w:val="40"/>
        </w:rPr>
        <w:t xml:space="preserve">Shipping and value for DHL — briefing for the final presentation (Rachel)</w:t>
      </w:r>
    </w:p>
    <w:p>
      <w:pPr>
        <w:keepNext w:val="false"/>
        <w:spacing w:after="120"/>
      </w:pPr>
      <w:r>
        <w:rPr>
          <w:sz w:val="21"/>
          <w:szCs w:val="21"/>
        </w:rPr>
        <w:t xml:space="preserve">Everything you need for your part: how shipping works today and in our design, what DHL gets, what it costs, every number with how we got it, the risks, and the questions you may get. The words that may be new are explained in the glossary at the end. All numbers come from our reports (Deliverables 1–3) and the deck, so they match the slides.</w:t>
      </w:r>
    </w:p>
    <w:p>
      <w:pPr>
        <w:pStyle w:val="Heading1"/>
        <w:keepNext/>
        <w:pBdr>
          <w:bottom w:val="single" w:color="D40511" w:sz="6" w:space="4"/>
        </w:pBdr>
        <w:spacing w:after="120" w:before="320"/>
      </w:pPr>
      <w:r>
        <w:rPr>
          <w:b/>
          <w:bCs/>
          <w:color w:val="1A1A1A"/>
          <w:sz w:val="28"/>
          <w:szCs w:val="28"/>
        </w:rPr>
        <w:t xml:space="preserve">0. The 60-second version — remember this</w:t>
      </w:r>
    </w:p>
    <w:p>
      <w:pPr>
        <w:pStyle w:val="ListParagraph"/>
        <w:numPr>
          <w:ilvl w:val="0"/>
          <w:numId w:val="2"/>
        </w:numPr>
        <w:spacing w:after="60"/>
      </w:pPr>
      <w:r>
        <w:rPr>
          <w:b/>
          <w:bCs/>
          <w:sz w:val="21"/>
          <w:szCs w:val="21"/>
        </w:rPr>
        <w:t xml:space="preserve">What goes out.</w:t>
      </w:r>
      <w:r>
        <w:rPr>
          <w:sz w:val="21"/>
          <w:szCs w:val="21"/>
        </w:rPr>
        <w:t xml:space="preserve"> About </w:t>
      </w:r>
      <w:r>
        <w:rPr>
          <w:b/>
          <w:bCs/>
          <w:sz w:val="21"/>
          <w:szCs w:val="21"/>
        </w:rPr>
        <w:t xml:space="preserve">15 trailers a day</w:t>
      </w:r>
      <w:r>
        <w:rPr>
          <w:sz w:val="21"/>
          <w:szCs w:val="21"/>
        </w:rPr>
        <w:t xml:space="preserve">. </w:t>
      </w:r>
      <w:r>
        <w:rPr>
          <w:b/>
          <w:bCs/>
          <w:sz w:val="21"/>
          <w:szCs w:val="21"/>
        </w:rPr>
        <w:t xml:space="preserve">73% carry parcels only</w:t>
      </w:r>
      <w:r>
        <w:rPr>
          <w:sz w:val="21"/>
          <w:szCs w:val="21"/>
        </w:rPr>
        <w:t xml:space="preserve">; an average trailer takes </w:t>
      </w:r>
      <w:r>
        <w:rPr>
          <w:b/>
          <w:bCs/>
          <w:sz w:val="21"/>
          <w:szCs w:val="21"/>
        </w:rPr>
        <w:t xml:space="preserve">1.2 pallets + 15 cartons</w:t>
      </w:r>
      <w:r>
        <w:rPr>
          <w:sz w:val="21"/>
          <w:szCs w:val="21"/>
        </w:rPr>
        <w:t xml:space="preserve">.</w:t>
      </w:r>
    </w:p>
    <w:p>
      <w:pPr>
        <w:pStyle w:val="ListParagraph"/>
        <w:numPr>
          <w:ilvl w:val="0"/>
          <w:numId w:val="2"/>
        </w:numPr>
        <w:spacing w:after="60"/>
      </w:pPr>
      <w:r>
        <w:rPr>
          <w:b/>
          <w:bCs/>
          <w:sz w:val="21"/>
          <w:szCs w:val="21"/>
        </w:rPr>
        <w:t xml:space="preserve">Today.</w:t>
      </w:r>
      <w:r>
        <w:rPr>
          <w:sz w:val="21"/>
          <w:szCs w:val="21"/>
        </w:rPr>
        <w:t xml:space="preserve"> Trailers stand at the doors all day (up to </w:t>
      </w:r>
      <w:r>
        <w:rPr>
          <w:b/>
          <w:bCs/>
          <w:sz w:val="21"/>
          <w:szCs w:val="21"/>
        </w:rPr>
        <w:t xml:space="preserve">15 at once</w:t>
      </w:r>
      <w:r>
        <w:rPr>
          <w:sz w:val="21"/>
          <w:szCs w:val="21"/>
        </w:rPr>
        <w:t xml:space="preserve">). Only </w:t>
      </w:r>
      <w:r>
        <w:rPr>
          <w:b/>
          <w:bCs/>
          <w:sz w:val="21"/>
          <w:szCs w:val="21"/>
        </w:rPr>
        <w:t xml:space="preserve">49.9%</w:t>
      </w:r>
      <w:r>
        <w:rPr>
          <w:sz w:val="21"/>
          <w:szCs w:val="21"/>
        </w:rPr>
        <w:t xml:space="preserve"> of lines are staged on time, and only </w:t>
      </w:r>
      <w:r>
        <w:rPr>
          <w:b/>
          <w:bCs/>
          <w:sz w:val="21"/>
          <w:szCs w:val="21"/>
        </w:rPr>
        <w:t xml:space="preserve">37%</w:t>
      </w:r>
      <w:r>
        <w:rPr>
          <w:sz w:val="21"/>
          <w:szCs w:val="21"/>
        </w:rPr>
        <w:t xml:space="preserve"> of orders leave within 24 hours.</w:t>
      </w:r>
    </w:p>
    <w:p>
      <w:pPr>
        <w:pStyle w:val="ListParagraph"/>
        <w:numPr>
          <w:ilvl w:val="0"/>
          <w:numId w:val="2"/>
        </w:numPr>
        <w:spacing w:after="60"/>
      </w:pPr>
      <w:r>
        <w:rPr>
          <w:b/>
          <w:bCs/>
          <w:sz w:val="21"/>
          <w:szCs w:val="21"/>
        </w:rPr>
        <w:t xml:space="preserve">Our design: a fixed departure plan.</w:t>
      </w:r>
    </w:p>
    <w:p>
      <w:pPr>
        <w:pStyle w:val="ListParagraph"/>
        <w:numPr>
          <w:ilvl w:val="1"/>
          <w:numId w:val="3"/>
        </w:numPr>
        <w:spacing w:after="60"/>
      </w:pPr>
      <w:r>
        <w:rPr>
          <w:b/>
          <w:bCs/>
          <w:sz w:val="21"/>
          <w:szCs w:val="21"/>
        </w:rPr>
        <w:t xml:space="preserve">14 trailer slots a day</w:t>
      </w:r>
      <w:r>
        <w:rPr>
          <w:sz w:val="21"/>
          <w:szCs w:val="21"/>
        </w:rPr>
        <w:t xml:space="preserve">, each with a time and a door.</w:t>
      </w:r>
    </w:p>
    <w:p>
      <w:pPr>
        <w:pStyle w:val="ListParagraph"/>
        <w:numPr>
          <w:ilvl w:val="1"/>
          <w:numId w:val="3"/>
        </w:numPr>
        <w:spacing w:after="60"/>
      </w:pPr>
      <w:r>
        <w:rPr>
          <w:sz w:val="21"/>
          <w:szCs w:val="21"/>
        </w:rPr>
        <w:t xml:space="preserve">The 3 picking waves are planned </w:t>
      </w:r>
      <w:r>
        <w:rPr>
          <w:b/>
          <w:bCs/>
          <w:sz w:val="21"/>
          <w:szCs w:val="21"/>
        </w:rPr>
        <w:t xml:space="preserve">backwards</w:t>
      </w:r>
      <w:r>
        <w:rPr>
          <w:sz w:val="21"/>
          <w:szCs w:val="21"/>
        </w:rPr>
        <w:t xml:space="preserve"> from those times, so every wave ends </w:t>
      </w:r>
      <w:r>
        <w:rPr>
          <w:b/>
          <w:bCs/>
          <w:sz w:val="21"/>
          <w:szCs w:val="21"/>
        </w:rPr>
        <w:t xml:space="preserve">at least 45 minutes before</w:t>
      </w:r>
      <w:r>
        <w:rPr>
          <w:sz w:val="21"/>
          <w:szCs w:val="21"/>
        </w:rPr>
        <w:t xml:space="preserve"> its trailers leave.</w:t>
      </w:r>
    </w:p>
    <w:p>
      <w:pPr>
        <w:pStyle w:val="ListParagraph"/>
        <w:numPr>
          <w:ilvl w:val="1"/>
          <w:numId w:val="3"/>
        </w:numPr>
        <w:spacing w:after="60"/>
      </w:pPr>
      <w:r>
        <w:rPr>
          <w:sz w:val="21"/>
          <w:szCs w:val="21"/>
        </w:rPr>
        <w:t xml:space="preserve">Orders received </w:t>
      </w:r>
      <w:r>
        <w:rPr>
          <w:b/>
          <w:bCs/>
          <w:sz w:val="21"/>
          <w:szCs w:val="21"/>
        </w:rPr>
        <w:t xml:space="preserve">before 12:00</w:t>
      </w:r>
      <w:r>
        <w:rPr>
          <w:sz w:val="21"/>
          <w:szCs w:val="21"/>
        </w:rPr>
        <w:t xml:space="preserve"> leave </w:t>
      </w:r>
      <w:r>
        <w:rPr>
          <w:b/>
          <w:bCs/>
          <w:sz w:val="21"/>
          <w:szCs w:val="21"/>
        </w:rPr>
        <w:t xml:space="preserve">the same day</w:t>
      </w:r>
      <w:r>
        <w:rPr>
          <w:sz w:val="21"/>
          <w:szCs w:val="21"/>
        </w:rPr>
        <w:t xml:space="preserve">.</w:t>
      </w:r>
    </w:p>
    <w:p>
      <w:pPr>
        <w:pStyle w:val="ListParagraph"/>
        <w:numPr>
          <w:ilvl w:val="0"/>
          <w:numId w:val="2"/>
        </w:numPr>
        <w:spacing w:after="60"/>
      </w:pPr>
      <w:r>
        <w:rPr>
          <w:b/>
          <w:bCs/>
          <w:sz w:val="21"/>
          <w:szCs w:val="21"/>
        </w:rPr>
        <w:t xml:space="preserve">Result.</w:t>
      </w:r>
    </w:p>
    <w:p>
      <w:pPr>
        <w:pStyle w:val="ListParagraph"/>
        <w:numPr>
          <w:ilvl w:val="1"/>
          <w:numId w:val="3"/>
        </w:numPr>
        <w:spacing w:after="60"/>
      </w:pPr>
      <w:r>
        <w:rPr>
          <w:b/>
          <w:bCs/>
          <w:sz w:val="21"/>
          <w:szCs w:val="21"/>
        </w:rPr>
        <w:t xml:space="preserve">65%</w:t>
      </w:r>
      <w:r>
        <w:rPr>
          <w:sz w:val="21"/>
          <w:szCs w:val="21"/>
        </w:rPr>
        <w:t xml:space="preserve"> of orders out within 24 hours (was 37%).</w:t>
      </w:r>
    </w:p>
    <w:p>
      <w:pPr>
        <w:pStyle w:val="ListParagraph"/>
        <w:numPr>
          <w:ilvl w:val="1"/>
          <w:numId w:val="3"/>
        </w:numPr>
        <w:spacing w:after="60"/>
      </w:pPr>
      <w:r>
        <w:rPr>
          <w:sz w:val="21"/>
          <w:szCs w:val="21"/>
        </w:rPr>
        <w:t xml:space="preserve">The slowest 10% wait </w:t>
      </w:r>
      <w:r>
        <w:rPr>
          <w:b/>
          <w:bCs/>
          <w:sz w:val="21"/>
          <w:szCs w:val="21"/>
        </w:rPr>
        <w:t xml:space="preserve">70 h</w:t>
      </w:r>
      <w:r>
        <w:rPr>
          <w:sz w:val="21"/>
          <w:szCs w:val="21"/>
        </w:rPr>
        <w:t xml:space="preserve"> instead of 102 h.</w:t>
      </w:r>
    </w:p>
    <w:p>
      <w:pPr>
        <w:pStyle w:val="ListParagraph"/>
        <w:numPr>
          <w:ilvl w:val="1"/>
          <w:numId w:val="3"/>
        </w:numPr>
        <w:spacing w:after="60"/>
      </w:pPr>
      <w:r>
        <w:rPr>
          <w:sz w:val="21"/>
          <w:szCs w:val="21"/>
        </w:rPr>
        <w:t xml:space="preserve">At most </w:t>
      </w:r>
      <w:r>
        <w:rPr>
          <w:b/>
          <w:bCs/>
          <w:sz w:val="21"/>
          <w:szCs w:val="21"/>
        </w:rPr>
        <w:t xml:space="preserve">4 of the 5 doors</w:t>
      </w:r>
      <w:r>
        <w:rPr>
          <w:sz w:val="21"/>
          <w:szCs w:val="21"/>
        </w:rPr>
        <w:t xml:space="preserve"> are busy at once.</w:t>
      </w:r>
    </w:p>
    <w:p>
      <w:pPr>
        <w:pStyle w:val="ListParagraph"/>
        <w:numPr>
          <w:ilvl w:val="0"/>
          <w:numId w:val="2"/>
        </w:numPr>
        <w:spacing w:after="60"/>
      </w:pPr>
      <w:r>
        <w:rPr>
          <w:b/>
          <w:bCs/>
          <w:sz w:val="21"/>
          <w:szCs w:val="21"/>
        </w:rPr>
        <w:t xml:space="preserve">Value for DHL.</w:t>
      </w:r>
    </w:p>
    <w:p>
      <w:pPr>
        <w:pStyle w:val="ListParagraph"/>
        <w:numPr>
          <w:ilvl w:val="1"/>
          <w:numId w:val="3"/>
        </w:numPr>
        <w:spacing w:after="60"/>
      </w:pPr>
      <w:r>
        <w:rPr>
          <w:b/>
          <w:bCs/>
          <w:sz w:val="21"/>
          <w:szCs w:val="21"/>
        </w:rPr>
        <w:t xml:space="preserve">€101k a year</w:t>
      </w:r>
      <w:r>
        <w:rPr>
          <w:sz w:val="21"/>
          <w:szCs w:val="21"/>
        </w:rPr>
        <w:t xml:space="preserve"> less labour.</w:t>
      </w:r>
    </w:p>
    <w:p>
      <w:pPr>
        <w:pStyle w:val="ListParagraph"/>
        <w:numPr>
          <w:ilvl w:val="1"/>
          <w:numId w:val="3"/>
        </w:numPr>
        <w:spacing w:after="60"/>
      </w:pPr>
      <w:r>
        <w:rPr>
          <w:sz w:val="21"/>
          <w:szCs w:val="21"/>
        </w:rPr>
        <w:t xml:space="preserve">The process changes cost </w:t>
      </w:r>
      <w:r>
        <w:rPr>
          <w:b/>
          <w:bCs/>
          <w:sz w:val="21"/>
          <w:szCs w:val="21"/>
        </w:rPr>
        <w:t xml:space="preserve">€157k</w:t>
      </w:r>
      <w:r>
        <w:rPr>
          <w:sz w:val="21"/>
          <w:szCs w:val="21"/>
        </w:rPr>
        <w:t xml:space="preserve"> and pay back in </w:t>
      </w:r>
      <w:r>
        <w:rPr>
          <w:b/>
          <w:bCs/>
          <w:sz w:val="21"/>
          <w:szCs w:val="21"/>
        </w:rPr>
        <w:t xml:space="preserve">~1.6 years</w:t>
      </w:r>
      <w:r>
        <w:rPr>
          <w:sz w:val="21"/>
          <w:szCs w:val="21"/>
        </w:rPr>
        <w:t xml:space="preserve">.</w:t>
      </w:r>
    </w:p>
    <w:p>
      <w:pPr>
        <w:pStyle w:val="ListParagraph"/>
        <w:numPr>
          <w:ilvl w:val="1"/>
          <w:numId w:val="3"/>
        </w:numPr>
        <w:spacing w:after="60"/>
      </w:pPr>
      <w:r>
        <w:rPr>
          <w:sz w:val="21"/>
          <w:szCs w:val="21"/>
        </w:rPr>
        <w:t xml:space="preserve">Cost: </w:t>
      </w:r>
      <w:r>
        <w:rPr>
          <w:b/>
          <w:bCs/>
          <w:sz w:val="21"/>
          <w:szCs w:val="21"/>
        </w:rPr>
        <w:t xml:space="preserve">€3.09 per order line</w:t>
      </w:r>
      <w:r>
        <w:rPr>
          <w:sz w:val="21"/>
          <w:szCs w:val="21"/>
        </w:rPr>
        <w:t xml:space="preserve">.</w:t>
      </w:r>
    </w:p>
    <w:p>
      <w:pPr>
        <w:pStyle w:val="ListParagraph"/>
        <w:numPr>
          <w:ilvl w:val="1"/>
          <w:numId w:val="3"/>
        </w:numPr>
        <w:spacing w:after="60"/>
      </w:pPr>
      <w:r>
        <w:rPr>
          <w:sz w:val="21"/>
          <w:szCs w:val="21"/>
        </w:rPr>
        <w:t xml:space="preserve">The full design costs </w:t>
      </w:r>
      <w:r>
        <w:rPr>
          <w:b/>
          <w:bCs/>
          <w:sz w:val="21"/>
          <w:szCs w:val="21"/>
        </w:rPr>
        <w:t xml:space="preserve">€0.52M</w:t>
      </w:r>
      <w:r>
        <w:rPr>
          <w:sz w:val="21"/>
          <w:szCs w:val="21"/>
        </w:rPr>
        <w:t xml:space="preserve"> (re-using today's racks) or </w:t>
      </w:r>
      <w:r>
        <w:rPr>
          <w:b/>
          <w:bCs/>
          <w:sz w:val="21"/>
          <w:szCs w:val="21"/>
        </w:rPr>
        <w:t xml:space="preserve">€1.63M</w:t>
      </w:r>
      <w:r>
        <w:rPr>
          <w:sz w:val="21"/>
          <w:szCs w:val="21"/>
        </w:rPr>
        <w:t xml:space="preserve"> (new racks).</w:t>
      </w:r>
    </w:p>
    <w:p>
      <w:pPr>
        <w:pStyle w:val="Heading1"/>
        <w:keepNext/>
        <w:pBdr>
          <w:bottom w:val="single" w:color="D40511" w:sz="6" w:space="4"/>
        </w:pBdr>
        <w:spacing w:after="120" w:before="320"/>
      </w:pPr>
      <w:r>
        <w:rPr>
          <w:b/>
          <w:bCs/>
          <w:color w:val="1A1A1A"/>
          <w:sz w:val="28"/>
          <w:szCs w:val="28"/>
        </w:rPr>
        <w:t xml:space="preserve">1. Your part in the presentation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80"/>
        <w:gridCol w:w="3539"/>
        <w:gridCol w:w="753"/>
        <w:gridCol w:w="4066"/>
      </w:tblGrid>
      <w:tr>
        <w:trPr>
          <w:cantSplit/>
          <w:tblHeader/>
        </w:trPr>
        <w:tc>
          <w:tcPr>
            <w:tcW w:type="dxa" w:w="1280"/>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Slide</w:t>
            </w:r>
          </w:p>
        </w:tc>
        <w:tc>
          <w:tcPr>
            <w:tcW w:type="dxa" w:w="3539"/>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What</w:t>
            </w:r>
          </w:p>
        </w:tc>
        <w:tc>
          <w:tcPr>
            <w:tcW w:type="dxa" w:w="753"/>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Time</w:t>
            </w:r>
          </w:p>
        </w:tc>
        <w:tc>
          <w:tcPr>
            <w:tcW w:type="dxa" w:w="4066"/>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Notes</w:t>
            </w:r>
          </w:p>
        </w:tc>
      </w:tr>
      <w:tr>
        <w:trPr>
          <w:cantSplit/>
          <w:tblHeader w:val="false"/>
        </w:trPr>
        <w:tc>
          <w:tcPr>
            <w:tcW w:type="dxa" w:w="128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9</w:t>
            </w:r>
          </w:p>
        </w:tc>
        <w:tc>
          <w:tcPr>
            <w:tcW w:type="dxa" w:w="353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Shipping</w:t>
            </w:r>
          </w:p>
        </w:tc>
        <w:tc>
          <w:tcPr>
            <w:tcW w:type="dxa" w:w="753"/>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1:30</w:t>
            </w:r>
          </w:p>
        </w:tc>
        <w:tc>
          <w:tcPr>
            <w:tcW w:type="dxa" w:w="4066"/>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you take over from Arnau</w:t>
            </w:r>
          </w:p>
        </w:tc>
      </w:tr>
      <w:tr>
        <w:trPr>
          <w:cantSplit/>
          <w:tblHeader w:val="false"/>
        </w:trPr>
        <w:tc>
          <w:tcPr>
            <w:tcW w:type="dxa" w:w="128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10</w:t>
            </w:r>
          </w:p>
        </w:tc>
        <w:tc>
          <w:tcPr>
            <w:tcW w:type="dxa" w:w="353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Value for DHL</w:t>
            </w:r>
          </w:p>
        </w:tc>
        <w:tc>
          <w:tcPr>
            <w:tcW w:type="dxa" w:w="753"/>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1:30</w:t>
            </w:r>
          </w:p>
        </w:tc>
        <w:tc>
          <w:tcPr>
            <w:tcW w:type="dxa" w:w="4066"/>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hand over to Gleb for the roadmap</w:t>
            </w:r>
          </w:p>
        </w:tc>
      </w:tr>
      <w:tr>
        <w:trPr>
          <w:cantSplit/>
          <w:tblHeader w:val="false"/>
        </w:trPr>
        <w:tc>
          <w:tcPr>
            <w:tcW w:type="dxa" w:w="128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Appendix 15</w:t>
            </w:r>
          </w:p>
        </w:tc>
        <w:tc>
          <w:tcPr>
            <w:tcW w:type="dxa" w:w="353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"How we calculated: service"</w:t>
            </w:r>
          </w:p>
        </w:tc>
        <w:tc>
          <w:tcPr>
            <w:tcW w:type="dxa" w:w="753"/>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Q&amp;A</w:t>
            </w:r>
          </w:p>
        </w:tc>
        <w:tc>
          <w:tcPr>
            <w:tcW w:type="dxa" w:w="4066"/>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if asked about 65%, lead times or the 98%</w:t>
            </w:r>
          </w:p>
        </w:tc>
      </w:tr>
      <w:tr>
        <w:trPr>
          <w:cantSplit/>
          <w:tblHeader w:val="false"/>
        </w:trPr>
        <w:tc>
          <w:tcPr>
            <w:tcW w:type="dxa" w:w="128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Appendix 16</w:t>
            </w:r>
          </w:p>
        </w:tc>
        <w:tc>
          <w:tcPr>
            <w:tcW w:type="dxa" w:w="353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"How we calculated: money"</w:t>
            </w:r>
          </w:p>
        </w:tc>
        <w:tc>
          <w:tcPr>
            <w:tcW w:type="dxa" w:w="753"/>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Q&amp;A</w:t>
            </w:r>
          </w:p>
        </w:tc>
        <w:tc>
          <w:tcPr>
            <w:tcW w:type="dxa" w:w="4066"/>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if asked about the saving, investment or payback</w:t>
            </w:r>
          </w:p>
        </w:tc>
      </w:tr>
      <w:tr>
        <w:trPr>
          <w:cantSplit/>
          <w:tblHeader w:val="false"/>
        </w:trPr>
        <w:tc>
          <w:tcPr>
            <w:tcW w:type="dxa" w:w="128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Appendix 17</w:t>
            </w:r>
          </w:p>
        </w:tc>
        <w:tc>
          <w:tcPr>
            <w:tcW w:type="dxa" w:w="353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"How we calculated: running cost"</w:t>
            </w:r>
          </w:p>
        </w:tc>
        <w:tc>
          <w:tcPr>
            <w:tcW w:type="dxa" w:w="753"/>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Q&amp;A</w:t>
            </w:r>
          </w:p>
        </w:tc>
        <w:tc>
          <w:tcPr>
            <w:tcW w:type="dxa" w:w="4066"/>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if asked about running cost or €3.09</w:t>
            </w:r>
          </w:p>
        </w:tc>
      </w:tr>
      <w:tr>
        <w:trPr>
          <w:cantSplit/>
          <w:tblHeader w:val="false"/>
        </w:trPr>
        <w:tc>
          <w:tcPr>
            <w:tcW w:type="dxa" w:w="128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Appendix 21</w:t>
            </w:r>
          </w:p>
        </w:tc>
        <w:tc>
          <w:tcPr>
            <w:tcW w:type="dxa" w:w="353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KPI scorecard</w:t>
            </w:r>
          </w:p>
        </w:tc>
        <w:tc>
          <w:tcPr>
            <w:tcW w:type="dxa" w:w="753"/>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Q&amp;A</w:t>
            </w:r>
          </w:p>
        </w:tc>
        <w:tc>
          <w:tcPr>
            <w:tcW w:type="dxa" w:w="4066"/>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you own 3 of the 9 KPIs</w:t>
            </w:r>
          </w:p>
        </w:tc>
      </w:tr>
      <w:tr>
        <w:trPr>
          <w:cantSplit/>
          <w:tblHeader w:val="false"/>
        </w:trPr>
        <w:tc>
          <w:tcPr>
            <w:tcW w:type="dxa" w:w="128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Appendix 22</w:t>
            </w:r>
          </w:p>
        </w:tc>
        <w:tc>
          <w:tcPr>
            <w:tcW w:type="dxa" w:w="353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Cost detail</w:t>
            </w:r>
          </w:p>
        </w:tc>
        <w:tc>
          <w:tcPr>
            <w:tcW w:type="dxa" w:w="753"/>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Q&amp;A</w:t>
            </w:r>
          </w:p>
        </w:tc>
        <w:tc>
          <w:tcPr>
            <w:tcW w:type="dxa" w:w="4066"/>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if asked for the cost breakdown</w:t>
            </w:r>
          </w:p>
        </w:tc>
      </w:tr>
      <w:tr>
        <w:trPr>
          <w:cantSplit/>
          <w:tblHeader w:val="false"/>
        </w:trPr>
        <w:tc>
          <w:tcPr>
            <w:tcW w:type="dxa" w:w="128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Appendix 23</w:t>
            </w:r>
          </w:p>
        </w:tc>
        <w:tc>
          <w:tcPr>
            <w:tcW w:type="dxa" w:w="353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Open points: costs are benchmarks (yours)</w:t>
            </w:r>
          </w:p>
        </w:tc>
        <w:tc>
          <w:tcPr>
            <w:tcW w:type="dxa" w:w="753"/>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Q&amp;A</w:t>
            </w:r>
          </w:p>
        </w:tc>
        <w:tc>
          <w:tcPr>
            <w:tcW w:type="dxa" w:w="4066"/>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p>
        </w:tc>
      </w:tr>
    </w:tbl>
    <w:p>
      <w:pPr>
        <w:spacing w:after="80" w:before="0"/>
      </w:pPr>
    </w:p>
    <w:p>
      <w:pPr>
        <w:keepNext w:val="false"/>
        <w:spacing w:after="120"/>
      </w:pPr>
      <w:r>
        <w:rPr>
          <w:sz w:val="21"/>
          <w:szCs w:val="21"/>
        </w:rPr>
        <w:t xml:space="preserve">Total speaking time is about </w:t>
      </w:r>
      <w:r>
        <w:rPr>
          <w:b/>
          <w:bCs/>
          <w:sz w:val="21"/>
          <w:szCs w:val="21"/>
        </w:rPr>
        <w:t xml:space="preserve">3:00</w:t>
      </w:r>
      <w:r>
        <w:rPr>
          <w:sz w:val="21"/>
          <w:szCs w:val="21"/>
        </w:rPr>
        <w:t xml:space="preserve">. The full script is also in the speaker notes of each slide.</w:t>
      </w:r>
    </w:p>
    <w:p>
      <w:pPr>
        <w:keepNext/>
        <w:spacing w:after="120"/>
      </w:pPr>
      <w:r>
        <w:rPr>
          <w:b/>
          <w:bCs/>
          <w:sz w:val="21"/>
          <w:szCs w:val="21"/>
        </w:rPr>
        <w:t xml:space="preserve">Slide 9 script (1:30):</w:t>
      </w:r>
    </w:p>
    <w:p>
      <w:pPr>
        <w:pBdr>
          <w:left w:val="single" w:color="FFCC00" w:sz="18" w:space="8"/>
        </w:pBdr>
        <w:shd w:fill="FFF5CC" w:color="auto" w:val="clear"/>
        <w:spacing w:after="140" w:before="80"/>
        <w:ind w:left="240" w:right="240"/>
      </w:pPr>
      <w:r>
        <w:rPr>
          <w:i/>
          <w:iCs/>
          <w:color w:val="1A1A1A"/>
          <w:sz w:val="20"/>
          <w:szCs w:val="20"/>
        </w:rPr>
        <w:t xml:space="preserve">Shipping turns the whole day into one plan. Each carrier gets fixed departure slots and a door — 14 trailers a day — and the waves are planned backwards from those times, so every wave ends at least 45 minutes before its trailers leave. Orders that arrive before noon go in the third wave and leave the same day. The effect: 65% of orders leave within 24 hours instead of 37%, and the slowest ten percent drop from 102 to 70 hours. The yard calms down too: today up to 15 trailers stand parked; with time slots at most 4 of the 5 doors are busy at once.</w:t>
      </w:r>
    </w:p>
    <w:p>
      <w:pPr>
        <w:keepNext/>
        <w:spacing w:after="120"/>
      </w:pPr>
      <w:r>
        <w:rPr>
          <w:b/>
          <w:bCs/>
          <w:sz w:val="21"/>
          <w:szCs w:val="21"/>
        </w:rPr>
        <w:t xml:space="preserve">Slide 10 script (1:30):</w:t>
      </w:r>
    </w:p>
    <w:p>
      <w:pPr>
        <w:pBdr>
          <w:left w:val="single" w:color="FFCC00" w:sz="18" w:space="8"/>
        </w:pBdr>
        <w:shd w:fill="FFF5CC" w:color="auto" w:val="clear"/>
        <w:spacing w:after="140" w:before="80"/>
        <w:ind w:left="240" w:right="240"/>
      </w:pPr>
      <w:r>
        <w:rPr>
          <w:i/>
          <w:iCs/>
          <w:color w:val="1A1A1A"/>
          <w:sz w:val="20"/>
          <w:szCs w:val="20"/>
        </w:rPr>
        <w:t xml:space="preserve">What does DHL get? On service, the promise to Assa Abloy is kept: a target of at least 98% of lines on time and 65% of orders out within 24 hours. On cost, about 12 picker-hours a day instead of 31, which saves about €101k a year, and a cost of €3.09 per order line that DHL can use in pricing. Reach trucks and pickers never share an aisle, and volume can grow by half with one extra reach truck and one extra pallet truck, through the same doors. On the right, three ways to invest. The process changes alone cost €0.16M and pay back in about 1.6 years. The full design costs €0.52M if today's racks can be re-used, or €1.63M with new racks, which pays back much more slowly. These are benchmark prices, not quotes.</w:t>
      </w:r>
    </w:p>
    <w:p>
      <w:pPr>
        <w:keepNext/>
        <w:spacing w:after="120"/>
      </w:pPr>
      <w:r>
        <w:rPr>
          <w:b/>
          <w:bCs/>
          <w:sz w:val="21"/>
          <w:szCs w:val="21"/>
        </w:rPr>
        <w:t xml:space="preserve">What is on your slides:</w:t>
      </w:r>
    </w:p>
    <w:p>
      <w:pPr>
        <w:pStyle w:val="ListParagraph"/>
        <w:numPr>
          <w:ilvl w:val="0"/>
          <w:numId w:val="3"/>
        </w:numPr>
        <w:spacing w:after="60"/>
      </w:pPr>
      <w:r>
        <w:rPr>
          <w:b/>
          <w:bCs/>
          <w:sz w:val="21"/>
          <w:szCs w:val="21"/>
        </w:rPr>
        <w:t xml:space="preserve">Slide 9:</w:t>
      </w:r>
    </w:p>
    <w:p>
      <w:pPr>
        <w:pStyle w:val="ListParagraph"/>
        <w:numPr>
          <w:ilvl w:val="1"/>
          <w:numId w:val="3"/>
        </w:numPr>
        <w:spacing w:after="60"/>
      </w:pPr>
      <w:r>
        <w:rPr>
          <w:sz w:val="21"/>
          <w:szCs w:val="21"/>
        </w:rPr>
        <w:t xml:space="preserve">left: a bar chart of today vs design (orders out within 24 h: 37 → 65%; lines staged on time: 49.9 → 98% target) and two key numbers (15 → 4 trailers; 102 → 70 h)</w:t>
      </w:r>
    </w:p>
    <w:p>
      <w:pPr>
        <w:pStyle w:val="ListParagraph"/>
        <w:numPr>
          <w:ilvl w:val="1"/>
          <w:numId w:val="3"/>
        </w:numPr>
        <w:spacing w:after="60"/>
      </w:pPr>
      <w:r>
        <w:rPr>
          <w:sz w:val="21"/>
          <w:szCs w:val="21"/>
        </w:rPr>
        <w:t xml:space="preserve">right: three "how it works" points and the day plan (3 waves feeding 14 trailer departures, 06:00–16:00)</w:t>
      </w:r>
    </w:p>
    <w:p>
      <w:pPr>
        <w:pStyle w:val="ListParagraph"/>
        <w:numPr>
          <w:ilvl w:val="1"/>
          <w:numId w:val="3"/>
        </w:numPr>
        <w:spacing w:after="60"/>
      </w:pPr>
      <w:r>
        <w:rPr>
          <w:sz w:val="21"/>
          <w:szCs w:val="21"/>
        </w:rPr>
        <w:t xml:space="preserve">bottom: the "How we calculated it" strip</w:t>
      </w:r>
    </w:p>
    <w:p>
      <w:pPr>
        <w:pStyle w:val="ListParagraph"/>
        <w:numPr>
          <w:ilvl w:val="0"/>
          <w:numId w:val="3"/>
        </w:numPr>
        <w:spacing w:after="60"/>
      </w:pPr>
      <w:r>
        <w:rPr>
          <w:b/>
          <w:bCs/>
          <w:sz w:val="21"/>
          <w:szCs w:val="21"/>
        </w:rPr>
        <w:t xml:space="preserve">Slide 10:</w:t>
      </w:r>
    </w:p>
    <w:p>
      <w:pPr>
        <w:pStyle w:val="ListParagraph"/>
        <w:numPr>
          <w:ilvl w:val="1"/>
          <w:numId w:val="3"/>
        </w:numPr>
        <w:spacing w:after="60"/>
      </w:pPr>
      <w:r>
        <w:rPr>
          <w:sz w:val="21"/>
          <w:szCs w:val="21"/>
        </w:rPr>
        <w:t xml:space="preserve">left: a table of what changes for DHL (service, cost, docks, safety, growth)</w:t>
      </w:r>
    </w:p>
    <w:p>
      <w:pPr>
        <w:pStyle w:val="ListParagraph"/>
        <w:numPr>
          <w:ilvl w:val="1"/>
          <w:numId w:val="3"/>
        </w:numPr>
        <w:spacing w:after="60"/>
      </w:pPr>
      <w:r>
        <w:rPr>
          <w:sz w:val="21"/>
          <w:szCs w:val="21"/>
        </w:rPr>
        <w:t xml:space="preserve">right: a chart of the three ways to invest, with payback, and two key numbers (€101k saved a year; €342k running cost a year)</w:t>
      </w:r>
    </w:p>
    <w:p>
      <w:pPr>
        <w:pStyle w:val="ListParagraph"/>
        <w:numPr>
          <w:ilvl w:val="1"/>
          <w:numId w:val="3"/>
        </w:numPr>
        <w:spacing w:after="60"/>
      </w:pPr>
      <w:r>
        <w:rPr>
          <w:sz w:val="21"/>
          <w:szCs w:val="21"/>
        </w:rPr>
        <w:t xml:space="preserve">bottom: the calculation strip</w:t>
      </w:r>
    </w:p>
    <w:p>
      <w:pPr>
        <w:pStyle w:val="Heading2"/>
        <w:keepNext/>
        <w:spacing w:after="80" w:before="220"/>
      </w:pPr>
      <w:r>
        <w:rPr>
          <w:b/>
          <w:bCs/>
          <w:color w:val="D40511"/>
          <w:sz w:val="23"/>
          <w:szCs w:val="23"/>
        </w:rPr>
        <w:t xml:space="preserve">The whole presentation — who says what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68"/>
        <w:gridCol w:w="4819"/>
        <w:gridCol w:w="2190"/>
        <w:gridCol w:w="1461"/>
      </w:tblGrid>
      <w:tr>
        <w:trPr>
          <w:cantSplit/>
          <w:tblHeader/>
        </w:trPr>
        <w:tc>
          <w:tcPr>
            <w:tcW w:type="dxa" w:w="1168"/>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w:t>
            </w:r>
          </w:p>
        </w:tc>
        <w:tc>
          <w:tcPr>
            <w:tcW w:type="dxa" w:w="4819"/>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Slide</w:t>
            </w:r>
          </w:p>
        </w:tc>
        <w:tc>
          <w:tcPr>
            <w:tcW w:type="dxa" w:w="2190"/>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Presenter</w:t>
            </w:r>
          </w:p>
        </w:tc>
        <w:tc>
          <w:tcPr>
            <w:tcW w:type="dxa" w:w="1461"/>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Time</w:t>
            </w:r>
          </w:p>
        </w:tc>
      </w:tr>
      <w:tr>
        <w:trPr>
          <w:cantSplit/>
          <w:tblHeader w:val="false"/>
        </w:trPr>
        <w:tc>
          <w:tcPr>
            <w:tcW w:type="dxa" w:w="116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w:t>
            </w:r>
          </w:p>
        </w:tc>
        <w:tc>
          <w:tcPr>
            <w:tcW w:type="dxa" w:w="481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Cover</w:t>
            </w:r>
          </w:p>
        </w:tc>
        <w:tc>
          <w:tcPr>
            <w:tcW w:type="dxa" w:w="219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Gleb</w:t>
            </w:r>
          </w:p>
        </w:tc>
        <w:tc>
          <w:tcPr>
            <w:tcW w:type="dxa" w:w="146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0:15</w:t>
            </w:r>
          </w:p>
        </w:tc>
      </w:tr>
      <w:tr>
        <w:trPr>
          <w:cantSplit/>
          <w:tblHeader w:val="false"/>
        </w:trPr>
        <w:tc>
          <w:tcPr>
            <w:tcW w:type="dxa" w:w="116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2</w:t>
            </w:r>
          </w:p>
        </w:tc>
        <w:tc>
          <w:tcPr>
            <w:tcW w:type="dxa" w:w="481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Executive summary</w:t>
            </w:r>
          </w:p>
        </w:tc>
        <w:tc>
          <w:tcPr>
            <w:tcW w:type="dxa" w:w="219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Gleb</w:t>
            </w:r>
          </w:p>
        </w:tc>
        <w:tc>
          <w:tcPr>
            <w:tcW w:type="dxa" w:w="146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0:50</w:t>
            </w:r>
          </w:p>
        </w:tc>
      </w:tr>
      <w:tr>
        <w:trPr>
          <w:cantSplit/>
          <w:tblHeader w:val="false"/>
        </w:trPr>
        <w:tc>
          <w:tcPr>
            <w:tcW w:type="dxa" w:w="116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3</w:t>
            </w:r>
          </w:p>
        </w:tc>
        <w:tc>
          <w:tcPr>
            <w:tcW w:type="dxa" w:w="481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Where our numbers come from</w:t>
            </w:r>
          </w:p>
        </w:tc>
        <w:tc>
          <w:tcPr>
            <w:tcW w:type="dxa" w:w="219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Arnau</w:t>
            </w:r>
          </w:p>
        </w:tc>
        <w:tc>
          <w:tcPr>
            <w:tcW w:type="dxa" w:w="146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0:45</w:t>
            </w:r>
          </w:p>
        </w:tc>
      </w:tr>
      <w:tr>
        <w:trPr>
          <w:cantSplit/>
          <w:tblHeader w:val="false"/>
        </w:trPr>
        <w:tc>
          <w:tcPr>
            <w:tcW w:type="dxa" w:w="116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4</w:t>
            </w:r>
          </w:p>
        </w:tc>
        <w:tc>
          <w:tcPr>
            <w:tcW w:type="dxa" w:w="481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Today: the problem</w:t>
            </w:r>
          </w:p>
        </w:tc>
        <w:tc>
          <w:tcPr>
            <w:tcW w:type="dxa" w:w="219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Arnau</w:t>
            </w:r>
          </w:p>
        </w:tc>
        <w:tc>
          <w:tcPr>
            <w:tcW w:type="dxa" w:w="146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1:30</w:t>
            </w:r>
          </w:p>
        </w:tc>
      </w:tr>
      <w:tr>
        <w:trPr>
          <w:cantSplit/>
          <w:tblHeader w:val="false"/>
        </w:trPr>
        <w:tc>
          <w:tcPr>
            <w:tcW w:type="dxa" w:w="116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5</w:t>
            </w:r>
          </w:p>
        </w:tc>
        <w:tc>
          <w:tcPr>
            <w:tcW w:type="dxa" w:w="481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Our solution (layout)</w:t>
            </w:r>
          </w:p>
        </w:tc>
        <w:tc>
          <w:tcPr>
            <w:tcW w:type="dxa" w:w="219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Vidhi</w:t>
            </w:r>
          </w:p>
        </w:tc>
        <w:tc>
          <w:tcPr>
            <w:tcW w:type="dxa" w:w="146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1:30</w:t>
            </w:r>
          </w:p>
        </w:tc>
      </w:tr>
      <w:tr>
        <w:trPr>
          <w:cantSplit/>
          <w:tblHeader w:val="false"/>
        </w:trPr>
        <w:tc>
          <w:tcPr>
            <w:tcW w:type="dxa" w:w="116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6</w:t>
            </w:r>
          </w:p>
        </w:tc>
        <w:tc>
          <w:tcPr>
            <w:tcW w:type="dxa" w:w="481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Receiving</w:t>
            </w:r>
          </w:p>
        </w:tc>
        <w:tc>
          <w:tcPr>
            <w:tcW w:type="dxa" w:w="219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Vidhi</w:t>
            </w:r>
          </w:p>
        </w:tc>
        <w:tc>
          <w:tcPr>
            <w:tcW w:type="dxa" w:w="146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1:30</w:t>
            </w:r>
          </w:p>
        </w:tc>
      </w:tr>
      <w:tr>
        <w:trPr>
          <w:cantSplit/>
          <w:tblHeader w:val="false"/>
        </w:trPr>
        <w:tc>
          <w:tcPr>
            <w:tcW w:type="dxa" w:w="116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7</w:t>
            </w:r>
          </w:p>
        </w:tc>
        <w:tc>
          <w:tcPr>
            <w:tcW w:type="dxa" w:w="481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Storage</w:t>
            </w:r>
          </w:p>
        </w:tc>
        <w:tc>
          <w:tcPr>
            <w:tcW w:type="dxa" w:w="219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Gleb</w:t>
            </w:r>
          </w:p>
        </w:tc>
        <w:tc>
          <w:tcPr>
            <w:tcW w:type="dxa" w:w="146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1:30</w:t>
            </w:r>
          </w:p>
        </w:tc>
      </w:tr>
      <w:tr>
        <w:trPr>
          <w:cantSplit/>
          <w:tblHeader w:val="false"/>
        </w:trPr>
        <w:tc>
          <w:tcPr>
            <w:tcW w:type="dxa" w:w="116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8</w:t>
            </w:r>
          </w:p>
        </w:tc>
        <w:tc>
          <w:tcPr>
            <w:tcW w:type="dxa" w:w="481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Picking</w:t>
            </w:r>
          </w:p>
        </w:tc>
        <w:tc>
          <w:tcPr>
            <w:tcW w:type="dxa" w:w="219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Arnau</w:t>
            </w:r>
          </w:p>
        </w:tc>
        <w:tc>
          <w:tcPr>
            <w:tcW w:type="dxa" w:w="146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1:30</w:t>
            </w:r>
          </w:p>
        </w:tc>
      </w:tr>
      <w:tr>
        <w:trPr>
          <w:cantSplit/>
          <w:tblHeader w:val="false"/>
        </w:trPr>
        <w:tc>
          <w:tcPr>
            <w:tcW w:type="dxa" w:w="116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9</w:t>
            </w:r>
          </w:p>
        </w:tc>
        <w:tc>
          <w:tcPr>
            <w:tcW w:type="dxa" w:w="481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Shipping</w:t>
            </w:r>
          </w:p>
        </w:tc>
        <w:tc>
          <w:tcPr>
            <w:tcW w:type="dxa" w:w="219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Rachel</w:t>
            </w:r>
          </w:p>
        </w:tc>
        <w:tc>
          <w:tcPr>
            <w:tcW w:type="dxa" w:w="146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1:30</w:t>
            </w:r>
          </w:p>
        </w:tc>
      </w:tr>
      <w:tr>
        <w:trPr>
          <w:cantSplit/>
          <w:tblHeader w:val="false"/>
        </w:trPr>
        <w:tc>
          <w:tcPr>
            <w:tcW w:type="dxa" w:w="116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10</w:t>
            </w:r>
          </w:p>
        </w:tc>
        <w:tc>
          <w:tcPr>
            <w:tcW w:type="dxa" w:w="481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Value for DHL</w:t>
            </w:r>
          </w:p>
        </w:tc>
        <w:tc>
          <w:tcPr>
            <w:tcW w:type="dxa" w:w="219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Rachel</w:t>
            </w:r>
          </w:p>
        </w:tc>
        <w:tc>
          <w:tcPr>
            <w:tcW w:type="dxa" w:w="146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1:30</w:t>
            </w:r>
          </w:p>
        </w:tc>
      </w:tr>
      <w:tr>
        <w:trPr>
          <w:cantSplit/>
          <w:tblHeader w:val="false"/>
        </w:trPr>
        <w:tc>
          <w:tcPr>
            <w:tcW w:type="dxa" w:w="116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11</w:t>
            </w:r>
          </w:p>
        </w:tc>
        <w:tc>
          <w:tcPr>
            <w:tcW w:type="dxa" w:w="481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Roadmap and decisions</w:t>
            </w:r>
          </w:p>
        </w:tc>
        <w:tc>
          <w:tcPr>
            <w:tcW w:type="dxa" w:w="219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Gleb</w:t>
            </w:r>
          </w:p>
        </w:tc>
        <w:tc>
          <w:tcPr>
            <w:tcW w:type="dxa" w:w="146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1:00</w:t>
            </w:r>
          </w:p>
        </w:tc>
      </w:tr>
      <w:tr>
        <w:trPr>
          <w:cantSplit/>
          <w:tblHeader w:val="false"/>
        </w:trPr>
        <w:tc>
          <w:tcPr>
            <w:tcW w:type="dxa" w:w="116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12</w:t>
            </w:r>
          </w:p>
        </w:tc>
        <w:tc>
          <w:tcPr>
            <w:tcW w:type="dxa" w:w="481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Questions</w:t>
            </w:r>
          </w:p>
        </w:tc>
        <w:tc>
          <w:tcPr>
            <w:tcW w:type="dxa" w:w="219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all</w:t>
            </w:r>
          </w:p>
        </w:tc>
        <w:tc>
          <w:tcPr>
            <w:tcW w:type="dxa" w:w="146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w:t>
            </w:r>
          </w:p>
        </w:tc>
      </w:tr>
    </w:tbl>
    <w:p>
      <w:pPr>
        <w:spacing w:after="80" w:before="0"/>
      </w:pPr>
    </w:p>
    <w:p>
      <w:pPr>
        <w:keepNext w:val="false"/>
        <w:spacing w:after="120"/>
      </w:pPr>
      <w:r>
        <w:rPr>
          <w:sz w:val="21"/>
          <w:szCs w:val="21"/>
        </w:rPr>
        <w:t xml:space="preserve">The total is about 13½ minutes, which leaves time for the handovers.</w:t>
      </w:r>
    </w:p>
    <w:p>
      <w:pPr>
        <w:pStyle w:val="Heading1"/>
        <w:keepNext/>
        <w:pBdr>
          <w:bottom w:val="single" w:color="D40511" w:sz="6" w:space="4"/>
        </w:pBdr>
        <w:spacing w:after="120" w:before="320"/>
      </w:pPr>
      <w:r>
        <w:rPr>
          <w:b/>
          <w:bCs/>
          <w:color w:val="1A1A1A"/>
          <w:sz w:val="28"/>
          <w:szCs w:val="28"/>
        </w:rPr>
        <w:t xml:space="preserve">2. What the data shows (measured)</w:t>
      </w:r>
    </w:p>
    <w:p>
      <w:pPr>
        <w:keepNext/>
        <w:spacing w:after="120"/>
      </w:pPr>
      <w:r>
        <w:rPr>
          <w:sz w:val="21"/>
          <w:szCs w:val="21"/>
        </w:rPr>
        <w:t xml:space="preserve">We measured shipping from the </w:t>
      </w:r>
      <w:r>
        <w:rPr>
          <w:b/>
          <w:bCs/>
          <w:sz w:val="21"/>
          <w:szCs w:val="21"/>
        </w:rPr>
        <w:t xml:space="preserve">912 outbound trailers</w:t>
      </w:r>
      <w:r>
        <w:rPr>
          <w:sz w:val="21"/>
          <w:szCs w:val="21"/>
        </w:rPr>
        <w:t xml:space="preserve"> in April–June 2025: the trailer number and dispatch time on every order 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491"/>
        <w:gridCol w:w="3147"/>
      </w:tblGrid>
      <w:tr>
        <w:trPr>
          <w:cantSplit/>
          <w:tblHeader/>
        </w:trPr>
        <w:tc>
          <w:tcPr>
            <w:tcW w:type="dxa" w:w="6491"/>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Measure</w:t>
            </w:r>
          </w:p>
        </w:tc>
        <w:tc>
          <w:tcPr>
            <w:tcW w:type="dxa" w:w="3147"/>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Value</w:t>
            </w:r>
          </w:p>
        </w:tc>
      </w:tr>
      <w:tr>
        <w:trPr>
          <w:cantSplit/>
          <w:tblHeader w:val="false"/>
        </w:trPr>
        <w:tc>
          <w:tcPr>
            <w:tcW w:type="dxa" w:w="649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Trailers per day (average / p90 / max)</w:t>
            </w:r>
          </w:p>
        </w:tc>
        <w:tc>
          <w:tcPr>
            <w:tcW w:type="dxa" w:w="314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15</w:t>
            </w:r>
            <w:r>
              <w:rPr>
                <w:color w:val="1A1A1A"/>
                <w:sz w:val="18"/>
                <w:szCs w:val="18"/>
              </w:rPr>
              <w:t xml:space="preserve"> / 19 / 22</w:t>
            </w:r>
          </w:p>
        </w:tc>
      </w:tr>
      <w:tr>
        <w:trPr>
          <w:cantSplit/>
          <w:tblHeader w:val="false"/>
        </w:trPr>
        <w:tc>
          <w:tcPr>
            <w:tcW w:type="dxa" w:w="649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Load per trailer (average)</w:t>
            </w:r>
          </w:p>
        </w:tc>
        <w:tc>
          <w:tcPr>
            <w:tcW w:type="dxa" w:w="314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1.2 pallets + 15 cartons</w:t>
            </w:r>
          </w:p>
        </w:tc>
      </w:tr>
      <w:tr>
        <w:trPr>
          <w:cantSplit/>
          <w:tblHeader w:val="false"/>
        </w:trPr>
        <w:tc>
          <w:tcPr>
            <w:tcW w:type="dxa" w:w="649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Trailers with no pallet at all (parcels only)</w:t>
            </w:r>
          </w:p>
        </w:tc>
        <w:tc>
          <w:tcPr>
            <w:tcW w:type="dxa" w:w="314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73%</w:t>
            </w:r>
          </w:p>
        </w:tc>
      </w:tr>
      <w:tr>
        <w:trPr>
          <w:cantSplit/>
          <w:tblHeader w:val="false"/>
        </w:trPr>
        <w:tc>
          <w:tcPr>
            <w:tcW w:type="dxa" w:w="649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Time at the door per trailer (average / p90)</w:t>
            </w:r>
          </w:p>
        </w:tc>
        <w:tc>
          <w:tcPr>
            <w:tcW w:type="dxa" w:w="314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18 / 22 min</w:t>
            </w:r>
          </w:p>
        </w:tc>
      </w:tr>
      <w:tr>
        <w:trPr>
          <w:cantSplit/>
          <w:tblHeader w:val="false"/>
        </w:trPr>
        <w:tc>
          <w:tcPr>
            <w:tcW w:type="dxa" w:w="649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Trailers leaving in the busiest hour (p90 / max)</w:t>
            </w:r>
          </w:p>
        </w:tc>
        <w:tc>
          <w:tcPr>
            <w:tcW w:type="dxa" w:w="314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9</w:t>
            </w:r>
            <w:r>
              <w:rPr>
                <w:color w:val="1A1A1A"/>
                <w:sz w:val="18"/>
                <w:szCs w:val="18"/>
              </w:rPr>
              <w:t xml:space="preserve"> / 12</w:t>
            </w:r>
          </w:p>
        </w:tc>
      </w:tr>
      <w:tr>
        <w:trPr>
          <w:cantSplit/>
          <w:tblHeader w:val="false"/>
        </w:trPr>
        <w:tc>
          <w:tcPr>
            <w:tcW w:type="dxa" w:w="649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Trailers standing at the doors at the same time today (median / p90)</w:t>
            </w:r>
          </w:p>
        </w:tc>
        <w:tc>
          <w:tcPr>
            <w:tcW w:type="dxa" w:w="314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12 / </w:t>
            </w:r>
            <w:r>
              <w:rPr>
                <w:b/>
                <w:bCs/>
                <w:color w:val="1A1A1A"/>
                <w:sz w:val="18"/>
                <w:szCs w:val="18"/>
              </w:rPr>
              <w:t xml:space="preserve">15</w:t>
            </w:r>
          </w:p>
        </w:tc>
      </w:tr>
      <w:tr>
        <w:trPr>
          <w:cantSplit/>
          <w:tblHeader w:val="false"/>
        </w:trPr>
        <w:tc>
          <w:tcPr>
            <w:tcW w:type="dxa" w:w="649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Outbound per day</w:t>
            </w:r>
          </w:p>
        </w:tc>
        <w:tc>
          <w:tcPr>
            <w:tcW w:type="dxa" w:w="314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~18 pallets + ~225 cartons</w:t>
            </w:r>
          </w:p>
        </w:tc>
      </w:tr>
    </w:tbl>
    <w:p>
      <w:pPr>
        <w:spacing w:after="80" w:before="0"/>
      </w:pPr>
    </w:p>
    <w:p>
      <w:pPr>
        <w:keepNext/>
        <w:spacing w:after="120"/>
      </w:pPr>
      <w:r>
        <w:rPr>
          <w:b/>
          <w:bCs/>
          <w:sz w:val="21"/>
          <w:szCs w:val="21"/>
        </w:rPr>
        <w:t xml:space="preserve">Main carriers (trailers a day):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315"/>
        <w:gridCol w:w="3323"/>
      </w:tblGrid>
      <w:tr>
        <w:trPr>
          <w:cantSplit/>
          <w:tblHeader/>
        </w:trPr>
        <w:tc>
          <w:tcPr>
            <w:tcW w:type="dxa" w:w="6315"/>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Carrier</w:t>
            </w:r>
          </w:p>
        </w:tc>
        <w:tc>
          <w:tcPr>
            <w:tcW w:type="dxa" w:w="3323"/>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Trailers a day</w:t>
            </w:r>
          </w:p>
        </w:tc>
      </w:tr>
      <w:tr>
        <w:trPr>
          <w:cantSplit/>
          <w:tblHeader w:val="false"/>
        </w:trPr>
        <w:tc>
          <w:tcPr>
            <w:tcW w:type="dxa" w:w="631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Ex-works (the customer collects)</w:t>
            </w:r>
          </w:p>
        </w:tc>
        <w:tc>
          <w:tcPr>
            <w:tcW w:type="dxa" w:w="3323"/>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3.0</w:t>
            </w:r>
          </w:p>
        </w:tc>
      </w:tr>
      <w:tr>
        <w:trPr>
          <w:cantSplit/>
          <w:tblHeader w:val="false"/>
        </w:trPr>
        <w:tc>
          <w:tcPr>
            <w:tcW w:type="dxa" w:w="631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DHL DSV</w:t>
            </w:r>
          </w:p>
        </w:tc>
        <w:tc>
          <w:tcPr>
            <w:tcW w:type="dxa" w:w="3323"/>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2.4</w:t>
            </w:r>
          </w:p>
        </w:tc>
      </w:tr>
      <w:tr>
        <w:trPr>
          <w:cantSplit/>
          <w:tblHeader w:val="false"/>
        </w:trPr>
        <w:tc>
          <w:tcPr>
            <w:tcW w:type="dxa" w:w="631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DHL Parcel Netherlands</w:t>
            </w:r>
          </w:p>
        </w:tc>
        <w:tc>
          <w:tcPr>
            <w:tcW w:type="dxa" w:w="3323"/>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2.1</w:t>
            </w:r>
          </w:p>
        </w:tc>
      </w:tr>
      <w:tr>
        <w:trPr>
          <w:cantSplit/>
          <w:tblHeader w:val="false"/>
        </w:trPr>
        <w:tc>
          <w:tcPr>
            <w:tcW w:type="dxa" w:w="631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DHL Parcel NL DACH</w:t>
            </w:r>
          </w:p>
        </w:tc>
        <w:tc>
          <w:tcPr>
            <w:tcW w:type="dxa" w:w="3323"/>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1.4</w:t>
            </w:r>
          </w:p>
        </w:tc>
      </w:tr>
      <w:tr>
        <w:trPr>
          <w:cantSplit/>
          <w:tblHeader w:val="false"/>
        </w:trPr>
        <w:tc>
          <w:tcPr>
            <w:tcW w:type="dxa" w:w="631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DHL Parcel BE &amp; LU</w:t>
            </w:r>
          </w:p>
        </w:tc>
        <w:tc>
          <w:tcPr>
            <w:tcW w:type="dxa" w:w="3323"/>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1.1</w:t>
            </w:r>
          </w:p>
        </w:tc>
      </w:tr>
      <w:tr>
        <w:trPr>
          <w:cantSplit/>
          <w:tblHeader w:val="false"/>
        </w:trPr>
        <w:tc>
          <w:tcPr>
            <w:tcW w:type="dxa" w:w="631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DHL4YOU</w:t>
            </w:r>
          </w:p>
        </w:tc>
        <w:tc>
          <w:tcPr>
            <w:tcW w:type="dxa" w:w="3323"/>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1.0</w:t>
            </w:r>
          </w:p>
        </w:tc>
      </w:tr>
    </w:tbl>
    <w:p>
      <w:pPr>
        <w:spacing w:after="80" w:before="0"/>
      </w:pPr>
    </w:p>
    <w:p>
      <w:pPr>
        <w:keepNext/>
        <w:spacing w:after="120"/>
      </w:pPr>
      <w:r>
        <w:rPr>
          <w:b/>
          <w:bCs/>
          <w:sz w:val="21"/>
          <w:szCs w:val="21"/>
        </w:rPr>
        <w:t xml:space="preserve">What this tells us:</w:t>
      </w:r>
    </w:p>
    <w:p>
      <w:pPr>
        <w:pStyle w:val="ListParagraph"/>
        <w:numPr>
          <w:ilvl w:val="0"/>
          <w:numId w:val="3"/>
        </w:numPr>
        <w:spacing w:after="60"/>
      </w:pPr>
      <w:r>
        <w:rPr>
          <w:sz w:val="21"/>
          <w:szCs w:val="21"/>
        </w:rPr>
        <w:t xml:space="preserve">Shipping is </w:t>
      </w:r>
      <w:r>
        <w:rPr>
          <w:b/>
          <w:bCs/>
          <w:sz w:val="21"/>
          <w:szCs w:val="21"/>
        </w:rPr>
        <w:t xml:space="preserve">parcel-heavy</w:t>
      </w:r>
      <w:r>
        <w:rPr>
          <w:sz w:val="21"/>
          <w:szCs w:val="21"/>
        </w:rPr>
        <w:t xml:space="preserve">: most trailers carry a few cartons for a parcel network and only about one pallet. So </w:t>
      </w:r>
      <w:r>
        <w:rPr>
          <w:b/>
          <w:bCs/>
          <w:sz w:val="21"/>
          <w:szCs w:val="21"/>
        </w:rPr>
        <w:t xml:space="preserve">packing and sorting cartons per carrier</w:t>
      </w:r>
      <w:r>
        <w:rPr>
          <w:sz w:val="21"/>
          <w:szCs w:val="21"/>
        </w:rPr>
        <w:t xml:space="preserve"> matter more than pallet loading.</w:t>
      </w:r>
    </w:p>
    <w:p>
      <w:pPr>
        <w:pStyle w:val="ListParagraph"/>
        <w:numPr>
          <w:ilvl w:val="0"/>
          <w:numId w:val="3"/>
        </w:numPr>
        <w:spacing w:after="60"/>
      </w:pPr>
      <w:r>
        <w:rPr>
          <w:b/>
          <w:bCs/>
          <w:sz w:val="21"/>
          <w:szCs w:val="21"/>
        </w:rPr>
        <w:t xml:space="preserve">Today trailers wait at the doors all day:</w:t>
      </w:r>
      <w:r>
        <w:rPr>
          <w:sz w:val="21"/>
          <w:szCs w:val="21"/>
        </w:rPr>
        <w:t xml:space="preserve"> goods are loaded whenever they are ready. Doors are blocked, and the departure time isn't planned.</w:t>
      </w:r>
    </w:p>
    <w:p>
      <w:pPr>
        <w:pStyle w:val="ListParagraph"/>
        <w:numPr>
          <w:ilvl w:val="0"/>
          <w:numId w:val="3"/>
        </w:numPr>
        <w:spacing w:after="60"/>
      </w:pPr>
      <w:r>
        <w:rPr>
          <w:sz w:val="21"/>
          <w:szCs w:val="21"/>
        </w:rPr>
        <w:t xml:space="preserve">The WMS closes dispatches in batches: </w:t>
      </w:r>
      <w:r>
        <w:rPr>
          <w:b/>
          <w:bCs/>
          <w:sz w:val="21"/>
          <w:szCs w:val="21"/>
        </w:rPr>
        <w:t xml:space="preserve">60%</w:t>
      </w:r>
      <w:r>
        <w:rPr>
          <w:sz w:val="21"/>
          <w:szCs w:val="21"/>
        </w:rPr>
        <w:t xml:space="preserve"> of afternoon dispatches are under 2 minutes apart.</w:t>
      </w:r>
    </w:p>
    <w:p>
      <w:pPr>
        <w:pStyle w:val="Heading2"/>
        <w:keepNext/>
        <w:spacing w:after="80" w:before="220"/>
      </w:pPr>
      <w:r>
        <w:rPr>
          <w:b/>
          <w:bCs/>
          <w:color w:val="D40511"/>
          <w:sz w:val="23"/>
          <w:szCs w:val="23"/>
        </w:rPr>
        <w:t xml:space="preserve">Lead time today (order received → trailer leaves)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29"/>
        <w:gridCol w:w="6109"/>
      </w:tblGrid>
      <w:tr>
        <w:trPr>
          <w:cantSplit/>
          <w:tblHeader/>
        </w:trPr>
        <w:tc>
          <w:tcPr>
            <w:tcW w:type="dxa" w:w="3529"/>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Measure</w:t>
            </w:r>
          </w:p>
        </w:tc>
        <w:tc>
          <w:tcPr>
            <w:tcW w:type="dxa" w:w="6109"/>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Today</w:t>
            </w:r>
          </w:p>
        </w:tc>
      </w:tr>
      <w:tr>
        <w:trPr>
          <w:cantSplit/>
          <w:tblHeader w:val="false"/>
        </w:trPr>
        <w:tc>
          <w:tcPr>
            <w:tcW w:type="dxa" w:w="352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Median</w:t>
            </w:r>
          </w:p>
        </w:tc>
        <w:tc>
          <w:tcPr>
            <w:tcW w:type="dxa" w:w="610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25 h</w:t>
            </w:r>
          </w:p>
        </w:tc>
      </w:tr>
      <w:tr>
        <w:trPr>
          <w:cantSplit/>
          <w:tblHeader w:val="false"/>
        </w:trPr>
        <w:tc>
          <w:tcPr>
            <w:tcW w:type="dxa" w:w="352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Average</w:t>
            </w:r>
          </w:p>
        </w:tc>
        <w:tc>
          <w:tcPr>
            <w:tcW w:type="dxa" w:w="610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45 h</w:t>
            </w:r>
          </w:p>
        </w:tc>
      </w:tr>
      <w:tr>
        <w:trPr>
          <w:cantSplit/>
          <w:tblHeader w:val="false"/>
        </w:trPr>
        <w:tc>
          <w:tcPr>
            <w:tcW w:type="dxa" w:w="352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Slowest 10% (p90)</w:t>
            </w:r>
          </w:p>
        </w:tc>
        <w:tc>
          <w:tcPr>
            <w:tcW w:type="dxa" w:w="610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102 h</w:t>
            </w:r>
            <w:r>
              <w:rPr>
                <w:color w:val="1A1A1A"/>
                <w:sz w:val="18"/>
                <w:szCs w:val="18"/>
              </w:rPr>
              <w:t xml:space="preserve"> or more</w:t>
            </w:r>
          </w:p>
        </w:tc>
      </w:tr>
      <w:tr>
        <w:trPr>
          <w:cantSplit/>
          <w:tblHeader w:val="false"/>
        </w:trPr>
        <w:tc>
          <w:tcPr>
            <w:tcW w:type="dxa" w:w="352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Same day</w:t>
            </w:r>
          </w:p>
        </w:tc>
        <w:tc>
          <w:tcPr>
            <w:tcW w:type="dxa" w:w="610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26%</w:t>
            </w:r>
          </w:p>
        </w:tc>
      </w:tr>
      <w:tr>
        <w:trPr>
          <w:cantSplit/>
          <w:tblHeader w:val="false"/>
        </w:trPr>
        <w:tc>
          <w:tcPr>
            <w:tcW w:type="dxa" w:w="352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Within 24 h</w:t>
            </w:r>
          </w:p>
        </w:tc>
        <w:tc>
          <w:tcPr>
            <w:tcW w:type="dxa" w:w="610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37%</w:t>
            </w:r>
          </w:p>
        </w:tc>
      </w:tr>
      <w:tr>
        <w:trPr>
          <w:cantSplit/>
          <w:tblHeader w:val="false"/>
        </w:trPr>
        <w:tc>
          <w:tcPr>
            <w:tcW w:type="dxa" w:w="352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Lines staged on time</w:t>
            </w:r>
          </w:p>
        </w:tc>
        <w:tc>
          <w:tcPr>
            <w:tcW w:type="dxa" w:w="610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49.9%</w:t>
            </w:r>
            <w:r>
              <w:rPr>
                <w:color w:val="1A1A1A"/>
                <w:sz w:val="18"/>
                <w:szCs w:val="18"/>
              </w:rPr>
              <w:t xml:space="preserve"> (50.1% flagged "LATE" in the WMS)</w:t>
            </w:r>
          </w:p>
        </w:tc>
      </w:tr>
    </w:tbl>
    <w:p>
      <w:pPr>
        <w:spacing w:after="80" w:before="0"/>
      </w:pPr>
    </w:p>
    <w:p>
      <w:pPr>
        <w:keepNext/>
        <w:spacing w:after="120"/>
      </w:pPr>
      <w:r>
        <w:rPr>
          <w:sz w:val="21"/>
          <w:szCs w:val="21"/>
        </w:rPr>
        <w:t xml:space="preserve">By country:</w:t>
      </w:r>
    </w:p>
    <w:p>
      <w:pPr>
        <w:pStyle w:val="ListParagraph"/>
        <w:numPr>
          <w:ilvl w:val="0"/>
          <w:numId w:val="3"/>
        </w:numPr>
        <w:spacing w:after="60"/>
      </w:pPr>
      <w:r>
        <w:rPr>
          <w:sz w:val="21"/>
          <w:szCs w:val="21"/>
        </w:rPr>
        <w:t xml:space="preserve">The Netherlands, Belgium, Germany, Luxembourg and France ship in about a day (median 8–25 h).</w:t>
      </w:r>
    </w:p>
    <w:p>
      <w:pPr>
        <w:pStyle w:val="ListParagraph"/>
        <w:numPr>
          <w:ilvl w:val="0"/>
          <w:numId w:val="3"/>
        </w:numPr>
        <w:spacing w:after="60"/>
      </w:pPr>
      <w:r>
        <w:rPr>
          <w:sz w:val="21"/>
          <w:szCs w:val="21"/>
        </w:rPr>
        <w:t xml:space="preserve">Switzerland (~140 h) and Poland (~120 h) take 5–6 days. That points at customs or weekly consolidation, a question to raise with DHL.</w:t>
      </w:r>
    </w:p>
    <w:p>
      <w:pPr>
        <w:pStyle w:val="Heading1"/>
        <w:keepNext/>
        <w:pBdr>
          <w:bottom w:val="single" w:color="D40511" w:sz="6" w:space="4"/>
        </w:pBdr>
        <w:spacing w:after="120" w:before="320"/>
      </w:pPr>
      <w:r>
        <w:rPr>
          <w:b/>
          <w:bCs/>
          <w:color w:val="1A1A1A"/>
          <w:sz w:val="28"/>
          <w:szCs w:val="28"/>
        </w:rPr>
        <w:t xml:space="preserve">3. How shipping works in our design</w:t>
      </w:r>
    </w:p>
    <w:p>
      <w:pPr>
        <w:pStyle w:val="Heading2"/>
        <w:keepNext/>
        <w:spacing w:after="80" w:before="220"/>
      </w:pPr>
      <w:r>
        <w:rPr>
          <w:b/>
          <w:bCs/>
          <w:color w:val="D40511"/>
          <w:sz w:val="23"/>
          <w:szCs w:val="23"/>
        </w:rPr>
        <w:t xml:space="preserve">3.1 Five shipping doors (S1–S5) on the east wall</w:t>
      </w:r>
    </w:p>
    <w:p>
      <w:pPr>
        <w:keepNext/>
        <w:spacing w:after="120"/>
      </w:pPr>
      <w:r>
        <w:rPr>
          <w:b/>
          <w:bCs/>
          <w:sz w:val="21"/>
          <w:szCs w:val="21"/>
        </w:rPr>
        <w:t xml:space="preserve">How we sized the doors:</w:t>
      </w:r>
    </w:p>
    <w:p>
      <w:pPr>
        <w:pStyle w:val="ListParagraph"/>
        <w:numPr>
          <w:ilvl w:val="0"/>
          <w:numId w:val="3"/>
        </w:numPr>
        <w:spacing w:after="60"/>
      </w:pPr>
      <w:r>
        <w:rPr>
          <w:sz w:val="21"/>
          <w:szCs w:val="21"/>
        </w:rPr>
        <w:t xml:space="preserve">Take the </w:t>
      </w:r>
      <w:r>
        <w:rPr>
          <w:b/>
          <w:bCs/>
          <w:sz w:val="21"/>
          <w:szCs w:val="21"/>
        </w:rPr>
        <w:t xml:space="preserve">busiest hour</w:t>
      </w:r>
      <w:r>
        <w:rPr>
          <w:sz w:val="21"/>
          <w:szCs w:val="21"/>
        </w:rPr>
        <w:t xml:space="preserve"> (p90 of the days): </w:t>
      </w:r>
      <w:r>
        <w:rPr>
          <w:b/>
          <w:bCs/>
          <w:sz w:val="21"/>
          <w:szCs w:val="21"/>
        </w:rPr>
        <w:t xml:space="preserve">9 trailers</w:t>
      </w:r>
      <w:r>
        <w:rPr>
          <w:sz w:val="21"/>
          <w:szCs w:val="21"/>
        </w:rPr>
        <w:t xml:space="preserve"> leave.</w:t>
      </w:r>
    </w:p>
    <w:p>
      <w:pPr>
        <w:pStyle w:val="ListParagraph"/>
        <w:numPr>
          <w:ilvl w:val="0"/>
          <w:numId w:val="3"/>
        </w:numPr>
        <w:spacing w:after="60"/>
      </w:pPr>
      <w:r>
        <w:rPr>
          <w:sz w:val="21"/>
          <w:szCs w:val="21"/>
        </w:rPr>
        <w:t xml:space="preserve">Each one is at the door for about </w:t>
      </w:r>
      <w:r>
        <w:rPr>
          <w:b/>
          <w:bCs/>
          <w:sz w:val="21"/>
          <w:szCs w:val="21"/>
        </w:rPr>
        <w:t xml:space="preserve">17.5 minutes</w:t>
      </w:r>
      <w:r>
        <w:rPr>
          <w:sz w:val="21"/>
          <w:szCs w:val="21"/>
        </w:rPr>
        <w:t xml:space="preserve"> on average (15 min docking and paperwork + loading its pallets and roll cages with the ERE 225). The reports round this to 18.</w:t>
      </w:r>
    </w:p>
    <w:p>
      <w:pPr>
        <w:pStyle w:val="ListParagraph"/>
        <w:numPr>
          <w:ilvl w:val="0"/>
          <w:numId w:val="3"/>
        </w:numPr>
        <w:spacing w:after="60"/>
      </w:pPr>
      <w:r>
        <w:rPr>
          <w:sz w:val="21"/>
          <w:szCs w:val="21"/>
        </w:rPr>
        <w:t xml:space="preserve">A door can be used </w:t>
      </w:r>
      <w:r>
        <w:rPr>
          <w:b/>
          <w:bCs/>
          <w:sz w:val="21"/>
          <w:szCs w:val="21"/>
        </w:rPr>
        <w:t xml:space="preserve">85%</w:t>
      </w:r>
      <w:r>
        <w:rPr>
          <w:sz w:val="21"/>
          <w:szCs w:val="21"/>
        </w:rPr>
        <w:t xml:space="preserve"> of the hour.</w:t>
      </w:r>
    </w:p>
    <w:p>
      <w:pPr>
        <w:pStyle w:val="ListParagraph"/>
        <w:numPr>
          <w:ilvl w:val="0"/>
          <w:numId w:val="3"/>
        </w:numPr>
        <w:spacing w:after="60"/>
      </w:pPr>
      <w:r>
        <w:rPr>
          <w:b/>
          <w:bCs/>
          <w:sz w:val="21"/>
          <w:szCs w:val="21"/>
        </w:rPr>
        <w:t xml:space="preserve">9 × 17.5 ÷ (60 × 0.85) = 3.1 doors</w:t>
      </w:r>
      <w:r>
        <w:rPr>
          <w:sz w:val="21"/>
          <w:szCs w:val="21"/>
        </w:rPr>
        <w:t xml:space="preserve">, so we need </w:t>
      </w:r>
      <w:r>
        <w:rPr>
          <w:b/>
          <w:bCs/>
          <w:sz w:val="21"/>
          <w:szCs w:val="21"/>
        </w:rPr>
        <w:t xml:space="preserve">4</w:t>
      </w:r>
      <w:r>
        <w:rPr>
          <w:sz w:val="21"/>
          <w:szCs w:val="21"/>
        </w:rPr>
        <w:t xml:space="preserve">, </w:t>
      </w:r>
      <w:r>
        <w:rPr>
          <w:b/>
          <w:bCs/>
          <w:sz w:val="21"/>
          <w:szCs w:val="21"/>
        </w:rPr>
        <w:t xml:space="preserve">+ 1 spare = 5</w:t>
      </w:r>
      <w:r>
        <w:rPr>
          <w:sz w:val="21"/>
          <w:szCs w:val="21"/>
        </w:rPr>
        <w:t xml:space="preserve">. (With the rounded 18 minutes you get 3.2, still 4 doors.)</w:t>
      </w:r>
    </w:p>
    <w:p>
      <w:pPr>
        <w:keepNext/>
        <w:spacing w:after="120"/>
      </w:pPr>
      <w:r>
        <w:rPr>
          <w:b/>
          <w:bCs/>
          <w:sz w:val="21"/>
          <w:szCs w:val="21"/>
        </w:rPr>
        <w:t xml:space="preserve">Fixed time slots are a condition of this design: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840"/>
        <w:gridCol w:w="2798"/>
      </w:tblGrid>
      <w:tr>
        <w:trPr>
          <w:cantSplit/>
          <w:tblHeader/>
        </w:trPr>
        <w:tc>
          <w:tcPr>
            <w:tcW w:type="dxa" w:w="6840"/>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Situation</w:t>
            </w:r>
          </w:p>
        </w:tc>
        <w:tc>
          <w:tcPr>
            <w:tcW w:type="dxa" w:w="2798"/>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Doors needed (p90)</w:t>
            </w:r>
          </w:p>
        </w:tc>
      </w:tr>
      <w:tr>
        <w:trPr>
          <w:cantSplit/>
          <w:tblHeader w:val="false"/>
        </w:trPr>
        <w:tc>
          <w:tcPr>
            <w:tcW w:type="dxa" w:w="684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Today: trailers parked all day</w:t>
            </w:r>
          </w:p>
        </w:tc>
        <w:tc>
          <w:tcPr>
            <w:tcW w:type="dxa" w:w="279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~15</w:t>
            </w:r>
          </w:p>
        </w:tc>
      </w:tr>
      <w:tr>
        <w:trPr>
          <w:cantSplit/>
          <w:tblHeader w:val="false"/>
        </w:trPr>
        <w:tc>
          <w:tcPr>
            <w:tcW w:type="dxa" w:w="684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Future without time slots (live loading, but no booked times)</w:t>
            </w:r>
          </w:p>
        </w:tc>
        <w:tc>
          <w:tcPr>
            <w:tcW w:type="dxa" w:w="279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8</w:t>
            </w:r>
          </w:p>
        </w:tc>
      </w:tr>
      <w:tr>
        <w:trPr>
          <w:cantSplit/>
          <w:tblHeader w:val="false"/>
        </w:trPr>
        <w:tc>
          <w:tcPr>
            <w:tcW w:type="dxa" w:w="684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Future with time slots</w:t>
            </w:r>
          </w:p>
        </w:tc>
        <w:tc>
          <w:tcPr>
            <w:tcW w:type="dxa" w:w="279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3.1 → 4 + 1 spare = 5</w:t>
            </w:r>
          </w:p>
        </w:tc>
      </w:tr>
    </w:tbl>
    <w:p>
      <w:pPr>
        <w:spacing w:after="80" w:before="0"/>
      </w:pPr>
    </w:p>
    <w:p>
      <w:pPr>
        <w:pStyle w:val="Heading2"/>
        <w:keepNext/>
        <w:spacing w:after="80" w:before="220"/>
      </w:pPr>
      <w:r>
        <w:rPr>
          <w:b/>
          <w:bCs/>
          <w:color w:val="D40511"/>
          <w:sz w:val="23"/>
          <w:szCs w:val="23"/>
        </w:rPr>
        <w:t xml:space="preserve">3.2 The departure plan</w:t>
      </w:r>
    </w:p>
    <w:p>
      <w:pPr>
        <w:keepNext/>
        <w:spacing w:after="120"/>
      </w:pPr>
      <w:r>
        <w:rPr>
          <w:sz w:val="21"/>
          <w:szCs w:val="21"/>
        </w:rPr>
        <w:t xml:space="preserve">Each carrier gets fixed departure slots, set close to that carrier's </w:t>
      </w:r>
      <w:r>
        <w:rPr>
          <w:b/>
          <w:bCs/>
          <w:sz w:val="21"/>
          <w:szCs w:val="21"/>
        </w:rPr>
        <w:t xml:space="preserve">current median departure time</w:t>
      </w:r>
      <w:r>
        <w:rPr>
          <w:sz w:val="21"/>
          <w:szCs w:val="21"/>
        </w:rPr>
        <w:t xml:space="preserve"> (measured), so carriers barely have to change.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30"/>
        <w:gridCol w:w="4026"/>
        <w:gridCol w:w="1708"/>
        <w:gridCol w:w="2074"/>
      </w:tblGrid>
      <w:tr>
        <w:trPr>
          <w:cantSplit/>
          <w:tblHeader/>
        </w:trPr>
        <w:tc>
          <w:tcPr>
            <w:tcW w:type="dxa" w:w="1830"/>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Departure</w:t>
            </w:r>
          </w:p>
        </w:tc>
        <w:tc>
          <w:tcPr>
            <w:tcW w:type="dxa" w:w="4026"/>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Carrier</w:t>
            </w:r>
          </w:p>
        </w:tc>
        <w:tc>
          <w:tcPr>
            <w:tcW w:type="dxa" w:w="1708"/>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Trailers</w:t>
            </w:r>
          </w:p>
        </w:tc>
        <w:tc>
          <w:tcPr>
            <w:tcW w:type="dxa" w:w="2074"/>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Fed by wave</w:t>
            </w:r>
          </w:p>
        </w:tc>
      </w:tr>
      <w:tr>
        <w:trPr>
          <w:cantSplit/>
          <w:tblHeader w:val="false"/>
        </w:trPr>
        <w:tc>
          <w:tcPr>
            <w:tcW w:type="dxa" w:w="183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10:30</w:t>
            </w:r>
          </w:p>
        </w:tc>
        <w:tc>
          <w:tcPr>
            <w:tcW w:type="dxa" w:w="4026"/>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Ex-works pickup (morning)</w:t>
            </w:r>
          </w:p>
        </w:tc>
        <w:tc>
          <w:tcPr>
            <w:tcW w:type="dxa" w:w="170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w:t>
            </w:r>
          </w:p>
        </w:tc>
        <w:tc>
          <w:tcPr>
            <w:tcW w:type="dxa" w:w="207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W1</w:t>
            </w:r>
          </w:p>
        </w:tc>
      </w:tr>
      <w:tr>
        <w:trPr>
          <w:cantSplit/>
          <w:tblHeader w:val="false"/>
        </w:trPr>
        <w:tc>
          <w:tcPr>
            <w:tcW w:type="dxa" w:w="183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11:00</w:t>
            </w:r>
          </w:p>
        </w:tc>
        <w:tc>
          <w:tcPr>
            <w:tcW w:type="dxa" w:w="4026"/>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DHL DSV run 1</w:t>
            </w:r>
          </w:p>
        </w:tc>
        <w:tc>
          <w:tcPr>
            <w:tcW w:type="dxa" w:w="170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w:t>
            </w:r>
          </w:p>
        </w:tc>
        <w:tc>
          <w:tcPr>
            <w:tcW w:type="dxa" w:w="207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W1</w:t>
            </w:r>
          </w:p>
        </w:tc>
      </w:tr>
      <w:tr>
        <w:trPr>
          <w:cantSplit/>
          <w:tblHeader w:val="false"/>
        </w:trPr>
        <w:tc>
          <w:tcPr>
            <w:tcW w:type="dxa" w:w="183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13:30</w:t>
            </w:r>
          </w:p>
        </w:tc>
        <w:tc>
          <w:tcPr>
            <w:tcW w:type="dxa" w:w="4026"/>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Ex-works pickup (afternoon)</w:t>
            </w:r>
          </w:p>
        </w:tc>
        <w:tc>
          <w:tcPr>
            <w:tcW w:type="dxa" w:w="170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w:t>
            </w:r>
          </w:p>
        </w:tc>
        <w:tc>
          <w:tcPr>
            <w:tcW w:type="dxa" w:w="207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W2</w:t>
            </w:r>
          </w:p>
        </w:tc>
      </w:tr>
      <w:tr>
        <w:trPr>
          <w:cantSplit/>
          <w:tblHeader w:val="false"/>
        </w:trPr>
        <w:tc>
          <w:tcPr>
            <w:tcW w:type="dxa" w:w="183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14:00</w:t>
            </w:r>
          </w:p>
        </w:tc>
        <w:tc>
          <w:tcPr>
            <w:tcW w:type="dxa" w:w="4026"/>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DHL Parcel NL run 1</w:t>
            </w:r>
          </w:p>
        </w:tc>
        <w:tc>
          <w:tcPr>
            <w:tcW w:type="dxa" w:w="170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w:t>
            </w:r>
          </w:p>
        </w:tc>
        <w:tc>
          <w:tcPr>
            <w:tcW w:type="dxa" w:w="207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W2</w:t>
            </w:r>
          </w:p>
        </w:tc>
      </w:tr>
      <w:tr>
        <w:trPr>
          <w:cantSplit/>
          <w:tblHeader w:val="false"/>
        </w:trPr>
        <w:tc>
          <w:tcPr>
            <w:tcW w:type="dxa" w:w="183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14:00</w:t>
            </w:r>
          </w:p>
        </w:tc>
        <w:tc>
          <w:tcPr>
            <w:tcW w:type="dxa" w:w="4026"/>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Ex-works pickup (afternoon)</w:t>
            </w:r>
          </w:p>
        </w:tc>
        <w:tc>
          <w:tcPr>
            <w:tcW w:type="dxa" w:w="170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w:t>
            </w:r>
          </w:p>
        </w:tc>
        <w:tc>
          <w:tcPr>
            <w:tcW w:type="dxa" w:w="207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W2</w:t>
            </w:r>
          </w:p>
        </w:tc>
      </w:tr>
      <w:tr>
        <w:trPr>
          <w:cantSplit/>
          <w:tblHeader w:val="false"/>
        </w:trPr>
        <w:tc>
          <w:tcPr>
            <w:tcW w:type="dxa" w:w="183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14:30</w:t>
            </w:r>
          </w:p>
        </w:tc>
        <w:tc>
          <w:tcPr>
            <w:tcW w:type="dxa" w:w="4026"/>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DHL DSV run 2</w:t>
            </w:r>
          </w:p>
        </w:tc>
        <w:tc>
          <w:tcPr>
            <w:tcW w:type="dxa" w:w="170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w:t>
            </w:r>
          </w:p>
        </w:tc>
        <w:tc>
          <w:tcPr>
            <w:tcW w:type="dxa" w:w="207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W2</w:t>
            </w:r>
          </w:p>
        </w:tc>
      </w:tr>
      <w:tr>
        <w:trPr>
          <w:cantSplit/>
          <w:tblHeader w:val="false"/>
        </w:trPr>
        <w:tc>
          <w:tcPr>
            <w:tcW w:type="dxa" w:w="183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15:00</w:t>
            </w:r>
          </w:p>
        </w:tc>
        <w:tc>
          <w:tcPr>
            <w:tcW w:type="dxa" w:w="4026"/>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Customer carriers</w:t>
            </w:r>
          </w:p>
        </w:tc>
        <w:tc>
          <w:tcPr>
            <w:tcW w:type="dxa" w:w="170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2</w:t>
            </w:r>
          </w:p>
        </w:tc>
        <w:tc>
          <w:tcPr>
            <w:tcW w:type="dxa" w:w="207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W2</w:t>
            </w:r>
          </w:p>
        </w:tc>
      </w:tr>
      <w:tr>
        <w:trPr>
          <w:cantSplit/>
          <w:tblHeader w:val="false"/>
        </w:trPr>
        <w:tc>
          <w:tcPr>
            <w:tcW w:type="dxa" w:w="183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16:00</w:t>
            </w:r>
          </w:p>
        </w:tc>
        <w:tc>
          <w:tcPr>
            <w:tcW w:type="dxa" w:w="4026"/>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DHL Parcel NL DACH</w:t>
            </w:r>
          </w:p>
        </w:tc>
        <w:tc>
          <w:tcPr>
            <w:tcW w:type="dxa" w:w="170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w:t>
            </w:r>
          </w:p>
        </w:tc>
        <w:tc>
          <w:tcPr>
            <w:tcW w:type="dxa" w:w="207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W3</w:t>
            </w:r>
          </w:p>
        </w:tc>
      </w:tr>
      <w:tr>
        <w:trPr>
          <w:cantSplit/>
          <w:tblHeader w:val="false"/>
        </w:trPr>
        <w:tc>
          <w:tcPr>
            <w:tcW w:type="dxa" w:w="183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16:15</w:t>
            </w:r>
          </w:p>
        </w:tc>
        <w:tc>
          <w:tcPr>
            <w:tcW w:type="dxa" w:w="4026"/>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DHL Parcel NL run 2</w:t>
            </w:r>
          </w:p>
        </w:tc>
        <w:tc>
          <w:tcPr>
            <w:tcW w:type="dxa" w:w="170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w:t>
            </w:r>
          </w:p>
        </w:tc>
        <w:tc>
          <w:tcPr>
            <w:tcW w:type="dxa" w:w="207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W3</w:t>
            </w:r>
          </w:p>
        </w:tc>
      </w:tr>
      <w:tr>
        <w:trPr>
          <w:cantSplit/>
          <w:tblHeader w:val="false"/>
        </w:trPr>
        <w:tc>
          <w:tcPr>
            <w:tcW w:type="dxa" w:w="183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16:15</w:t>
            </w:r>
          </w:p>
        </w:tc>
        <w:tc>
          <w:tcPr>
            <w:tcW w:type="dxa" w:w="4026"/>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DHL4YOU</w:t>
            </w:r>
          </w:p>
        </w:tc>
        <w:tc>
          <w:tcPr>
            <w:tcW w:type="dxa" w:w="170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w:t>
            </w:r>
          </w:p>
        </w:tc>
        <w:tc>
          <w:tcPr>
            <w:tcW w:type="dxa" w:w="207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W3</w:t>
            </w:r>
          </w:p>
        </w:tc>
      </w:tr>
      <w:tr>
        <w:trPr>
          <w:cantSplit/>
          <w:tblHeader w:val="false"/>
        </w:trPr>
        <w:tc>
          <w:tcPr>
            <w:tcW w:type="dxa" w:w="183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16:30</w:t>
            </w:r>
          </w:p>
        </w:tc>
        <w:tc>
          <w:tcPr>
            <w:tcW w:type="dxa" w:w="4026"/>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DHL Connect &amp; Return</w:t>
            </w:r>
          </w:p>
        </w:tc>
        <w:tc>
          <w:tcPr>
            <w:tcW w:type="dxa" w:w="170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w:t>
            </w:r>
          </w:p>
        </w:tc>
        <w:tc>
          <w:tcPr>
            <w:tcW w:type="dxa" w:w="207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W3</w:t>
            </w:r>
          </w:p>
        </w:tc>
      </w:tr>
      <w:tr>
        <w:trPr>
          <w:cantSplit/>
          <w:tblHeader w:val="false"/>
        </w:trPr>
        <w:tc>
          <w:tcPr>
            <w:tcW w:type="dxa" w:w="183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16:30</w:t>
            </w:r>
          </w:p>
        </w:tc>
        <w:tc>
          <w:tcPr>
            <w:tcW w:type="dxa" w:w="4026"/>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DHL Parcel BE &amp; LU</w:t>
            </w:r>
          </w:p>
        </w:tc>
        <w:tc>
          <w:tcPr>
            <w:tcW w:type="dxa" w:w="170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w:t>
            </w:r>
          </w:p>
        </w:tc>
        <w:tc>
          <w:tcPr>
            <w:tcW w:type="dxa" w:w="207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W3</w:t>
            </w:r>
          </w:p>
        </w:tc>
      </w:tr>
      <w:tr>
        <w:trPr>
          <w:cantSplit/>
          <w:tblHeader w:val="false"/>
        </w:trPr>
        <w:tc>
          <w:tcPr>
            <w:tcW w:type="dxa" w:w="183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16:45</w:t>
            </w:r>
          </w:p>
        </w:tc>
        <w:tc>
          <w:tcPr>
            <w:tcW w:type="dxa" w:w="4026"/>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DHL Parcel EDC</w:t>
            </w:r>
          </w:p>
        </w:tc>
        <w:tc>
          <w:tcPr>
            <w:tcW w:type="dxa" w:w="170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w:t>
            </w:r>
          </w:p>
        </w:tc>
        <w:tc>
          <w:tcPr>
            <w:tcW w:type="dxa" w:w="207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W3</w:t>
            </w:r>
          </w:p>
        </w:tc>
      </w:tr>
      <w:tr>
        <w:trPr>
          <w:cantSplit/>
          <w:tblHeader w:val="false"/>
        </w:trPr>
        <w:tc>
          <w:tcPr>
            <w:tcW w:type="dxa" w:w="183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p>
        </w:tc>
        <w:tc>
          <w:tcPr>
            <w:tcW w:type="dxa" w:w="4026"/>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Total</w:t>
            </w:r>
          </w:p>
        </w:tc>
        <w:tc>
          <w:tcPr>
            <w:tcW w:type="dxa" w:w="170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14</w:t>
            </w:r>
          </w:p>
        </w:tc>
        <w:tc>
          <w:tcPr>
            <w:tcW w:type="dxa" w:w="207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p>
        </w:tc>
      </w:tr>
    </w:tbl>
    <w:p>
      <w:pPr>
        <w:spacing w:after="80" w:before="0"/>
      </w:pPr>
    </w:p>
    <w:p>
      <w:pPr>
        <w:keepNext/>
        <w:spacing w:after="120"/>
      </w:pPr>
      <w:r>
        <w:rPr>
          <w:b/>
          <w:bCs/>
          <w:sz w:val="21"/>
          <w:szCs w:val="21"/>
        </w:rPr>
        <w:t xml:space="preserve">The waves</w:t>
      </w:r>
      <w:r>
        <w:rPr>
          <w:sz w:val="21"/>
          <w:szCs w:val="21"/>
        </w:rPr>
        <w:t xml:space="preserve"> (Arnau's picking):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8"/>
        <w:gridCol w:w="1883"/>
        <w:gridCol w:w="6647"/>
      </w:tblGrid>
      <w:tr>
        <w:trPr>
          <w:cantSplit/>
          <w:tblHeader/>
        </w:trPr>
        <w:tc>
          <w:tcPr>
            <w:tcW w:type="dxa" w:w="1108"/>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Wave</w:t>
            </w:r>
          </w:p>
        </w:tc>
        <w:tc>
          <w:tcPr>
            <w:tcW w:type="dxa" w:w="1883"/>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Time</w:t>
            </w:r>
          </w:p>
        </w:tc>
        <w:tc>
          <w:tcPr>
            <w:tcW w:type="dxa" w:w="6647"/>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What's in it</w:t>
            </w:r>
          </w:p>
        </w:tc>
      </w:tr>
      <w:tr>
        <w:trPr>
          <w:cantSplit/>
          <w:tblHeader w:val="false"/>
        </w:trPr>
        <w:tc>
          <w:tcPr>
            <w:tcW w:type="dxa" w:w="110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W1</w:t>
            </w:r>
          </w:p>
        </w:tc>
        <w:tc>
          <w:tcPr>
            <w:tcW w:type="dxa" w:w="1883"/>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06:00–09:30</w:t>
            </w:r>
          </w:p>
        </w:tc>
        <w:tc>
          <w:tcPr>
            <w:tcW w:type="dxa" w:w="664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afternoon orders from the day before</w:t>
            </w:r>
          </w:p>
        </w:tc>
      </w:tr>
      <w:tr>
        <w:trPr>
          <w:cantSplit/>
          <w:tblHeader w:val="false"/>
        </w:trPr>
        <w:tc>
          <w:tcPr>
            <w:tcW w:type="dxa" w:w="110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W2</w:t>
            </w:r>
          </w:p>
        </w:tc>
        <w:tc>
          <w:tcPr>
            <w:tcW w:type="dxa" w:w="1883"/>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09:30–12:45</w:t>
            </w:r>
          </w:p>
        </w:tc>
        <w:tc>
          <w:tcPr>
            <w:tcW w:type="dxa" w:w="664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the rest of the backlog + morning orders</w:t>
            </w:r>
          </w:p>
        </w:tc>
      </w:tr>
      <w:tr>
        <w:trPr>
          <w:cantSplit/>
          <w:tblHeader w:val="false"/>
        </w:trPr>
        <w:tc>
          <w:tcPr>
            <w:tcW w:type="dxa" w:w="110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W3</w:t>
            </w:r>
          </w:p>
        </w:tc>
        <w:tc>
          <w:tcPr>
            <w:tcW w:type="dxa" w:w="1883"/>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12:45–15:15</w:t>
            </w:r>
          </w:p>
        </w:tc>
        <w:tc>
          <w:tcPr>
            <w:tcW w:type="dxa" w:w="664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orders received before 12:00, which leave the same day</w:t>
            </w:r>
          </w:p>
        </w:tc>
      </w:tr>
    </w:tbl>
    <w:p>
      <w:pPr>
        <w:spacing w:after="80" w:before="0"/>
      </w:pPr>
    </w:p>
    <w:p>
      <w:pPr>
        <w:pStyle w:val="ListParagraph"/>
        <w:numPr>
          <w:ilvl w:val="0"/>
          <w:numId w:val="3"/>
        </w:numPr>
        <w:spacing w:after="60"/>
      </w:pPr>
      <w:r>
        <w:rPr>
          <w:sz w:val="21"/>
          <w:szCs w:val="21"/>
        </w:rPr>
        <w:t xml:space="preserve">Every wave ends </w:t>
      </w:r>
      <w:r>
        <w:rPr>
          <w:b/>
          <w:bCs/>
          <w:sz w:val="21"/>
          <w:szCs w:val="21"/>
        </w:rPr>
        <w:t xml:space="preserve">at least 45 minutes</w:t>
      </w:r>
      <w:r>
        <w:rPr>
          <w:sz w:val="21"/>
          <w:szCs w:val="21"/>
        </w:rPr>
        <w:t xml:space="preserve"> before the trailers it feeds, which leaves time to pack and stage.</w:t>
      </w:r>
    </w:p>
    <w:p>
      <w:pPr>
        <w:pStyle w:val="ListParagraph"/>
        <w:numPr>
          <w:ilvl w:val="0"/>
          <w:numId w:val="3"/>
        </w:numPr>
        <w:spacing w:after="60"/>
      </w:pPr>
      <w:r>
        <w:rPr>
          <w:b/>
          <w:bCs/>
          <w:sz w:val="21"/>
          <w:szCs w:val="21"/>
        </w:rPr>
        <w:t xml:space="preserve">Same-day service</w:t>
      </w:r>
      <w:r>
        <w:rPr>
          <w:sz w:val="21"/>
          <w:szCs w:val="21"/>
        </w:rPr>
        <w:t xml:space="preserve"> becomes possible: </w:t>
      </w:r>
      <w:r>
        <w:rPr>
          <w:b/>
          <w:bCs/>
          <w:sz w:val="21"/>
          <w:szCs w:val="21"/>
        </w:rPr>
        <w:t xml:space="preserve">32%</w:t>
      </w:r>
      <w:r>
        <w:rPr>
          <w:sz w:val="21"/>
          <w:szCs w:val="21"/>
        </w:rPr>
        <w:t xml:space="preserve"> of orders arrive before 12:00 and can leave on that afternoon's parcel trailers through wave 3.</w:t>
      </w:r>
    </w:p>
    <w:p>
      <w:pPr>
        <w:pStyle w:val="ListParagraph"/>
        <w:numPr>
          <w:ilvl w:val="0"/>
          <w:numId w:val="3"/>
        </w:numPr>
        <w:spacing w:after="60"/>
      </w:pPr>
      <w:r>
        <w:rPr>
          <w:b/>
          <w:bCs/>
          <w:sz w:val="21"/>
          <w:szCs w:val="21"/>
        </w:rPr>
        <w:t xml:space="preserve">Slots are 25 minutes.</w:t>
      </w:r>
      <w:r>
        <w:rPr>
          <w:sz w:val="21"/>
          <w:szCs w:val="21"/>
        </w:rPr>
        <w:t xml:space="preserve"> At most </w:t>
      </w:r>
      <w:r>
        <w:rPr>
          <w:b/>
          <w:bCs/>
          <w:sz w:val="21"/>
          <w:szCs w:val="21"/>
        </w:rPr>
        <w:t xml:space="preserve">4 of the 5 doors</w:t>
      </w:r>
      <w:r>
        <w:rPr>
          <w:sz w:val="21"/>
          <w:szCs w:val="21"/>
        </w:rPr>
        <w:t xml:space="preserve"> are in use at once, so one stays free for ex-works pickups that come late or early.</w:t>
      </w:r>
    </w:p>
    <w:p>
      <w:pPr>
        <w:pStyle w:val="Heading2"/>
        <w:keepNext/>
        <w:spacing w:after="80" w:before="220"/>
      </w:pPr>
      <w:r>
        <w:rPr>
          <w:b/>
          <w:bCs/>
          <w:color w:val="D40511"/>
          <w:sz w:val="23"/>
          <w:szCs w:val="23"/>
        </w:rPr>
        <w:t xml:space="preserve">3.3 From picking to the trailer</w:t>
      </w:r>
    </w:p>
    <w:p>
      <w:pPr>
        <w:keepNext/>
        <w:spacing w:after="120"/>
      </w:pPr>
      <w:r>
        <w:rPr>
          <w:b/>
          <w:bCs/>
          <w:sz w:val="21"/>
          <w:szCs w:val="21"/>
        </w:rPr>
        <w:t xml:space="preserve">Small orders (84% of orders):</w:t>
      </w:r>
    </w:p>
    <w:p>
      <w:pPr>
        <w:pStyle w:val="ListParagraph"/>
        <w:numPr>
          <w:ilvl w:val="0"/>
          <w:numId w:val="4"/>
        </w:numPr>
        <w:spacing w:after="60"/>
      </w:pPr>
      <w:r>
        <w:rPr>
          <w:sz w:val="21"/>
          <w:szCs w:val="21"/>
        </w:rPr>
        <w:t xml:space="preserve">Picked in batches on a trolley.</w:t>
      </w:r>
    </w:p>
    <w:p>
      <w:pPr>
        <w:pStyle w:val="ListParagraph"/>
        <w:numPr>
          <w:ilvl w:val="0"/>
          <w:numId w:val="4"/>
        </w:numPr>
        <w:spacing w:after="60"/>
      </w:pPr>
      <w:r>
        <w:rPr>
          <w:sz w:val="21"/>
          <w:szCs w:val="21"/>
        </w:rPr>
        <w:t xml:space="preserve">Sorted per order at the </w:t>
      </w:r>
      <w:r>
        <w:rPr>
          <w:b/>
          <w:bCs/>
          <w:sz w:val="21"/>
          <w:szCs w:val="21"/>
        </w:rPr>
        <w:t xml:space="preserve">put-to-light wall</w:t>
      </w:r>
      <w:r>
        <w:rPr>
          <w:sz w:val="21"/>
          <w:szCs w:val="21"/>
        </w:rPr>
        <w:t xml:space="preserve"> (120 slots).</w:t>
      </w:r>
    </w:p>
    <w:p>
      <w:pPr>
        <w:pStyle w:val="ListParagraph"/>
        <w:numPr>
          <w:ilvl w:val="0"/>
          <w:numId w:val="4"/>
        </w:numPr>
        <w:spacing w:after="60"/>
      </w:pPr>
      <w:r>
        <w:rPr>
          <w:sz w:val="21"/>
          <w:szCs w:val="21"/>
        </w:rPr>
        <w:t xml:space="preserve">Packed at one of </w:t>
      </w:r>
      <w:r>
        <w:rPr>
          <w:b/>
          <w:bCs/>
          <w:sz w:val="21"/>
          <w:szCs w:val="21"/>
        </w:rPr>
        <w:t xml:space="preserve">4 pack stations</w:t>
      </w:r>
      <w:r>
        <w:rPr>
          <w:sz w:val="21"/>
          <w:szCs w:val="21"/>
        </w:rPr>
        <w:t xml:space="preserve"> (bench, scale, label printer).</w:t>
      </w:r>
    </w:p>
    <w:p>
      <w:pPr>
        <w:pStyle w:val="ListParagraph"/>
        <w:numPr>
          <w:ilvl w:val="0"/>
          <w:numId w:val="4"/>
        </w:numPr>
        <w:spacing w:after="60"/>
      </w:pPr>
      <w:r>
        <w:rPr>
          <w:sz w:val="21"/>
          <w:szCs w:val="21"/>
        </w:rPr>
        <w:t xml:space="preserve">Placed in the </w:t>
      </w:r>
      <w:r>
        <w:rPr>
          <w:b/>
          <w:bCs/>
          <w:sz w:val="21"/>
          <w:szCs w:val="21"/>
        </w:rPr>
        <w:t xml:space="preserve">roll cage</w:t>
      </w:r>
      <w:r>
        <w:rPr>
          <w:sz w:val="21"/>
          <w:szCs w:val="21"/>
        </w:rPr>
        <w:t xml:space="preserve"> of their carrier.</w:t>
      </w:r>
    </w:p>
    <w:p>
      <w:pPr>
        <w:pStyle w:val="ListParagraph"/>
        <w:numPr>
          <w:ilvl w:val="0"/>
          <w:numId w:val="4"/>
        </w:numPr>
        <w:spacing w:after="60"/>
      </w:pPr>
      <w:r>
        <w:rPr>
          <w:sz w:val="21"/>
          <w:szCs w:val="21"/>
        </w:rPr>
        <w:t xml:space="preserve">The roll cage waits in the </w:t>
      </w:r>
      <w:r>
        <w:rPr>
          <w:b/>
          <w:bCs/>
          <w:sz w:val="21"/>
          <w:szCs w:val="21"/>
        </w:rPr>
        <w:t xml:space="preserve">staging lane</w:t>
      </w:r>
      <w:r>
        <w:rPr>
          <w:sz w:val="21"/>
          <w:szCs w:val="21"/>
        </w:rPr>
        <w:t xml:space="preserve"> of its door.</w:t>
      </w:r>
    </w:p>
    <w:p>
      <w:pPr>
        <w:keepNext/>
        <w:spacing w:after="120"/>
      </w:pPr>
      <w:r>
        <w:rPr>
          <w:b/>
          <w:bCs/>
          <w:sz w:val="21"/>
          <w:szCs w:val="21"/>
        </w:rPr>
        <w:t xml:space="preserve">Large orders (16% of orders, 88% of the volume):</w:t>
      </w:r>
    </w:p>
    <w:p>
      <w:pPr>
        <w:pStyle w:val="ListParagraph"/>
        <w:numPr>
          <w:ilvl w:val="0"/>
          <w:numId w:val="5"/>
        </w:numPr>
        <w:spacing w:after="60"/>
      </w:pPr>
      <w:r>
        <w:rPr>
          <w:sz w:val="21"/>
          <w:szCs w:val="21"/>
        </w:rPr>
        <w:t xml:space="preserve">Picked straight onto a pallet with the EJE 120i.</w:t>
      </w:r>
    </w:p>
    <w:p>
      <w:pPr>
        <w:pStyle w:val="ListParagraph"/>
        <w:numPr>
          <w:ilvl w:val="0"/>
          <w:numId w:val="5"/>
        </w:numPr>
        <w:spacing w:after="60"/>
      </w:pPr>
      <w:r>
        <w:rPr>
          <w:sz w:val="21"/>
          <w:szCs w:val="21"/>
        </w:rPr>
        <w:t xml:space="preserve">Dropped at packing, checked and </w:t>
      </w:r>
      <w:r>
        <w:rPr>
          <w:b/>
          <w:bCs/>
          <w:sz w:val="21"/>
          <w:szCs w:val="21"/>
        </w:rPr>
        <w:t xml:space="preserve">stretch-wrapped</w:t>
      </w:r>
      <w:r>
        <w:rPr>
          <w:sz w:val="21"/>
          <w:szCs w:val="21"/>
        </w:rPr>
        <w:t xml:space="preserve">, and labelled.</w:t>
      </w:r>
    </w:p>
    <w:p>
      <w:pPr>
        <w:pStyle w:val="ListParagraph"/>
        <w:numPr>
          <w:ilvl w:val="0"/>
          <w:numId w:val="5"/>
        </w:numPr>
        <w:spacing w:after="60"/>
      </w:pPr>
      <w:r>
        <w:rPr>
          <w:sz w:val="21"/>
          <w:szCs w:val="21"/>
        </w:rPr>
        <w:t xml:space="preserve">Put in the staging lane of their door.</w:t>
      </w:r>
    </w:p>
    <w:p>
      <w:pPr>
        <w:keepNext/>
        <w:spacing w:after="120"/>
      </w:pPr>
      <w:r>
        <w:rPr>
          <w:b/>
          <w:bCs/>
          <w:sz w:val="21"/>
          <w:szCs w:val="21"/>
        </w:rPr>
        <w:t xml:space="preserve">Loading:</w:t>
      </w:r>
    </w:p>
    <w:p>
      <w:pPr>
        <w:pStyle w:val="ListParagraph"/>
        <w:numPr>
          <w:ilvl w:val="0"/>
          <w:numId w:val="3"/>
        </w:numPr>
        <w:spacing w:after="60"/>
      </w:pPr>
      <w:r>
        <w:rPr>
          <w:sz w:val="21"/>
          <w:szCs w:val="21"/>
        </w:rPr>
        <w:t xml:space="preserve">Trailers are loaded </w:t>
      </w:r>
      <w:r>
        <w:rPr>
          <w:b/>
          <w:bCs/>
          <w:sz w:val="21"/>
          <w:szCs w:val="21"/>
        </w:rPr>
        <w:t xml:space="preserve">live</w:t>
      </w:r>
      <w:r>
        <w:rPr>
          <w:sz w:val="21"/>
          <w:szCs w:val="21"/>
        </w:rPr>
        <w:t xml:space="preserve"> at their booked time with the </w:t>
      </w:r>
      <w:r>
        <w:rPr>
          <w:b/>
          <w:bCs/>
          <w:sz w:val="21"/>
          <w:szCs w:val="21"/>
        </w:rPr>
        <w:t xml:space="preserve">ERE 225</w:t>
      </w:r>
      <w:r>
        <w:rPr>
          <w:sz w:val="21"/>
          <w:szCs w:val="21"/>
        </w:rPr>
        <w:t xml:space="preserve"> rider pallet truck: about 1.2 minutes per pallet (48 an hour).</w:t>
      </w:r>
    </w:p>
    <w:p>
      <w:pPr>
        <w:pStyle w:val="ListParagraph"/>
        <w:numPr>
          <w:ilvl w:val="0"/>
          <w:numId w:val="3"/>
        </w:numPr>
        <w:spacing w:after="60"/>
      </w:pPr>
      <w:r>
        <w:rPr>
          <w:sz w:val="21"/>
          <w:szCs w:val="21"/>
        </w:rPr>
        <w:t xml:space="preserve">Goods wait </w:t>
      </w:r>
      <w:r>
        <w:rPr>
          <w:b/>
          <w:bCs/>
          <w:sz w:val="21"/>
          <w:szCs w:val="21"/>
        </w:rPr>
        <w:t xml:space="preserve">on the floor</w:t>
      </w:r>
      <w:r>
        <w:rPr>
          <w:sz w:val="21"/>
          <w:szCs w:val="21"/>
        </w:rPr>
        <w:t xml:space="preserve"> in the staging lane, not in a parked trailer.</w:t>
      </w:r>
    </w:p>
    <w:p>
      <w:pPr>
        <w:pStyle w:val="Heading2"/>
        <w:keepNext/>
        <w:spacing w:after="80" w:before="220"/>
      </w:pPr>
      <w:r>
        <w:rPr>
          <w:b/>
          <w:bCs/>
          <w:color w:val="D40511"/>
          <w:sz w:val="23"/>
          <w:szCs w:val="23"/>
        </w:rPr>
        <w:t xml:space="preserve">3.4 Space checks</w:t>
      </w:r>
    </w:p>
    <w:p>
      <w:pPr>
        <w:keepNext/>
        <w:spacing w:after="120"/>
      </w:pPr>
      <w:r>
        <w:rPr>
          <w:b/>
          <w:bCs/>
          <w:sz w:val="21"/>
          <w:szCs w:val="21"/>
        </w:rPr>
        <w:t xml:space="preserve">Packing (zone 5): 450 m² planned, 423 m² needed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147"/>
        <w:gridCol w:w="2491"/>
      </w:tblGrid>
      <w:tr>
        <w:trPr>
          <w:cantSplit/>
          <w:tblHeader/>
        </w:trPr>
        <w:tc>
          <w:tcPr>
            <w:tcW w:type="dxa" w:w="7147"/>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Part</w:t>
            </w:r>
          </w:p>
        </w:tc>
        <w:tc>
          <w:tcPr>
            <w:tcW w:type="dxa" w:w="2491"/>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m²</w:t>
            </w:r>
          </w:p>
        </w:tc>
      </w:tr>
      <w:tr>
        <w:trPr>
          <w:cantSplit/>
          <w:tblHeader w:val="false"/>
        </w:trPr>
        <w:tc>
          <w:tcPr>
            <w:tcW w:type="dxa" w:w="714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4 pack stations (10 m² each)</w:t>
            </w:r>
          </w:p>
        </w:tc>
        <w:tc>
          <w:tcPr>
            <w:tcW w:type="dxa" w:w="249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40</w:t>
            </w:r>
          </w:p>
        </w:tc>
      </w:tr>
      <w:tr>
        <w:trPr>
          <w:cantSplit/>
          <w:tblHeader w:val="false"/>
        </w:trPr>
        <w:tc>
          <w:tcPr>
            <w:tcW w:type="dxa" w:w="714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Put-to-light wall (120 slots, 10.8 m, working strip both sides)</w:t>
            </w:r>
          </w:p>
        </w:tc>
        <w:tc>
          <w:tcPr>
            <w:tcW w:type="dxa" w:w="249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39</w:t>
            </w:r>
          </w:p>
        </w:tc>
      </w:tr>
      <w:tr>
        <w:trPr>
          <w:cantSplit/>
          <w:tblHeader w:val="false"/>
        </w:trPr>
        <w:tc>
          <w:tcPr>
            <w:tcW w:type="dxa" w:w="714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Large orders waiting to be packed (busiest wave: 13 pallets × 1.9 m²)</w:t>
            </w:r>
          </w:p>
        </w:tc>
        <w:tc>
          <w:tcPr>
            <w:tcW w:type="dxa" w:w="249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25</w:t>
            </w:r>
          </w:p>
        </w:tc>
      </w:tr>
      <w:tr>
        <w:trPr>
          <w:cantSplit/>
          <w:tblHeader w:val="false"/>
        </w:trPr>
        <w:tc>
          <w:tcPr>
            <w:tcW w:type="dxa" w:w="714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Stretch wrapper incl. safety zone</w:t>
            </w:r>
          </w:p>
        </w:tc>
        <w:tc>
          <w:tcPr>
            <w:tcW w:type="dxa" w:w="249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12</w:t>
            </w:r>
          </w:p>
        </w:tc>
      </w:tr>
      <w:tr>
        <w:trPr>
          <w:cantSplit/>
          <w:tblHeader w:val="false"/>
        </w:trPr>
        <w:tc>
          <w:tcPr>
            <w:tcW w:type="dxa" w:w="714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Trolleys and empty totes</w:t>
            </w:r>
          </w:p>
        </w:tc>
        <w:tc>
          <w:tcPr>
            <w:tcW w:type="dxa" w:w="249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10</w:t>
            </w:r>
          </w:p>
        </w:tc>
      </w:tr>
      <w:tr>
        <w:trPr>
          <w:cantSplit/>
          <w:tblHeader w:val="false"/>
        </w:trPr>
        <w:tc>
          <w:tcPr>
            <w:tcW w:type="dxa" w:w="714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Packaging material (one day of cartons, film, labels)</w:t>
            </w:r>
          </w:p>
        </w:tc>
        <w:tc>
          <w:tcPr>
            <w:tcW w:type="dxa" w:w="249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40</w:t>
            </w:r>
          </w:p>
        </w:tc>
      </w:tr>
      <w:tr>
        <w:trPr>
          <w:cantSplit/>
          <w:tblHeader w:val="false"/>
        </w:trPr>
        <w:tc>
          <w:tcPr>
            <w:tcW w:type="dxa" w:w="714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Small-parts bin shelving (188 bays incl. aisles)</w:t>
            </w:r>
          </w:p>
        </w:tc>
        <w:tc>
          <w:tcPr>
            <w:tcW w:type="dxa" w:w="249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207</w:t>
            </w:r>
          </w:p>
        </w:tc>
      </w:tr>
      <w:tr>
        <w:trPr>
          <w:cantSplit/>
          <w:tblHeader w:val="false"/>
        </w:trPr>
        <w:tc>
          <w:tcPr>
            <w:tcW w:type="dxa" w:w="714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Total needed</w:t>
            </w:r>
          </w:p>
        </w:tc>
        <w:tc>
          <w:tcPr>
            <w:tcW w:type="dxa" w:w="249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423</w:t>
            </w:r>
            <w:r>
              <w:rPr>
                <w:color w:val="1A1A1A"/>
                <w:sz w:val="18"/>
                <w:szCs w:val="18"/>
              </w:rPr>
              <w:t xml:space="preserve"> (27 m² spare)</w:t>
            </w:r>
          </w:p>
        </w:tc>
      </w:tr>
    </w:tbl>
    <w:p>
      <w:pPr>
        <w:spacing w:after="80" w:before="0"/>
      </w:pPr>
    </w:p>
    <w:p>
      <w:pPr>
        <w:keepNext/>
        <w:spacing w:after="120"/>
      </w:pPr>
      <w:r>
        <w:rPr>
          <w:b/>
          <w:bCs/>
          <w:sz w:val="21"/>
          <w:szCs w:val="21"/>
        </w:rPr>
        <w:t xml:space="preserve">Outbound staging (zone 6): 216 m²</w:t>
      </w:r>
    </w:p>
    <w:p>
      <w:pPr>
        <w:pStyle w:val="ListParagraph"/>
        <w:numPr>
          <w:ilvl w:val="0"/>
          <w:numId w:val="3"/>
        </w:numPr>
        <w:spacing w:after="60"/>
      </w:pPr>
      <w:r>
        <w:rPr>
          <w:sz w:val="21"/>
          <w:szCs w:val="21"/>
        </w:rPr>
        <w:t xml:space="preserve">One lane per shipping door.</w:t>
      </w:r>
    </w:p>
    <w:p>
      <w:pPr>
        <w:pStyle w:val="ListParagraph"/>
        <w:numPr>
          <w:ilvl w:val="0"/>
          <w:numId w:val="3"/>
        </w:numPr>
        <w:spacing w:after="60"/>
      </w:pPr>
      <w:r>
        <w:rPr>
          <w:sz w:val="21"/>
          <w:szCs w:val="21"/>
        </w:rPr>
        <w:t xml:space="preserve">Busy day (p90): ~18 pallets and ~14 roll cages waiting, about 60 m².</w:t>
      </w:r>
    </w:p>
    <w:p>
      <w:pPr>
        <w:pStyle w:val="ListParagraph"/>
        <w:numPr>
          <w:ilvl w:val="0"/>
          <w:numId w:val="3"/>
        </w:numPr>
        <w:spacing w:after="60"/>
      </w:pPr>
      <w:r>
        <w:rPr>
          <w:sz w:val="21"/>
          <w:szCs w:val="21"/>
        </w:rPr>
        <w:t xml:space="preserve">Busiest afternoon in the data: about 100 m², which is </w:t>
      </w:r>
      <w:r>
        <w:rPr>
          <w:b/>
          <w:bCs/>
          <w:sz w:val="21"/>
          <w:szCs w:val="21"/>
        </w:rPr>
        <w:t xml:space="preserve">46%</w:t>
      </w:r>
      <w:r>
        <w:rPr>
          <w:sz w:val="21"/>
          <w:szCs w:val="21"/>
        </w:rPr>
        <w:t xml:space="preserve"> of the area.</w:t>
      </w:r>
    </w:p>
    <w:p>
      <w:pPr>
        <w:pStyle w:val="ListParagraph"/>
        <w:numPr>
          <w:ilvl w:val="0"/>
          <w:numId w:val="3"/>
        </w:numPr>
        <w:spacing w:after="60"/>
      </w:pPr>
      <w:r>
        <w:rPr>
          <w:sz w:val="21"/>
          <w:szCs w:val="21"/>
        </w:rPr>
        <w:t xml:space="preserve">So staging always fits.</w:t>
      </w:r>
    </w:p>
    <w:p>
      <w:pPr>
        <w:keepNext/>
        <w:spacing w:after="120"/>
      </w:pPr>
      <w:r>
        <w:rPr>
          <w:b/>
          <w:bCs/>
          <w:sz w:val="21"/>
          <w:szCs w:val="21"/>
        </w:rPr>
        <w:t xml:space="preserve">Packing staff:</w:t>
      </w:r>
    </w:p>
    <w:p>
      <w:pPr>
        <w:pStyle w:val="ListParagraph"/>
        <w:numPr>
          <w:ilvl w:val="0"/>
          <w:numId w:val="3"/>
        </w:numPr>
        <w:spacing w:after="60"/>
      </w:pPr>
      <w:r>
        <w:rPr>
          <w:sz w:val="21"/>
          <w:szCs w:val="21"/>
        </w:rPr>
        <w:t xml:space="preserve">About </w:t>
      </w:r>
      <w:r>
        <w:rPr>
          <w:b/>
          <w:bCs/>
          <w:sz w:val="21"/>
          <w:szCs w:val="21"/>
        </w:rPr>
        <w:t xml:space="preserve">45 lines an hour</w:t>
      </w:r>
      <w:r>
        <w:rPr>
          <w:sz w:val="21"/>
          <w:szCs w:val="21"/>
        </w:rPr>
        <w:t xml:space="preserve"> per packer.</w:t>
      </w:r>
    </w:p>
    <w:p>
      <w:pPr>
        <w:pStyle w:val="ListParagraph"/>
        <w:numPr>
          <w:ilvl w:val="0"/>
          <w:numId w:val="3"/>
        </w:numPr>
        <w:spacing w:after="60"/>
      </w:pPr>
      <w:r>
        <w:rPr>
          <w:sz w:val="21"/>
          <w:szCs w:val="21"/>
        </w:rPr>
        <w:t xml:space="preserve">That gives </w:t>
      </w:r>
      <w:r>
        <w:rPr>
          <w:b/>
          <w:bCs/>
          <w:sz w:val="21"/>
          <w:szCs w:val="21"/>
        </w:rPr>
        <w:t xml:space="preserve">14 packing hours</w:t>
      </w:r>
      <w:r>
        <w:rPr>
          <w:sz w:val="21"/>
          <w:szCs w:val="21"/>
        </w:rPr>
        <w:t xml:space="preserve"> on an average day and </w:t>
      </w:r>
      <w:r>
        <w:rPr>
          <w:b/>
          <w:bCs/>
          <w:sz w:val="21"/>
          <w:szCs w:val="21"/>
        </w:rPr>
        <w:t xml:space="preserve">26</w:t>
      </w:r>
      <w:r>
        <w:rPr>
          <w:sz w:val="21"/>
          <w:szCs w:val="21"/>
        </w:rPr>
        <w:t xml:space="preserve"> on the busiest day: about 3.5 packers, which the </w:t>
      </w:r>
      <w:r>
        <w:rPr>
          <w:b/>
          <w:bCs/>
          <w:sz w:val="21"/>
          <w:szCs w:val="21"/>
        </w:rPr>
        <w:t xml:space="preserve">4 pack stations</w:t>
      </w:r>
      <w:r>
        <w:rPr>
          <w:sz w:val="21"/>
          <w:szCs w:val="21"/>
        </w:rPr>
        <w:t xml:space="preserve"> cover.</w:t>
      </w:r>
    </w:p>
    <w:p>
      <w:pPr>
        <w:pStyle w:val="Heading2"/>
        <w:keepNext/>
        <w:spacing w:after="80" w:before="220"/>
      </w:pPr>
      <w:r>
        <w:rPr>
          <w:b/>
          <w:bCs/>
          <w:color w:val="D40511"/>
          <w:sz w:val="23"/>
          <w:szCs w:val="23"/>
        </w:rPr>
        <w:t xml:space="preserve">3.5 How shipping is planned and controlled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86"/>
        <w:gridCol w:w="4158"/>
        <w:gridCol w:w="4094"/>
      </w:tblGrid>
      <w:tr>
        <w:trPr>
          <w:cantSplit/>
          <w:tblHeader/>
        </w:trPr>
        <w:tc>
          <w:tcPr>
            <w:tcW w:type="dxa" w:w="1386"/>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Activity</w:t>
            </w:r>
          </w:p>
        </w:tc>
        <w:tc>
          <w:tcPr>
            <w:tcW w:type="dxa" w:w="4158"/>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How</w:t>
            </w:r>
          </w:p>
        </w:tc>
        <w:tc>
          <w:tcPr>
            <w:tcW w:type="dxa" w:w="4094"/>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Why (data)</w:t>
            </w:r>
          </w:p>
        </w:tc>
      </w:tr>
      <w:tr>
        <w:trPr>
          <w:cantSplit/>
          <w:tblHeader w:val="false"/>
        </w:trPr>
        <w:tc>
          <w:tcPr>
            <w:tcW w:type="dxa" w:w="1386"/>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Scheduling</w:t>
            </w:r>
          </w:p>
        </w:tc>
        <w:tc>
          <w:tcPr>
            <w:tcW w:type="dxa" w:w="415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a fixed departure plan: 14 trailer slots booked by the carriers between 10:30 and 16:45</w:t>
            </w:r>
          </w:p>
        </w:tc>
        <w:tc>
          <w:tcPr>
            <w:tcW w:type="dxa" w:w="409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~15 trailers a day; p90 9 in the busiest hour</w:t>
            </w:r>
          </w:p>
        </w:tc>
      </w:tr>
      <w:tr>
        <w:trPr>
          <w:cantSplit/>
          <w:tblHeader w:val="false"/>
        </w:trPr>
        <w:tc>
          <w:tcPr>
            <w:tcW w:type="dxa" w:w="1386"/>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Loading (people)</w:t>
            </w:r>
          </w:p>
        </w:tc>
        <w:tc>
          <w:tcPr>
            <w:tcW w:type="dxa" w:w="415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packers per wave from the packing lines (~45 lines an hour per packer); 4 pack stations</w:t>
            </w:r>
          </w:p>
        </w:tc>
        <w:tc>
          <w:tcPr>
            <w:tcW w:type="dxa" w:w="409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14 packing hours on an average day, 26 on the busiest</w:t>
            </w:r>
          </w:p>
        </w:tc>
      </w:tr>
      <w:tr>
        <w:trPr>
          <w:cantSplit/>
          <w:tblHeader w:val="false"/>
        </w:trPr>
        <w:tc>
          <w:tcPr>
            <w:tcW w:type="dxa" w:w="1386"/>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Order of work</w:t>
            </w:r>
          </w:p>
        </w:tc>
        <w:tc>
          <w:tcPr>
            <w:tcW w:type="dxa" w:w="415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pack and stage in the order of the departure slots; each door has its own staging lane; trailers loaded live at the booked time</w:t>
            </w:r>
          </w:p>
        </w:tc>
        <w:tc>
          <w:tcPr>
            <w:tcW w:type="dxa" w:w="409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73% of trailers carry parcels only</w:t>
            </w:r>
          </w:p>
        </w:tc>
      </w:tr>
      <w:tr>
        <w:trPr>
          <w:cantSplit/>
          <w:tblHeader w:val="false"/>
        </w:trPr>
        <w:tc>
          <w:tcPr>
            <w:tcW w:type="dxa" w:w="1386"/>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Control</w:t>
            </w:r>
          </w:p>
        </w:tc>
        <w:tc>
          <w:tcPr>
            <w:tcW w:type="dxa" w:w="415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on-time shipment, orders out within 24 h and trailers at the doors, checked after each departure</w:t>
            </w:r>
          </w:p>
        </w:tc>
        <w:tc>
          <w:tcPr>
            <w:tcW w:type="dxa" w:w="409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a missed slot moves to the carrier's next slot the same day</w:t>
            </w:r>
          </w:p>
        </w:tc>
      </w:tr>
    </w:tbl>
    <w:p>
      <w:pPr>
        <w:spacing w:after="80" w:before="0"/>
      </w:pPr>
    </w:p>
    <w:p>
      <w:pPr>
        <w:keepNext w:val="false"/>
        <w:spacing w:after="120"/>
      </w:pPr>
      <w:r>
        <w:rPr>
          <w:b/>
          <w:bCs/>
          <w:sz w:val="21"/>
          <w:szCs w:val="21"/>
        </w:rPr>
        <w:t xml:space="preserve">Every day:</w:t>
      </w:r>
      <w:r>
        <w:rPr>
          <w:sz w:val="21"/>
          <w:szCs w:val="21"/>
        </w:rPr>
        <w:t xml:space="preserve"> a short start-of-day meeting with the four owners: yesterday's KPIs, today's bookings, wave sizes, staff and departures. </w:t>
      </w:r>
      <w:r>
        <w:rPr>
          <w:b/>
          <w:bCs/>
          <w:sz w:val="21"/>
          <w:szCs w:val="21"/>
        </w:rPr>
        <w:t xml:space="preserve">Every week:</w:t>
      </w:r>
      <w:r>
        <w:rPr>
          <w:sz w:val="21"/>
          <w:szCs w:val="21"/>
        </w:rPr>
        <w:t xml:space="preserve"> a KPI review with the DHL operations manager. </w:t>
      </w:r>
      <w:r>
        <w:rPr>
          <w:b/>
          <w:bCs/>
          <w:sz w:val="21"/>
          <w:szCs w:val="21"/>
        </w:rPr>
        <w:t xml:space="preserve">Every month:</w:t>
      </w:r>
      <w:r>
        <w:rPr>
          <w:sz w:val="21"/>
          <w:szCs w:val="21"/>
        </w:rPr>
        <w:t xml:space="preserve"> a review with Assa Abloy.</w:t>
      </w:r>
    </w:p>
    <w:p>
      <w:pPr>
        <w:pStyle w:val="Heading2"/>
        <w:keepNext/>
        <w:spacing w:after="80" w:before="220"/>
      </w:pPr>
      <w:r>
        <w:rPr>
          <w:b/>
          <w:bCs/>
          <w:color w:val="D40511"/>
          <w:sz w:val="23"/>
          <w:szCs w:val="23"/>
        </w:rPr>
        <w:t xml:space="preserve">3.6 Your KPIs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70"/>
        <w:gridCol w:w="3370"/>
        <w:gridCol w:w="1656"/>
        <w:gridCol w:w="1596"/>
        <w:gridCol w:w="946"/>
      </w:tblGrid>
      <w:tr>
        <w:trPr>
          <w:cantSplit/>
          <w:tblHeader/>
        </w:trPr>
        <w:tc>
          <w:tcPr>
            <w:tcW w:type="dxa" w:w="2070"/>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KPI</w:t>
            </w:r>
          </w:p>
        </w:tc>
        <w:tc>
          <w:tcPr>
            <w:tcW w:type="dxa" w:w="3370"/>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How we calculate it</w:t>
            </w:r>
          </w:p>
        </w:tc>
        <w:tc>
          <w:tcPr>
            <w:tcW w:type="dxa" w:w="1656"/>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Today</w:t>
            </w:r>
          </w:p>
        </w:tc>
        <w:tc>
          <w:tcPr>
            <w:tcW w:type="dxa" w:w="1596"/>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Design</w:t>
            </w:r>
          </w:p>
        </w:tc>
        <w:tc>
          <w:tcPr>
            <w:tcW w:type="dxa" w:w="946"/>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Target</w:t>
            </w:r>
          </w:p>
        </w:tc>
      </w:tr>
      <w:tr>
        <w:trPr>
          <w:cantSplit/>
          <w:tblHeader w:val="false"/>
        </w:trPr>
        <w:tc>
          <w:tcPr>
            <w:tcW w:type="dxa" w:w="207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On-time shipment</w:t>
            </w:r>
          </w:p>
        </w:tc>
        <w:tc>
          <w:tcPr>
            <w:tcW w:type="dxa" w:w="337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 of lines staged before the planned departure</w:t>
            </w:r>
          </w:p>
        </w:tc>
        <w:tc>
          <w:tcPr>
            <w:tcW w:type="dxa" w:w="1656"/>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49.9%</w:t>
            </w:r>
          </w:p>
        </w:tc>
        <w:tc>
          <w:tcPr>
            <w:tcW w:type="dxa" w:w="1596"/>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 98%</w:t>
            </w:r>
            <w:r>
              <w:rPr>
                <w:color w:val="1A1A1A"/>
                <w:sz w:val="18"/>
                <w:szCs w:val="18"/>
              </w:rPr>
              <w:t xml:space="preserve"> (target)</w:t>
            </w:r>
          </w:p>
        </w:tc>
        <w:tc>
          <w:tcPr>
            <w:tcW w:type="dxa" w:w="946"/>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 98%</w:t>
            </w:r>
          </w:p>
        </w:tc>
      </w:tr>
      <w:tr>
        <w:trPr>
          <w:cantSplit/>
          <w:tblHeader w:val="false"/>
        </w:trPr>
        <w:tc>
          <w:tcPr>
            <w:tcW w:type="dxa" w:w="207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Orders out within 24 h</w:t>
            </w:r>
          </w:p>
        </w:tc>
        <w:tc>
          <w:tcPr>
            <w:tcW w:type="dxa" w:w="337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 of orders</w:t>
            </w:r>
          </w:p>
        </w:tc>
        <w:tc>
          <w:tcPr>
            <w:tcW w:type="dxa" w:w="1656"/>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37%</w:t>
            </w:r>
          </w:p>
        </w:tc>
        <w:tc>
          <w:tcPr>
            <w:tcW w:type="dxa" w:w="1596"/>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65%</w:t>
            </w:r>
          </w:p>
        </w:tc>
        <w:tc>
          <w:tcPr>
            <w:tcW w:type="dxa" w:w="946"/>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 60%</w:t>
            </w:r>
          </w:p>
        </w:tc>
      </w:tr>
      <w:tr>
        <w:trPr>
          <w:cantSplit/>
          <w:tblHeader w:val="false"/>
        </w:trPr>
        <w:tc>
          <w:tcPr>
            <w:tcW w:type="dxa" w:w="207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Order lead time</w:t>
            </w:r>
          </w:p>
        </w:tc>
        <w:tc>
          <w:tcPr>
            <w:tcW w:type="dxa" w:w="337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order received → trailer leaves</w:t>
            </w:r>
          </w:p>
        </w:tc>
        <w:tc>
          <w:tcPr>
            <w:tcW w:type="dxa" w:w="1656"/>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median 25 h, p90 102 h</w:t>
            </w:r>
          </w:p>
        </w:tc>
        <w:tc>
          <w:tcPr>
            <w:tcW w:type="dxa" w:w="1596"/>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median 22 h, p90 70 h</w:t>
            </w:r>
          </w:p>
        </w:tc>
        <w:tc>
          <w:tcPr>
            <w:tcW w:type="dxa" w:w="946"/>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p90 ≤ 72 h</w:t>
            </w:r>
          </w:p>
        </w:tc>
      </w:tr>
      <w:tr>
        <w:trPr>
          <w:cantSplit/>
          <w:tblHeader w:val="false"/>
        </w:trPr>
        <w:tc>
          <w:tcPr>
            <w:tcW w:type="dxa" w:w="207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Trailers at the doors at once</w:t>
            </w:r>
          </w:p>
        </w:tc>
        <w:tc>
          <w:tcPr>
            <w:tcW w:type="dxa" w:w="337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busy day, p90</w:t>
            </w:r>
          </w:p>
        </w:tc>
        <w:tc>
          <w:tcPr>
            <w:tcW w:type="dxa" w:w="1656"/>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15 (parked all day)</w:t>
            </w:r>
          </w:p>
        </w:tc>
        <w:tc>
          <w:tcPr>
            <w:tcW w:type="dxa" w:w="1596"/>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max 4 of 5</w:t>
            </w:r>
          </w:p>
        </w:tc>
        <w:tc>
          <w:tcPr>
            <w:tcW w:type="dxa" w:w="946"/>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 5</w:t>
            </w:r>
          </w:p>
        </w:tc>
      </w:tr>
      <w:tr>
        <w:trPr>
          <w:cantSplit/>
          <w:tblHeader w:val="false"/>
        </w:trPr>
        <w:tc>
          <w:tcPr>
            <w:tcW w:type="dxa" w:w="207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Outbound staging fill</w:t>
            </w:r>
          </w:p>
        </w:tc>
        <w:tc>
          <w:tcPr>
            <w:tcW w:type="dxa" w:w="337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staging m² needed on the busiest afternoon ÷ 216 m²</w:t>
            </w:r>
          </w:p>
        </w:tc>
        <w:tc>
          <w:tcPr>
            <w:tcW w:type="dxa" w:w="1656"/>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w:t>
            </w:r>
          </w:p>
        </w:tc>
        <w:tc>
          <w:tcPr>
            <w:tcW w:type="dxa" w:w="1596"/>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46%</w:t>
            </w:r>
            <w:r>
              <w:rPr>
                <w:color w:val="1A1A1A"/>
                <w:sz w:val="18"/>
                <w:szCs w:val="18"/>
              </w:rPr>
              <w:t xml:space="preserve"> (p90 day 28%)</w:t>
            </w:r>
          </w:p>
        </w:tc>
        <w:tc>
          <w:tcPr>
            <w:tcW w:type="dxa" w:w="946"/>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 80%</w:t>
            </w:r>
          </w:p>
        </w:tc>
      </w:tr>
    </w:tbl>
    <w:p>
      <w:pPr>
        <w:spacing w:after="80" w:before="0"/>
      </w:pPr>
    </w:p>
    <w:p>
      <w:pPr>
        <w:keepNext w:val="false"/>
        <w:spacing w:after="120"/>
      </w:pPr>
      <w:r>
        <w:rPr>
          <w:b/>
          <w:bCs/>
          <w:sz w:val="21"/>
          <w:szCs w:val="21"/>
        </w:rPr>
        <w:t xml:space="preserve">Important:</w:t>
      </w:r>
      <w:r>
        <w:rPr>
          <w:sz w:val="21"/>
          <w:szCs w:val="21"/>
        </w:rPr>
        <w:t xml:space="preserve"> the </w:t>
      </w:r>
      <w:r>
        <w:rPr>
          <w:b/>
          <w:bCs/>
          <w:sz w:val="21"/>
          <w:szCs w:val="21"/>
        </w:rPr>
        <w:t xml:space="preserve">98% is a target, not a result</w:t>
      </w:r>
      <w:r>
        <w:rPr>
          <w:sz w:val="21"/>
          <w:szCs w:val="21"/>
        </w:rPr>
        <w:t xml:space="preserve">. Every wave ends at least 45 minutes before its trailers leave, so the plan is built for it. Today's 49.9% is measured.</w:t>
      </w:r>
    </w:p>
    <w:p>
      <w:pPr>
        <w:pStyle w:val="Heading1"/>
        <w:keepNext/>
        <w:pBdr>
          <w:bottom w:val="single" w:color="D40511" w:sz="6" w:space="4"/>
        </w:pBdr>
        <w:spacing w:after="120" w:before="320"/>
      </w:pPr>
      <w:r>
        <w:rPr>
          <w:b/>
          <w:bCs/>
          <w:color w:val="1A1A1A"/>
          <w:sz w:val="28"/>
          <w:szCs w:val="28"/>
        </w:rPr>
        <w:t xml:space="preserve">4. How we got the service numbers (appendix 15)</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1"/>
        <w:gridCol w:w="1885"/>
        <w:gridCol w:w="3720"/>
        <w:gridCol w:w="2364"/>
        <w:gridCol w:w="1268"/>
      </w:tblGrid>
      <w:tr>
        <w:trPr>
          <w:cantSplit/>
          <w:tblHeader/>
        </w:trPr>
        <w:tc>
          <w:tcPr>
            <w:tcW w:type="dxa" w:w="401"/>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w:t>
            </w:r>
          </w:p>
        </w:tc>
        <w:tc>
          <w:tcPr>
            <w:tcW w:type="dxa" w:w="1885"/>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Step</w:t>
            </w:r>
          </w:p>
        </w:tc>
        <w:tc>
          <w:tcPr>
            <w:tcW w:type="dxa" w:w="3720"/>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How we calculated it</w:t>
            </w:r>
          </w:p>
        </w:tc>
        <w:tc>
          <w:tcPr>
            <w:tcW w:type="dxa" w:w="2364"/>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Result</w:t>
            </w:r>
          </w:p>
        </w:tc>
        <w:tc>
          <w:tcPr>
            <w:tcW w:type="dxa" w:w="1268"/>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Type</w:t>
            </w:r>
          </w:p>
        </w:tc>
      </w:tr>
      <w:tr>
        <w:trPr>
          <w:cantSplit/>
          <w:tblHeader w:val="false"/>
        </w:trPr>
        <w:tc>
          <w:tcPr>
            <w:tcW w:type="dxa" w:w="40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w:t>
            </w:r>
          </w:p>
        </w:tc>
        <w:tc>
          <w:tcPr>
            <w:tcW w:type="dxa" w:w="188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Lead time today</w:t>
            </w:r>
          </w:p>
        </w:tc>
        <w:tc>
          <w:tcPr>
            <w:tcW w:type="dxa" w:w="372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per order: trailer dispatched − order received (WMS times), 8,774 orders</w:t>
            </w:r>
          </w:p>
        </w:tc>
        <w:tc>
          <w:tcPr>
            <w:tcW w:type="dxa" w:w="236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median 25 h · p90 102 h · 37% ≤ 24 h</w:t>
            </w:r>
          </w:p>
        </w:tc>
        <w:tc>
          <w:tcPr>
            <w:tcW w:type="dxa" w:w="126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data</w:t>
            </w:r>
          </w:p>
        </w:tc>
      </w:tr>
      <w:tr>
        <w:trPr>
          <w:cantSplit/>
          <w:tblHeader w:val="false"/>
        </w:trPr>
        <w:tc>
          <w:tcPr>
            <w:tcW w:type="dxa" w:w="40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2</w:t>
            </w:r>
          </w:p>
        </w:tc>
        <w:tc>
          <w:tcPr>
            <w:tcW w:type="dxa" w:w="188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Wave of each order</w:t>
            </w:r>
          </w:p>
        </w:tc>
        <w:tc>
          <w:tcPr>
            <w:tcW w:type="dxa" w:w="372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received before 06:00 → W1 (ends 09:30); before 09:30 → W2 (ends 12:45); before 12:00 → W3 (ends 15:15); after 12:00 or at the weekend → W1 of the next working day</w:t>
            </w:r>
          </w:p>
        </w:tc>
        <w:tc>
          <w:tcPr>
            <w:tcW w:type="dxa" w:w="236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w:t>
            </w:r>
          </w:p>
        </w:tc>
        <w:tc>
          <w:tcPr>
            <w:tcW w:type="dxa" w:w="126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design</w:t>
            </w:r>
          </w:p>
        </w:tc>
      </w:tr>
      <w:tr>
        <w:trPr>
          <w:cantSplit/>
          <w:tblHeader w:val="false"/>
        </w:trPr>
        <w:tc>
          <w:tcPr>
            <w:tcW w:type="dxa" w:w="40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3</w:t>
            </w:r>
          </w:p>
        </w:tc>
        <w:tc>
          <w:tcPr>
            <w:tcW w:type="dxa" w:w="188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Ready to ship</w:t>
            </w:r>
          </w:p>
        </w:tc>
        <w:tc>
          <w:tcPr>
            <w:tcW w:type="dxa" w:w="372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wave end + 45 min for packing and staging</w:t>
            </w:r>
          </w:p>
        </w:tc>
        <w:tc>
          <w:tcPr>
            <w:tcW w:type="dxa" w:w="236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w:t>
            </w:r>
          </w:p>
        </w:tc>
        <w:tc>
          <w:tcPr>
            <w:tcW w:type="dxa" w:w="126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assumption</w:t>
            </w:r>
          </w:p>
        </w:tc>
      </w:tr>
      <w:tr>
        <w:trPr>
          <w:cantSplit/>
          <w:tblHeader w:val="false"/>
        </w:trPr>
        <w:tc>
          <w:tcPr>
            <w:tcW w:type="dxa" w:w="40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4</w:t>
            </w:r>
          </w:p>
        </w:tc>
        <w:tc>
          <w:tcPr>
            <w:tcW w:type="dxa" w:w="188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Departure</w:t>
            </w:r>
          </w:p>
        </w:tc>
        <w:tc>
          <w:tcPr>
            <w:tcW w:type="dxa" w:w="372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first slot of the order's own carrier after it is ready (14 slots a day, 10:30–16:45)</w:t>
            </w:r>
          </w:p>
        </w:tc>
        <w:tc>
          <w:tcPr>
            <w:tcW w:type="dxa" w:w="236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w:t>
            </w:r>
          </w:p>
        </w:tc>
        <w:tc>
          <w:tcPr>
            <w:tcW w:type="dxa" w:w="126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design</w:t>
            </w:r>
          </w:p>
        </w:tc>
      </w:tr>
      <w:tr>
        <w:trPr>
          <w:cantSplit/>
          <w:tblHeader w:val="false"/>
        </w:trPr>
        <w:tc>
          <w:tcPr>
            <w:tcW w:type="dxa" w:w="40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5</w:t>
            </w:r>
          </w:p>
        </w:tc>
        <w:tc>
          <w:tcPr>
            <w:tcW w:type="dxa" w:w="188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Lead time in the design</w:t>
            </w:r>
          </w:p>
        </w:tc>
        <w:tc>
          <w:tcPr>
            <w:tcW w:type="dxa" w:w="372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departure − order received, for the same 8,774 orders</w:t>
            </w:r>
          </w:p>
        </w:tc>
        <w:tc>
          <w:tcPr>
            <w:tcW w:type="dxa" w:w="236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median 22 h · p90 70 h · </w:t>
            </w:r>
            <w:r>
              <w:rPr>
                <w:b/>
                <w:bCs/>
                <w:color w:val="1A1A1A"/>
                <w:sz w:val="18"/>
                <w:szCs w:val="18"/>
              </w:rPr>
              <w:t xml:space="preserve">65% ≤ 24 h</w:t>
            </w:r>
          </w:p>
        </w:tc>
        <w:tc>
          <w:tcPr>
            <w:tcW w:type="dxa" w:w="126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model</w:t>
            </w:r>
          </w:p>
        </w:tc>
      </w:tr>
      <w:tr>
        <w:trPr>
          <w:cantSplit/>
          <w:tblHeader w:val="false"/>
        </w:trPr>
        <w:tc>
          <w:tcPr>
            <w:tcW w:type="dxa" w:w="40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6</w:t>
            </w:r>
          </w:p>
        </w:tc>
        <w:tc>
          <w:tcPr>
            <w:tcW w:type="dxa" w:w="188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On time today</w:t>
            </w:r>
          </w:p>
        </w:tc>
        <w:tc>
          <w:tcPr>
            <w:tcW w:type="dxa" w:w="372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share of order lines not flagged "LATE" in the WMS (definition to confirm with DHL, A005)</w:t>
            </w:r>
          </w:p>
        </w:tc>
        <w:tc>
          <w:tcPr>
            <w:tcW w:type="dxa" w:w="236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49.9%</w:t>
            </w:r>
          </w:p>
        </w:tc>
        <w:tc>
          <w:tcPr>
            <w:tcW w:type="dxa" w:w="126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data</w:t>
            </w:r>
          </w:p>
        </w:tc>
      </w:tr>
      <w:tr>
        <w:trPr>
          <w:cantSplit/>
          <w:tblHeader w:val="false"/>
        </w:trPr>
        <w:tc>
          <w:tcPr>
            <w:tcW w:type="dxa" w:w="40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7</w:t>
            </w:r>
          </w:p>
        </w:tc>
        <w:tc>
          <w:tcPr>
            <w:tcW w:type="dxa" w:w="188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On time in the design</w:t>
            </w:r>
          </w:p>
        </w:tc>
        <w:tc>
          <w:tcPr>
            <w:tcW w:type="dxa" w:w="372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not calculated: the plan is built for it</w:t>
            </w:r>
          </w:p>
        </w:tc>
        <w:tc>
          <w:tcPr>
            <w:tcW w:type="dxa" w:w="236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 98%</w:t>
            </w:r>
          </w:p>
        </w:tc>
        <w:tc>
          <w:tcPr>
            <w:tcW w:type="dxa" w:w="126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target</w:t>
            </w:r>
          </w:p>
        </w:tc>
      </w:tr>
      <w:tr>
        <w:trPr>
          <w:cantSplit/>
          <w:tblHeader w:val="false"/>
        </w:trPr>
        <w:tc>
          <w:tcPr>
            <w:tcW w:type="dxa" w:w="40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8</w:t>
            </w:r>
          </w:p>
        </w:tc>
        <w:tc>
          <w:tcPr>
            <w:tcW w:type="dxa" w:w="188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Trailers at the doors</w:t>
            </w:r>
          </w:p>
        </w:tc>
        <w:tc>
          <w:tcPr>
            <w:tcW w:type="dxa" w:w="372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today: the most trailers standing at the same time each day (arrive → dispatch), p90 of the days; design: 25-min slots in the plan</w:t>
            </w:r>
          </w:p>
        </w:tc>
        <w:tc>
          <w:tcPr>
            <w:tcW w:type="dxa" w:w="236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15 → max 4</w:t>
            </w:r>
          </w:p>
        </w:tc>
        <w:tc>
          <w:tcPr>
            <w:tcW w:type="dxa" w:w="126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data / design</w:t>
            </w:r>
          </w:p>
        </w:tc>
      </w:tr>
      <w:tr>
        <w:trPr>
          <w:cantSplit/>
          <w:tblHeader w:val="false"/>
        </w:trPr>
        <w:tc>
          <w:tcPr>
            <w:tcW w:type="dxa" w:w="40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9</w:t>
            </w:r>
          </w:p>
        </w:tc>
        <w:tc>
          <w:tcPr>
            <w:tcW w:type="dxa" w:w="188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Orders arriving 15:00–17:00</w:t>
            </w:r>
          </w:p>
        </w:tc>
        <w:tc>
          <w:tcPr>
            <w:tcW w:type="dxa" w:w="372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orders arriving in the 15:00 or 16:00 hour ÷ all orders</w:t>
            </w:r>
          </w:p>
        </w:tc>
        <w:tc>
          <w:tcPr>
            <w:tcW w:type="dxa" w:w="236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55%</w:t>
            </w:r>
          </w:p>
        </w:tc>
        <w:tc>
          <w:tcPr>
            <w:tcW w:type="dxa" w:w="126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data</w:t>
            </w:r>
          </w:p>
        </w:tc>
      </w:tr>
    </w:tbl>
    <w:p>
      <w:pPr>
        <w:spacing w:after="80" w:before="0"/>
      </w:pPr>
    </w:p>
    <w:p>
      <w:pPr>
        <w:keepNext w:val="false"/>
        <w:spacing w:after="120"/>
      </w:pPr>
      <w:r>
        <w:rPr>
          <w:b/>
          <w:bCs/>
          <w:sz w:val="21"/>
          <w:szCs w:val="21"/>
        </w:rPr>
        <w:t xml:space="preserve">Why the median only moves from 25 to 22 hours:</w:t>
      </w:r>
      <w:r>
        <w:rPr>
          <w:sz w:val="21"/>
          <w:szCs w:val="21"/>
        </w:rPr>
        <w:t xml:space="preserve"> 55% of orders arrive between 15:00 and 17:00, and those still leave the next day. The gain is that </w:t>
      </w:r>
      <w:r>
        <w:rPr>
          <w:b/>
          <w:bCs/>
          <w:sz w:val="21"/>
          <w:szCs w:val="21"/>
        </w:rPr>
        <w:t xml:space="preserve">no order waits a second or third day</w:t>
      </w:r>
      <w:r>
        <w:rPr>
          <w:sz w:val="21"/>
          <w:szCs w:val="21"/>
        </w:rPr>
        <w:t xml:space="preserve">. That's why the slowest 10% drop from 102 h to 70 h.</w:t>
      </w:r>
    </w:p>
    <w:p>
      <w:pPr>
        <w:pStyle w:val="Heading1"/>
        <w:keepNext/>
        <w:pBdr>
          <w:bottom w:val="single" w:color="D40511" w:sz="6" w:space="4"/>
        </w:pBdr>
        <w:spacing w:after="120" w:before="320"/>
      </w:pPr>
      <w:r>
        <w:rPr>
          <w:b/>
          <w:bCs/>
          <w:color w:val="1A1A1A"/>
          <w:sz w:val="28"/>
          <w:szCs w:val="28"/>
        </w:rPr>
        <w:t xml:space="preserve">5. What DHL gets — the money (slide 10)</w:t>
      </w:r>
    </w:p>
    <w:p>
      <w:pPr>
        <w:pStyle w:val="Heading2"/>
        <w:keepNext/>
        <w:spacing w:after="80" w:before="220"/>
      </w:pPr>
      <w:r>
        <w:rPr>
          <w:b/>
          <w:bCs/>
          <w:color w:val="D40511"/>
          <w:sz w:val="23"/>
          <w:szCs w:val="23"/>
        </w:rPr>
        <w:t xml:space="preserve">5.1 The saving: €101,208 a year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7"/>
        <w:gridCol w:w="2132"/>
        <w:gridCol w:w="5629"/>
        <w:gridCol w:w="1280"/>
      </w:tblGrid>
      <w:tr>
        <w:trPr>
          <w:cantSplit/>
          <w:tblHeader/>
        </w:trPr>
        <w:tc>
          <w:tcPr>
            <w:tcW w:type="dxa" w:w="597"/>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w:t>
            </w:r>
          </w:p>
        </w:tc>
        <w:tc>
          <w:tcPr>
            <w:tcW w:type="dxa" w:w="2132"/>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Step</w:t>
            </w:r>
          </w:p>
        </w:tc>
        <w:tc>
          <w:tcPr>
            <w:tcW w:type="dxa" w:w="5629"/>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Calculation</w:t>
            </w:r>
          </w:p>
        </w:tc>
        <w:tc>
          <w:tcPr>
            <w:tcW w:type="dxa" w:w="1280"/>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Result</w:t>
            </w:r>
          </w:p>
        </w:tc>
      </w:tr>
      <w:tr>
        <w:trPr>
          <w:cantSplit/>
          <w:tblHeader w:val="false"/>
        </w:trPr>
        <w:tc>
          <w:tcPr>
            <w:tcW w:type="dxa" w:w="59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w:t>
            </w:r>
          </w:p>
        </w:tc>
        <w:tc>
          <w:tcPr>
            <w:tcW w:type="dxa" w:w="2132"/>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Hours saved a day</w:t>
            </w:r>
          </w:p>
        </w:tc>
        <w:tc>
          <w:tcPr>
            <w:tcW w:type="dxa" w:w="562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12.073 h (batching + fast-pick area) + 7.370 h (no 08:00 peak staffing)</w:t>
            </w:r>
          </w:p>
        </w:tc>
        <w:tc>
          <w:tcPr>
            <w:tcW w:type="dxa" w:w="128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19.443 h</w:t>
            </w:r>
          </w:p>
        </w:tc>
      </w:tr>
      <w:tr>
        <w:trPr>
          <w:cantSplit/>
          <w:tblHeader w:val="false"/>
        </w:trPr>
        <w:tc>
          <w:tcPr>
            <w:tcW w:type="dxa" w:w="59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2</w:t>
            </w:r>
          </w:p>
        </w:tc>
        <w:tc>
          <w:tcPr>
            <w:tcW w:type="dxa" w:w="2132"/>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Paid hours a year</w:t>
            </w:r>
          </w:p>
        </w:tc>
        <w:tc>
          <w:tcPr>
            <w:tcW w:type="dxa" w:w="562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19.443 ÷ 7.5 productive h × 8 paid h × 244 working days</w:t>
            </w:r>
          </w:p>
        </w:tc>
        <w:tc>
          <w:tcPr>
            <w:tcW w:type="dxa" w:w="128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5,060.4 h</w:t>
            </w:r>
          </w:p>
        </w:tc>
      </w:tr>
      <w:tr>
        <w:trPr>
          <w:cantSplit/>
          <w:tblHeader w:val="false"/>
        </w:trPr>
        <w:tc>
          <w:tcPr>
            <w:tcW w:type="dxa" w:w="59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3</w:t>
            </w:r>
          </w:p>
        </w:tc>
        <w:tc>
          <w:tcPr>
            <w:tcW w:type="dxa" w:w="2132"/>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Labour saved a year</w:t>
            </w:r>
          </w:p>
        </w:tc>
        <w:tc>
          <w:tcPr>
            <w:tcW w:type="dxa" w:w="562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5,060.4 h × €20</w:t>
            </w:r>
          </w:p>
        </w:tc>
        <w:tc>
          <w:tcPr>
            <w:tcW w:type="dxa" w:w="128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€101,208</w:t>
            </w:r>
          </w:p>
        </w:tc>
      </w:tr>
    </w:tbl>
    <w:p>
      <w:pPr>
        <w:spacing w:after="80" w:before="0"/>
      </w:pPr>
    </w:p>
    <w:p>
      <w:pPr>
        <w:keepNext w:val="false"/>
        <w:spacing w:after="120"/>
      </w:pPr>
      <w:r>
        <w:rPr>
          <w:b/>
          <w:bCs/>
          <w:sz w:val="21"/>
          <w:szCs w:val="21"/>
        </w:rPr>
        <w:t xml:space="preserve">Why 7.5 and 8:</w:t>
      </w:r>
      <w:r>
        <w:rPr>
          <w:sz w:val="21"/>
          <w:szCs w:val="21"/>
        </w:rPr>
        <w:t xml:space="preserve"> a person is paid for 8 hours a day but works about 7.5 productive hours (breaks and so on). So each hour of work costs 8 ÷ 7.5 paid hours.</w:t>
      </w:r>
    </w:p>
    <w:p>
      <w:pPr>
        <w:pStyle w:val="Heading2"/>
        <w:keepNext/>
        <w:spacing w:after="80" w:before="220"/>
      </w:pPr>
      <w:r>
        <w:rPr>
          <w:b/>
          <w:bCs/>
          <w:color w:val="D40511"/>
          <w:sz w:val="23"/>
          <w:szCs w:val="23"/>
        </w:rPr>
        <w:t xml:space="preserve">5.2 Three ways to invest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90"/>
        <w:gridCol w:w="2278"/>
        <w:gridCol w:w="2891"/>
        <w:gridCol w:w="2279"/>
      </w:tblGrid>
      <w:tr>
        <w:trPr>
          <w:cantSplit/>
          <w:tblHeader/>
        </w:trPr>
        <w:tc>
          <w:tcPr>
            <w:tcW w:type="dxa" w:w="2190"/>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p>
        </w:tc>
        <w:tc>
          <w:tcPr>
            <w:tcW w:type="dxa" w:w="2278"/>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Process changes only</w:t>
            </w:r>
          </w:p>
        </w:tc>
        <w:tc>
          <w:tcPr>
            <w:tcW w:type="dxa" w:w="2891"/>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Full design, re-using racks</w:t>
            </w:r>
          </w:p>
        </w:tc>
        <w:tc>
          <w:tcPr>
            <w:tcW w:type="dxa" w:w="2279"/>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Full design, all new</w:t>
            </w:r>
          </w:p>
        </w:tc>
      </w:tr>
      <w:tr>
        <w:trPr>
          <w:cantSplit/>
          <w:tblHeader w:val="false"/>
        </w:trPr>
        <w:tc>
          <w:tcPr>
            <w:tcW w:type="dxa" w:w="219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One-off investment</w:t>
            </w:r>
          </w:p>
        </w:tc>
        <w:tc>
          <w:tcPr>
            <w:tcW w:type="dxa" w:w="227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€156,708</w:t>
            </w:r>
          </w:p>
        </w:tc>
        <w:tc>
          <w:tcPr>
            <w:tcW w:type="dxa" w:w="289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€520,642</w:t>
            </w:r>
          </w:p>
        </w:tc>
        <w:tc>
          <w:tcPr>
            <w:tcW w:type="dxa" w:w="227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€1,630,146</w:t>
            </w:r>
          </w:p>
        </w:tc>
      </w:tr>
      <w:tr>
        <w:trPr>
          <w:cantSplit/>
          <w:tblHeader w:val="false"/>
        </w:trPr>
        <w:tc>
          <w:tcPr>
            <w:tcW w:type="dxa" w:w="219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Labour saved a year</w:t>
            </w:r>
          </w:p>
        </w:tc>
        <w:tc>
          <w:tcPr>
            <w:tcW w:type="dxa" w:w="227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€101,208</w:t>
            </w:r>
          </w:p>
        </w:tc>
        <w:tc>
          <w:tcPr>
            <w:tcW w:type="dxa" w:w="289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€101,208</w:t>
            </w:r>
          </w:p>
        </w:tc>
        <w:tc>
          <w:tcPr>
            <w:tcW w:type="dxa" w:w="227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€101,208</w:t>
            </w:r>
          </w:p>
        </w:tc>
      </w:tr>
      <w:tr>
        <w:trPr>
          <w:cantSplit/>
          <w:tblHeader w:val="false"/>
        </w:trPr>
        <w:tc>
          <w:tcPr>
            <w:tcW w:type="dxa" w:w="219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Simple payback</w:t>
            </w:r>
          </w:p>
        </w:tc>
        <w:tc>
          <w:tcPr>
            <w:tcW w:type="dxa" w:w="227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1.6 years</w:t>
            </w:r>
          </w:p>
        </w:tc>
        <w:tc>
          <w:tcPr>
            <w:tcW w:type="dxa" w:w="289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5.1 years</w:t>
            </w:r>
          </w:p>
        </w:tc>
        <w:tc>
          <w:tcPr>
            <w:tcW w:type="dxa" w:w="227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16.1 years</w:t>
            </w:r>
          </w:p>
        </w:tc>
      </w:tr>
    </w:tbl>
    <w:p>
      <w:pPr>
        <w:spacing w:after="80" w:before="0"/>
      </w:pPr>
    </w:p>
    <w:p>
      <w:pPr>
        <w:keepNext w:val="false"/>
        <w:spacing w:after="120"/>
      </w:pPr>
      <w:r>
        <w:rPr>
          <w:b/>
          <w:bCs/>
          <w:sz w:val="21"/>
          <w:szCs w:val="21"/>
        </w:rPr>
        <w:t xml:space="preserve">Payback = investment ÷ labour saved a year.</w:t>
      </w:r>
      <w:r>
        <w:rPr>
          <w:sz w:val="21"/>
          <w:szCs w:val="21"/>
        </w:rPr>
        <w:t xml:space="preserve"> For example, €156,708 ÷ €101,208 = 1.55 years.</w:t>
      </w:r>
    </w:p>
    <w:p>
      <w:pPr>
        <w:keepNext/>
        <w:spacing w:after="120"/>
      </w:pPr>
      <w:r>
        <w:rPr>
          <w:b/>
          <w:bCs/>
          <w:sz w:val="21"/>
          <w:szCs w:val="21"/>
        </w:rPr>
        <w:t xml:space="preserve">What's in "process changes" (€142,462 + 10% contingency = €156,708):</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389"/>
        <w:gridCol w:w="1841"/>
        <w:gridCol w:w="1408"/>
      </w:tblGrid>
      <w:tr>
        <w:trPr>
          <w:cantSplit/>
          <w:tblHeader/>
        </w:trPr>
        <w:tc>
          <w:tcPr>
            <w:tcW w:type="dxa" w:w="6389"/>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Item</w:t>
            </w:r>
          </w:p>
        </w:tc>
        <w:tc>
          <w:tcPr>
            <w:tcW w:type="dxa" w:w="1841"/>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Calculation</w:t>
            </w:r>
          </w:p>
        </w:tc>
        <w:tc>
          <w:tcPr>
            <w:tcW w:type="dxa" w:w="1408"/>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w:t>
            </w:r>
          </w:p>
        </w:tc>
      </w:tr>
      <w:tr>
        <w:trPr>
          <w:cantSplit/>
          <w:tblHeader w:val="false"/>
        </w:trPr>
        <w:tc>
          <w:tcPr>
            <w:tcW w:type="dxa" w:w="63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Carton-flow bays</w:t>
            </w:r>
          </w:p>
        </w:tc>
        <w:tc>
          <w:tcPr>
            <w:tcW w:type="dxa" w:w="184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31 × €1,800</w:t>
            </w:r>
          </w:p>
        </w:tc>
        <w:tc>
          <w:tcPr>
            <w:tcW w:type="dxa" w:w="140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55,800</w:t>
            </w:r>
          </w:p>
        </w:tc>
      </w:tr>
      <w:tr>
        <w:trPr>
          <w:cantSplit/>
          <w:tblHeader w:val="false"/>
        </w:trPr>
        <w:tc>
          <w:tcPr>
            <w:tcW w:type="dxa" w:w="63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Shelf bays (fast-pick wall row)</w:t>
            </w:r>
          </w:p>
        </w:tc>
        <w:tc>
          <w:tcPr>
            <w:tcW w:type="dxa" w:w="184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36 × €200</w:t>
            </w:r>
          </w:p>
        </w:tc>
        <w:tc>
          <w:tcPr>
            <w:tcW w:type="dxa" w:w="140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7,200</w:t>
            </w:r>
          </w:p>
        </w:tc>
      </w:tr>
      <w:tr>
        <w:trPr>
          <w:cantSplit/>
          <w:tblHeader w:val="false"/>
        </w:trPr>
        <w:tc>
          <w:tcPr>
            <w:tcW w:type="dxa" w:w="63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Pick trolleys</w:t>
            </w:r>
          </w:p>
        </w:tc>
        <w:tc>
          <w:tcPr>
            <w:tcW w:type="dxa" w:w="184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6 × €433</w:t>
            </w:r>
          </w:p>
        </w:tc>
        <w:tc>
          <w:tcPr>
            <w:tcW w:type="dxa" w:w="140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2,598</w:t>
            </w:r>
          </w:p>
        </w:tc>
      </w:tr>
      <w:tr>
        <w:trPr>
          <w:cantSplit/>
          <w:tblHeader w:val="false"/>
        </w:trPr>
        <w:tc>
          <w:tcPr>
            <w:tcW w:type="dxa" w:w="63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Totes</w:t>
            </w:r>
          </w:p>
        </w:tc>
        <w:tc>
          <w:tcPr>
            <w:tcW w:type="dxa" w:w="184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54 × €16</w:t>
            </w:r>
          </w:p>
        </w:tc>
        <w:tc>
          <w:tcPr>
            <w:tcW w:type="dxa" w:w="140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864</w:t>
            </w:r>
          </w:p>
        </w:tc>
      </w:tr>
      <w:tr>
        <w:trPr>
          <w:cantSplit/>
          <w:tblHeader w:val="false"/>
        </w:trPr>
        <w:tc>
          <w:tcPr>
            <w:tcW w:type="dxa" w:w="63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Put-to-light slots</w:t>
            </w:r>
          </w:p>
        </w:tc>
        <w:tc>
          <w:tcPr>
            <w:tcW w:type="dxa" w:w="184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120 × €150</w:t>
            </w:r>
          </w:p>
        </w:tc>
        <w:tc>
          <w:tcPr>
            <w:tcW w:type="dxa" w:w="140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18,000</w:t>
            </w:r>
          </w:p>
        </w:tc>
      </w:tr>
      <w:tr>
        <w:trPr>
          <w:cantSplit/>
          <w:tblHeader w:val="false"/>
        </w:trPr>
        <w:tc>
          <w:tcPr>
            <w:tcW w:type="dxa" w:w="63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Put-to-light installation + WMS link</w:t>
            </w:r>
          </w:p>
        </w:tc>
        <w:tc>
          <w:tcPr>
            <w:tcW w:type="dxa" w:w="184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 lot</w:t>
            </w:r>
          </w:p>
        </w:tc>
        <w:tc>
          <w:tcPr>
            <w:tcW w:type="dxa" w:w="140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12,000</w:t>
            </w:r>
          </w:p>
        </w:tc>
      </w:tr>
      <w:tr>
        <w:trPr>
          <w:cantSplit/>
          <w:tblHeader w:val="false"/>
        </w:trPr>
        <w:tc>
          <w:tcPr>
            <w:tcW w:type="dxa" w:w="63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WMS set-up (waves, put-wall, slotting, putaway rules)</w:t>
            </w:r>
          </w:p>
        </w:tc>
        <w:tc>
          <w:tcPr>
            <w:tcW w:type="dxa" w:w="184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 lot</w:t>
            </w:r>
          </w:p>
        </w:tc>
        <w:tc>
          <w:tcPr>
            <w:tcW w:type="dxa" w:w="140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25,000</w:t>
            </w:r>
          </w:p>
        </w:tc>
      </w:tr>
      <w:tr>
        <w:trPr>
          <w:cantSplit/>
          <w:tblHeader w:val="false"/>
        </w:trPr>
        <w:tc>
          <w:tcPr>
            <w:tcW w:type="dxa" w:w="63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RF scanners</w:t>
            </w:r>
          </w:p>
        </w:tc>
        <w:tc>
          <w:tcPr>
            <w:tcW w:type="dxa" w:w="184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14 × €1,500</w:t>
            </w:r>
          </w:p>
        </w:tc>
        <w:tc>
          <w:tcPr>
            <w:tcW w:type="dxa" w:w="140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21,000</w:t>
            </w:r>
          </w:p>
        </w:tc>
      </w:tr>
      <w:tr>
        <w:trPr>
          <w:cantSplit/>
          <w:tblHeader w:val="false"/>
        </w:trPr>
        <w:tc>
          <w:tcPr>
            <w:tcW w:type="dxa" w:w="63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Sum</w:t>
            </w:r>
          </w:p>
        </w:tc>
        <w:tc>
          <w:tcPr>
            <w:tcW w:type="dxa" w:w="184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p>
        </w:tc>
        <w:tc>
          <w:tcPr>
            <w:tcW w:type="dxa" w:w="140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142,462</w:t>
            </w:r>
          </w:p>
        </w:tc>
      </w:tr>
      <w:tr>
        <w:trPr>
          <w:cantSplit/>
          <w:tblHeader w:val="false"/>
        </w:trPr>
        <w:tc>
          <w:tcPr>
            <w:tcW w:type="dxa" w:w="63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+ 10% contingency</w:t>
            </w:r>
          </w:p>
        </w:tc>
        <w:tc>
          <w:tcPr>
            <w:tcW w:type="dxa" w:w="184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p>
        </w:tc>
        <w:tc>
          <w:tcPr>
            <w:tcW w:type="dxa" w:w="140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156,708</w:t>
            </w:r>
          </w:p>
        </w:tc>
      </w:tr>
    </w:tbl>
    <w:p>
      <w:pPr>
        <w:spacing w:after="80" w:before="0"/>
      </w:pPr>
    </w:p>
    <w:p>
      <w:pPr>
        <w:keepNext/>
        <w:spacing w:after="120"/>
      </w:pPr>
      <w:r>
        <w:rPr>
          <w:b/>
          <w:bCs/>
          <w:sz w:val="21"/>
          <w:szCs w:val="21"/>
        </w:rPr>
        <w:t xml:space="preserve">The other two options:</w:t>
      </w:r>
    </w:p>
    <w:p>
      <w:pPr>
        <w:pStyle w:val="ListParagraph"/>
        <w:numPr>
          <w:ilvl w:val="0"/>
          <w:numId w:val="3"/>
        </w:numPr>
        <w:spacing w:after="60"/>
      </w:pPr>
      <w:r>
        <w:rPr>
          <w:b/>
          <w:bCs/>
          <w:sz w:val="21"/>
          <w:szCs w:val="21"/>
        </w:rPr>
        <w:t xml:space="preserve">Re-using racks:</w:t>
      </w:r>
      <w:r>
        <w:rPr>
          <w:sz w:val="21"/>
          <w:szCs w:val="21"/>
        </w:rPr>
        <w:t xml:space="preserve"> (all non-rack items €249,311 + 8,960 places × €25 to rebuild the racks) × 1.10 = </w:t>
      </w:r>
      <w:r>
        <w:rPr>
          <w:b/>
          <w:bCs/>
          <w:sz w:val="21"/>
          <w:szCs w:val="21"/>
        </w:rPr>
        <w:t xml:space="preserve">€520,642</w:t>
      </w:r>
      <w:r>
        <w:rPr>
          <w:sz w:val="21"/>
          <w:szCs w:val="21"/>
        </w:rPr>
        <w:t xml:space="preserve">.</w:t>
      </w:r>
    </w:p>
    <w:p>
      <w:pPr>
        <w:pStyle w:val="ListParagraph"/>
        <w:numPr>
          <w:ilvl w:val="0"/>
          <w:numId w:val="3"/>
        </w:numPr>
        <w:spacing w:after="60"/>
      </w:pPr>
      <w:r>
        <w:rPr>
          <w:b/>
          <w:bCs/>
          <w:sz w:val="21"/>
          <w:szCs w:val="21"/>
        </w:rPr>
        <w:t xml:space="preserve">All new:</w:t>
      </w:r>
      <w:r>
        <w:rPr>
          <w:sz w:val="21"/>
          <w:szCs w:val="21"/>
        </w:rPr>
        <w:t xml:space="preserve"> (8,640 places × €130 + 320 long places × €160 + rack protection €58,240 + non-rack items €249,311) × 1.10 = </w:t>
      </w:r>
      <w:r>
        <w:rPr>
          <w:b/>
          <w:bCs/>
          <w:sz w:val="21"/>
          <w:szCs w:val="21"/>
        </w:rPr>
        <w:t xml:space="preserve">€1,630,146</w:t>
      </w:r>
      <w:r>
        <w:rPr>
          <w:sz w:val="21"/>
          <w:szCs w:val="21"/>
        </w:rPr>
        <w:t xml:space="preserve">.</w:t>
      </w:r>
    </w:p>
    <w:p>
      <w:pPr>
        <w:keepNext/>
        <w:spacing w:after="120"/>
      </w:pPr>
      <w:r>
        <w:rPr>
          <w:b/>
          <w:bCs/>
          <w:sz w:val="21"/>
          <w:szCs w:val="21"/>
        </w:rPr>
        <w:t xml:space="preserve">Why the full design pays back slowly — and why that's OK:</w:t>
      </w:r>
    </w:p>
    <w:p>
      <w:pPr>
        <w:pStyle w:val="ListParagraph"/>
        <w:numPr>
          <w:ilvl w:val="0"/>
          <w:numId w:val="3"/>
        </w:numPr>
        <w:spacing w:after="60"/>
      </w:pPr>
      <w:r>
        <w:rPr>
          <w:b/>
          <w:bCs/>
          <w:sz w:val="21"/>
          <w:szCs w:val="21"/>
        </w:rPr>
        <w:t xml:space="preserve">Racks are capacity, not a saving.</w:t>
      </w:r>
      <w:r>
        <w:rPr>
          <w:sz w:val="21"/>
          <w:szCs w:val="21"/>
        </w:rPr>
        <w:t xml:space="preserve"> They're needed to hold the stock at all, so judge them on cost per place, not on labour saved.</w:t>
      </w:r>
    </w:p>
    <w:p>
      <w:pPr>
        <w:pStyle w:val="ListParagraph"/>
        <w:numPr>
          <w:ilvl w:val="0"/>
          <w:numId w:val="3"/>
        </w:numPr>
        <w:spacing w:after="60"/>
      </w:pPr>
      <w:r>
        <w:rPr>
          <w:b/>
          <w:bCs/>
          <w:sz w:val="21"/>
          <w:szCs w:val="21"/>
        </w:rPr>
        <w:t xml:space="preserve">The whole labour saving comes from the process changes</w:t>
      </w:r>
      <w:r>
        <w:rPr>
          <w:sz w:val="21"/>
          <w:szCs w:val="21"/>
        </w:rPr>
        <w:t xml:space="preserve">, and those can start before the racks are rebuilt.</w:t>
      </w:r>
    </w:p>
    <w:p>
      <w:pPr>
        <w:pStyle w:val="ListParagraph"/>
        <w:numPr>
          <w:ilvl w:val="0"/>
          <w:numId w:val="3"/>
        </w:numPr>
        <w:spacing w:after="60"/>
      </w:pPr>
      <w:r>
        <w:rPr>
          <w:b/>
          <w:bCs/>
          <w:sz w:val="21"/>
          <w:szCs w:val="21"/>
        </w:rPr>
        <w:t xml:space="preserve">Only labour is counted.</w:t>
      </w:r>
      <w:r>
        <w:rPr>
          <w:sz w:val="21"/>
          <w:szCs w:val="21"/>
        </w:rPr>
        <w:t xml:space="preserve"> Shorter lead times, fewer parked trailers, fewer picking errors and a safer layout also have value, but no reliable price.</w:t>
      </w:r>
    </w:p>
    <w:p>
      <w:pPr>
        <w:pStyle w:val="Heading2"/>
        <w:keepNext/>
        <w:spacing w:after="80" w:before="220"/>
      </w:pPr>
      <w:r>
        <w:rPr>
          <w:b/>
          <w:bCs/>
          <w:color w:val="D40511"/>
          <w:sz w:val="23"/>
          <w:szCs w:val="23"/>
        </w:rPr>
        <w:t xml:space="preserve">5.3 The full investment (CAPEX)</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959"/>
        <w:gridCol w:w="1684"/>
        <w:gridCol w:w="1497"/>
        <w:gridCol w:w="1498"/>
      </w:tblGrid>
      <w:tr>
        <w:trPr>
          <w:cantSplit/>
          <w:tblHeader/>
        </w:trPr>
        <w:tc>
          <w:tcPr>
            <w:tcW w:type="dxa" w:w="4959"/>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Item</w:t>
            </w:r>
          </w:p>
        </w:tc>
        <w:tc>
          <w:tcPr>
            <w:tcW w:type="dxa" w:w="1684"/>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Quantity</w:t>
            </w:r>
          </w:p>
        </w:tc>
        <w:tc>
          <w:tcPr>
            <w:tcW w:type="dxa" w:w="1497"/>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Unit price</w:t>
            </w:r>
          </w:p>
        </w:tc>
        <w:tc>
          <w:tcPr>
            <w:tcW w:type="dxa" w:w="1498"/>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Total</w:t>
            </w:r>
          </w:p>
        </w:tc>
      </w:tr>
      <w:tr>
        <w:trPr>
          <w:cantSplit/>
          <w:tblHeader w:val="false"/>
        </w:trPr>
        <w:tc>
          <w:tcPr>
            <w:tcW w:type="dxa" w:w="495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Single-deep pallet racking (incl. installation)</w:t>
            </w:r>
          </w:p>
        </w:tc>
        <w:tc>
          <w:tcPr>
            <w:tcW w:type="dxa" w:w="168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8,640 places</w:t>
            </w:r>
          </w:p>
        </w:tc>
        <w:tc>
          <w:tcPr>
            <w:tcW w:type="dxa" w:w="149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€130</w:t>
            </w:r>
          </w:p>
        </w:tc>
        <w:tc>
          <w:tcPr>
            <w:tcW w:type="dxa" w:w="149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€1,123,200</w:t>
            </w:r>
          </w:p>
        </w:tc>
      </w:tr>
      <w:tr>
        <w:trPr>
          <w:cantSplit/>
          <w:tblHeader w:val="false"/>
        </w:trPr>
        <w:tc>
          <w:tcPr>
            <w:tcW w:type="dxa" w:w="495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Long-goods racking (2.05 m pallets)</w:t>
            </w:r>
          </w:p>
        </w:tc>
        <w:tc>
          <w:tcPr>
            <w:tcW w:type="dxa" w:w="168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320 places</w:t>
            </w:r>
          </w:p>
        </w:tc>
        <w:tc>
          <w:tcPr>
            <w:tcW w:type="dxa" w:w="149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€160</w:t>
            </w:r>
          </w:p>
        </w:tc>
        <w:tc>
          <w:tcPr>
            <w:tcW w:type="dxa" w:w="149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€51,200</w:t>
            </w:r>
          </w:p>
        </w:tc>
      </w:tr>
      <w:tr>
        <w:trPr>
          <w:cantSplit/>
          <w:tblHeader w:val="false"/>
        </w:trPr>
        <w:tc>
          <w:tcPr>
            <w:tcW w:type="dxa" w:w="495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Rack protection, end guards, load signs</w:t>
            </w:r>
          </w:p>
        </w:tc>
        <w:tc>
          <w:tcPr>
            <w:tcW w:type="dxa" w:w="168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 lot</w:t>
            </w:r>
          </w:p>
        </w:tc>
        <w:tc>
          <w:tcPr>
            <w:tcW w:type="dxa" w:w="149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p>
        </w:tc>
        <w:tc>
          <w:tcPr>
            <w:tcW w:type="dxa" w:w="149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€58,240</w:t>
            </w:r>
          </w:p>
        </w:tc>
      </w:tr>
      <w:tr>
        <w:trPr>
          <w:cantSplit/>
          <w:tblHeader w:val="false"/>
        </w:trPr>
        <w:tc>
          <w:tcPr>
            <w:tcW w:type="dxa" w:w="495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Bin shelving for small parts</w:t>
            </w:r>
          </w:p>
        </w:tc>
        <w:tc>
          <w:tcPr>
            <w:tcW w:type="dxa" w:w="168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188 bays</w:t>
            </w:r>
          </w:p>
        </w:tc>
        <w:tc>
          <w:tcPr>
            <w:tcW w:type="dxa" w:w="149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€200</w:t>
            </w:r>
          </w:p>
        </w:tc>
        <w:tc>
          <w:tcPr>
            <w:tcW w:type="dxa" w:w="149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€37,600</w:t>
            </w:r>
          </w:p>
        </w:tc>
      </w:tr>
      <w:tr>
        <w:trPr>
          <w:cantSplit/>
          <w:tblHeader w:val="false"/>
        </w:trPr>
        <w:tc>
          <w:tcPr>
            <w:tcW w:type="dxa" w:w="495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Half-bins and dividers</w:t>
            </w:r>
          </w:p>
        </w:tc>
        <w:tc>
          <w:tcPr>
            <w:tcW w:type="dxa" w:w="168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3,948 slots</w:t>
            </w:r>
          </w:p>
        </w:tc>
        <w:tc>
          <w:tcPr>
            <w:tcW w:type="dxa" w:w="149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€8</w:t>
            </w:r>
          </w:p>
        </w:tc>
        <w:tc>
          <w:tcPr>
            <w:tcW w:type="dxa" w:w="149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€31,584</w:t>
            </w:r>
          </w:p>
        </w:tc>
      </w:tr>
      <w:tr>
        <w:trPr>
          <w:cantSplit/>
          <w:tblHeader w:val="false"/>
        </w:trPr>
        <w:tc>
          <w:tcPr>
            <w:tcW w:type="dxa" w:w="495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Carton-flow bays (fast-pick area)</w:t>
            </w:r>
          </w:p>
        </w:tc>
        <w:tc>
          <w:tcPr>
            <w:tcW w:type="dxa" w:w="168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31 bays</w:t>
            </w:r>
          </w:p>
        </w:tc>
        <w:tc>
          <w:tcPr>
            <w:tcW w:type="dxa" w:w="149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€1,800</w:t>
            </w:r>
          </w:p>
        </w:tc>
        <w:tc>
          <w:tcPr>
            <w:tcW w:type="dxa" w:w="149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€55,800</w:t>
            </w:r>
          </w:p>
        </w:tc>
      </w:tr>
      <w:tr>
        <w:trPr>
          <w:cantSplit/>
          <w:tblHeader w:val="false"/>
        </w:trPr>
        <w:tc>
          <w:tcPr>
            <w:tcW w:type="dxa" w:w="495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Fast-pick shelving + long-item shelves</w:t>
            </w:r>
          </w:p>
        </w:tc>
        <w:tc>
          <w:tcPr>
            <w:tcW w:type="dxa" w:w="168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36 bays</w:t>
            </w:r>
          </w:p>
        </w:tc>
        <w:tc>
          <w:tcPr>
            <w:tcW w:type="dxa" w:w="149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€200</w:t>
            </w:r>
          </w:p>
        </w:tc>
        <w:tc>
          <w:tcPr>
            <w:tcW w:type="dxa" w:w="149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€7,200</w:t>
            </w:r>
          </w:p>
        </w:tc>
      </w:tr>
      <w:tr>
        <w:trPr>
          <w:cantSplit/>
          <w:tblHeader w:val="false"/>
        </w:trPr>
        <w:tc>
          <w:tcPr>
            <w:tcW w:type="dxa" w:w="495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Pick trolleys</w:t>
            </w:r>
          </w:p>
        </w:tc>
        <w:tc>
          <w:tcPr>
            <w:tcW w:type="dxa" w:w="168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6</w:t>
            </w:r>
          </w:p>
        </w:tc>
        <w:tc>
          <w:tcPr>
            <w:tcW w:type="dxa" w:w="149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€433</w:t>
            </w:r>
          </w:p>
        </w:tc>
        <w:tc>
          <w:tcPr>
            <w:tcW w:type="dxa" w:w="149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€2,598</w:t>
            </w:r>
          </w:p>
        </w:tc>
      </w:tr>
      <w:tr>
        <w:trPr>
          <w:cantSplit/>
          <w:tblHeader w:val="false"/>
        </w:trPr>
        <w:tc>
          <w:tcPr>
            <w:tcW w:type="dxa" w:w="495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Totes 600 × 400</w:t>
            </w:r>
          </w:p>
        </w:tc>
        <w:tc>
          <w:tcPr>
            <w:tcW w:type="dxa" w:w="168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54</w:t>
            </w:r>
          </w:p>
        </w:tc>
        <w:tc>
          <w:tcPr>
            <w:tcW w:type="dxa" w:w="149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€16</w:t>
            </w:r>
          </w:p>
        </w:tc>
        <w:tc>
          <w:tcPr>
            <w:tcW w:type="dxa" w:w="149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€864</w:t>
            </w:r>
          </w:p>
        </w:tc>
      </w:tr>
      <w:tr>
        <w:trPr>
          <w:cantSplit/>
          <w:tblHeader w:val="false"/>
        </w:trPr>
        <w:tc>
          <w:tcPr>
            <w:tcW w:type="dxa" w:w="495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Put-to-light wall</w:t>
            </w:r>
          </w:p>
        </w:tc>
        <w:tc>
          <w:tcPr>
            <w:tcW w:type="dxa" w:w="168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120 slots</w:t>
            </w:r>
          </w:p>
        </w:tc>
        <w:tc>
          <w:tcPr>
            <w:tcW w:type="dxa" w:w="149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€150</w:t>
            </w:r>
          </w:p>
        </w:tc>
        <w:tc>
          <w:tcPr>
            <w:tcW w:type="dxa" w:w="149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€18,000</w:t>
            </w:r>
          </w:p>
        </w:tc>
      </w:tr>
      <w:tr>
        <w:trPr>
          <w:cantSplit/>
          <w:tblHeader w:val="false"/>
        </w:trPr>
        <w:tc>
          <w:tcPr>
            <w:tcW w:type="dxa" w:w="495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Put-to-light installation + WMS link</w:t>
            </w:r>
          </w:p>
        </w:tc>
        <w:tc>
          <w:tcPr>
            <w:tcW w:type="dxa" w:w="168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 lot</w:t>
            </w:r>
          </w:p>
        </w:tc>
        <w:tc>
          <w:tcPr>
            <w:tcW w:type="dxa" w:w="149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p>
        </w:tc>
        <w:tc>
          <w:tcPr>
            <w:tcW w:type="dxa" w:w="149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€12,000</w:t>
            </w:r>
          </w:p>
        </w:tc>
      </w:tr>
      <w:tr>
        <w:trPr>
          <w:cantSplit/>
          <w:tblHeader w:val="false"/>
        </w:trPr>
        <w:tc>
          <w:tcPr>
            <w:tcW w:type="dxa" w:w="495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Pack stations (bench, scale, label printer)</w:t>
            </w:r>
          </w:p>
        </w:tc>
        <w:tc>
          <w:tcPr>
            <w:tcW w:type="dxa" w:w="168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4</w:t>
            </w:r>
          </w:p>
        </w:tc>
        <w:tc>
          <w:tcPr>
            <w:tcW w:type="dxa" w:w="149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€2,500</w:t>
            </w:r>
          </w:p>
        </w:tc>
        <w:tc>
          <w:tcPr>
            <w:tcW w:type="dxa" w:w="149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€10,000</w:t>
            </w:r>
          </w:p>
        </w:tc>
      </w:tr>
      <w:tr>
        <w:trPr>
          <w:cantSplit/>
          <w:tblHeader w:val="false"/>
        </w:trPr>
        <w:tc>
          <w:tcPr>
            <w:tcW w:type="dxa" w:w="495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Stretch wrapper (packing)</w:t>
            </w:r>
          </w:p>
        </w:tc>
        <w:tc>
          <w:tcPr>
            <w:tcW w:type="dxa" w:w="168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w:t>
            </w:r>
          </w:p>
        </w:tc>
        <w:tc>
          <w:tcPr>
            <w:tcW w:type="dxa" w:w="149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€3,849</w:t>
            </w:r>
          </w:p>
        </w:tc>
        <w:tc>
          <w:tcPr>
            <w:tcW w:type="dxa" w:w="149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€3,849</w:t>
            </w:r>
          </w:p>
        </w:tc>
      </w:tr>
      <w:tr>
        <w:trPr>
          <w:cantSplit/>
          <w:tblHeader w:val="false"/>
        </w:trPr>
        <w:tc>
          <w:tcPr>
            <w:tcW w:type="dxa" w:w="495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Roll cages for parcels</w:t>
            </w:r>
          </w:p>
        </w:tc>
        <w:tc>
          <w:tcPr>
            <w:tcW w:type="dxa" w:w="168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41</w:t>
            </w:r>
          </w:p>
        </w:tc>
        <w:tc>
          <w:tcPr>
            <w:tcW w:type="dxa" w:w="149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€150</w:t>
            </w:r>
          </w:p>
        </w:tc>
        <w:tc>
          <w:tcPr>
            <w:tcW w:type="dxa" w:w="149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€6,150</w:t>
            </w:r>
          </w:p>
        </w:tc>
      </w:tr>
      <w:tr>
        <w:trPr>
          <w:cantSplit/>
          <w:tblHeader w:val="false"/>
        </w:trPr>
        <w:tc>
          <w:tcPr>
            <w:tcW w:type="dxa" w:w="495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Extendable roller conveyor (container)</w:t>
            </w:r>
          </w:p>
        </w:tc>
        <w:tc>
          <w:tcPr>
            <w:tcW w:type="dxa" w:w="168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2</w:t>
            </w:r>
          </w:p>
        </w:tc>
        <w:tc>
          <w:tcPr>
            <w:tcW w:type="dxa" w:w="149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€1,250</w:t>
            </w:r>
          </w:p>
        </w:tc>
        <w:tc>
          <w:tcPr>
            <w:tcW w:type="dxa" w:w="149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€2,500</w:t>
            </w:r>
          </w:p>
        </w:tc>
      </w:tr>
      <w:tr>
        <w:trPr>
          <w:cantSplit/>
          <w:tblHeader w:val="false"/>
        </w:trPr>
        <w:tc>
          <w:tcPr>
            <w:tcW w:type="dxa" w:w="495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Stretch wrapper (container pallets)</w:t>
            </w:r>
          </w:p>
        </w:tc>
        <w:tc>
          <w:tcPr>
            <w:tcW w:type="dxa" w:w="168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w:t>
            </w:r>
          </w:p>
        </w:tc>
        <w:tc>
          <w:tcPr>
            <w:tcW w:type="dxa" w:w="149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€3,849</w:t>
            </w:r>
          </w:p>
        </w:tc>
        <w:tc>
          <w:tcPr>
            <w:tcW w:type="dxa" w:w="149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€3,849</w:t>
            </w:r>
          </w:p>
        </w:tc>
      </w:tr>
      <w:tr>
        <w:trPr>
          <w:cantSplit/>
          <w:tblHeader w:val="false"/>
        </w:trPr>
        <w:tc>
          <w:tcPr>
            <w:tcW w:type="dxa" w:w="495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RF scanners with cradles</w:t>
            </w:r>
          </w:p>
        </w:tc>
        <w:tc>
          <w:tcPr>
            <w:tcW w:type="dxa" w:w="168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14</w:t>
            </w:r>
          </w:p>
        </w:tc>
        <w:tc>
          <w:tcPr>
            <w:tcW w:type="dxa" w:w="149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€1,500</w:t>
            </w:r>
          </w:p>
        </w:tc>
        <w:tc>
          <w:tcPr>
            <w:tcW w:type="dxa" w:w="149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€21,000</w:t>
            </w:r>
          </w:p>
        </w:tc>
      </w:tr>
      <w:tr>
        <w:trPr>
          <w:cantSplit/>
          <w:tblHeader w:val="false"/>
        </w:trPr>
        <w:tc>
          <w:tcPr>
            <w:tcW w:type="dxa" w:w="495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WMS set-up</w:t>
            </w:r>
          </w:p>
        </w:tc>
        <w:tc>
          <w:tcPr>
            <w:tcW w:type="dxa" w:w="168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 lot</w:t>
            </w:r>
          </w:p>
        </w:tc>
        <w:tc>
          <w:tcPr>
            <w:tcW w:type="dxa" w:w="149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p>
        </w:tc>
        <w:tc>
          <w:tcPr>
            <w:tcW w:type="dxa" w:w="149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€25,000</w:t>
            </w:r>
          </w:p>
        </w:tc>
      </w:tr>
      <w:tr>
        <w:trPr>
          <w:cantSplit/>
          <w:tblHeader w:val="false"/>
        </w:trPr>
        <w:tc>
          <w:tcPr>
            <w:tcW w:type="dxa" w:w="495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Move-in / re-slotting (each load moved once)</w:t>
            </w:r>
          </w:p>
        </w:tc>
        <w:tc>
          <w:tcPr>
            <w:tcW w:type="dxa" w:w="168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11,015 loads</w:t>
            </w:r>
          </w:p>
        </w:tc>
        <w:tc>
          <w:tcPr>
            <w:tcW w:type="dxa" w:w="149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€1.03</w:t>
            </w:r>
          </w:p>
        </w:tc>
        <w:tc>
          <w:tcPr>
            <w:tcW w:type="dxa" w:w="149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€11,317</w:t>
            </w:r>
          </w:p>
        </w:tc>
      </w:tr>
      <w:tr>
        <w:trPr>
          <w:cantSplit/>
          <w:tblHeader w:val="false"/>
        </w:trPr>
        <w:tc>
          <w:tcPr>
            <w:tcW w:type="dxa" w:w="495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Contingency 10%</w:t>
            </w:r>
          </w:p>
        </w:tc>
        <w:tc>
          <w:tcPr>
            <w:tcW w:type="dxa" w:w="168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p>
        </w:tc>
        <w:tc>
          <w:tcPr>
            <w:tcW w:type="dxa" w:w="149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p>
        </w:tc>
        <w:tc>
          <w:tcPr>
            <w:tcW w:type="dxa" w:w="149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€148,195</w:t>
            </w:r>
          </w:p>
        </w:tc>
      </w:tr>
      <w:tr>
        <w:trPr>
          <w:cantSplit/>
          <w:tblHeader w:val="false"/>
        </w:trPr>
        <w:tc>
          <w:tcPr>
            <w:tcW w:type="dxa" w:w="495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Total</w:t>
            </w:r>
          </w:p>
        </w:tc>
        <w:tc>
          <w:tcPr>
            <w:tcW w:type="dxa" w:w="168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p>
        </w:tc>
        <w:tc>
          <w:tcPr>
            <w:tcW w:type="dxa" w:w="149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p>
        </w:tc>
        <w:tc>
          <w:tcPr>
            <w:tcW w:type="dxa" w:w="149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€1,630,146</w:t>
            </w:r>
          </w:p>
        </w:tc>
      </w:tr>
    </w:tbl>
    <w:p>
      <w:pPr>
        <w:spacing w:after="80" w:before="0"/>
      </w:pPr>
    </w:p>
    <w:p>
      <w:pPr>
        <w:pStyle w:val="ListParagraph"/>
        <w:numPr>
          <w:ilvl w:val="0"/>
          <w:numId w:val="3"/>
        </w:numPr>
        <w:spacing w:after="60"/>
      </w:pPr>
      <w:r>
        <w:rPr>
          <w:b/>
          <w:bCs/>
          <w:sz w:val="21"/>
          <w:szCs w:val="21"/>
        </w:rPr>
        <w:t xml:space="preserve">Racking is 76%</w:t>
      </w:r>
      <w:r>
        <w:rPr>
          <w:sz w:val="21"/>
          <w:szCs w:val="21"/>
        </w:rPr>
        <w:t xml:space="preserve"> of the investment. If today's racking in Bemmel can be rebuilt in the new layout (~€25 per place), the total drops to €521k. DHL must confirm the type and condition of today's racks.</w:t>
      </w:r>
    </w:p>
    <w:p>
      <w:pPr>
        <w:pStyle w:val="ListParagraph"/>
        <w:numPr>
          <w:ilvl w:val="0"/>
          <w:numId w:val="3"/>
        </w:numPr>
        <w:spacing w:after="60"/>
      </w:pPr>
      <w:r>
        <w:rPr>
          <w:b/>
          <w:bCs/>
          <w:sz w:val="21"/>
          <w:szCs w:val="21"/>
        </w:rPr>
        <w:t xml:space="preserve">Not included</w:t>
      </w:r>
      <w:r>
        <w:rPr>
          <w:sz w:val="21"/>
          <w:szCs w:val="21"/>
        </w:rPr>
        <w:t xml:space="preserve"> (outside the project scope): the building, dock levellers, sprinklers and the hazardous-goods compartment.</w:t>
      </w:r>
    </w:p>
    <w:p>
      <w:pPr>
        <w:pStyle w:val="Heading2"/>
        <w:keepNext/>
        <w:spacing w:after="80" w:before="220"/>
      </w:pPr>
      <w:r>
        <w:rPr>
          <w:b/>
          <w:bCs/>
          <w:color w:val="D40511"/>
          <w:sz w:val="23"/>
          <w:szCs w:val="23"/>
        </w:rPr>
        <w:t xml:space="preserve">5.4 Running cost (OPEX): €341,548 a year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2"/>
        <w:gridCol w:w="3028"/>
        <w:gridCol w:w="3954"/>
        <w:gridCol w:w="955"/>
        <w:gridCol w:w="1269"/>
      </w:tblGrid>
      <w:tr>
        <w:trPr>
          <w:cantSplit/>
          <w:tblHeader/>
        </w:trPr>
        <w:tc>
          <w:tcPr>
            <w:tcW w:type="dxa" w:w="432"/>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w:t>
            </w:r>
          </w:p>
        </w:tc>
        <w:tc>
          <w:tcPr>
            <w:tcW w:type="dxa" w:w="3028"/>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Item</w:t>
            </w:r>
          </w:p>
        </w:tc>
        <w:tc>
          <w:tcPr>
            <w:tcW w:type="dxa" w:w="3954"/>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Calculation</w:t>
            </w:r>
          </w:p>
        </w:tc>
        <w:tc>
          <w:tcPr>
            <w:tcW w:type="dxa" w:w="955"/>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 a year</w:t>
            </w:r>
          </w:p>
        </w:tc>
        <w:tc>
          <w:tcPr>
            <w:tcW w:type="dxa" w:w="1269"/>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Type</w:t>
            </w:r>
          </w:p>
        </w:tc>
      </w:tr>
      <w:tr>
        <w:trPr>
          <w:cantSplit/>
          <w:tblHeader w:val="false"/>
        </w:trPr>
        <w:tc>
          <w:tcPr>
            <w:tcW w:type="dxa" w:w="432"/>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w:t>
            </w:r>
          </w:p>
        </w:tc>
        <w:tc>
          <w:tcPr>
            <w:tcW w:type="dxa" w:w="302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Direct labour</w:t>
            </w:r>
          </w:p>
        </w:tc>
        <w:tc>
          <w:tcPr>
            <w:tcW w:type="dxa" w:w="395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35.2 work-hours a day (receiving to loading) ÷ 7.5 × 8 × 244 = 9,161.4 paid h × €20</w:t>
            </w:r>
          </w:p>
        </w:tc>
        <w:tc>
          <w:tcPr>
            <w:tcW w:type="dxa" w:w="95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183,228</w:t>
            </w:r>
          </w:p>
        </w:tc>
        <w:tc>
          <w:tcPr>
            <w:tcW w:type="dxa" w:w="126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model</w:t>
            </w:r>
          </w:p>
        </w:tc>
      </w:tr>
      <w:tr>
        <w:trPr>
          <w:cantSplit/>
          <w:tblHeader w:val="false"/>
        </w:trPr>
        <w:tc>
          <w:tcPr>
            <w:tcW w:type="dxa" w:w="432"/>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2</w:t>
            </w:r>
          </w:p>
        </w:tc>
        <w:tc>
          <w:tcPr>
            <w:tcW w:type="dxa" w:w="302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Container crew</w:t>
            </w:r>
          </w:p>
        </w:tc>
        <w:tc>
          <w:tcPr>
            <w:tcW w:type="dxa" w:w="395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2 people × 3 h × 1 container a day ÷ 7.5 × 8 × 244 = 1,561.6 paid h × €20</w:t>
            </w:r>
          </w:p>
        </w:tc>
        <w:tc>
          <w:tcPr>
            <w:tcW w:type="dxa" w:w="95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31,232</w:t>
            </w:r>
          </w:p>
        </w:tc>
        <w:tc>
          <w:tcPr>
            <w:tcW w:type="dxa" w:w="126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assumption</w:t>
            </w:r>
          </w:p>
        </w:tc>
      </w:tr>
      <w:tr>
        <w:trPr>
          <w:cantSplit/>
          <w:tblHeader w:val="false"/>
        </w:trPr>
        <w:tc>
          <w:tcPr>
            <w:tcW w:type="dxa" w:w="432"/>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3</w:t>
            </w:r>
          </w:p>
        </w:tc>
        <w:tc>
          <w:tcPr>
            <w:tcW w:type="dxa" w:w="302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Team leader + admin</w:t>
            </w:r>
          </w:p>
        </w:tc>
        <w:tc>
          <w:tcPr>
            <w:tcW w:type="dxa" w:w="395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1.5 FTE × 8 h × 244 = 2,928 h × €26 (mix of €27 and €24)</w:t>
            </w:r>
          </w:p>
        </w:tc>
        <w:tc>
          <w:tcPr>
            <w:tcW w:type="dxa" w:w="95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76,128</w:t>
            </w:r>
          </w:p>
        </w:tc>
        <w:tc>
          <w:tcPr>
            <w:tcW w:type="dxa" w:w="126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assumption</w:t>
            </w:r>
          </w:p>
        </w:tc>
      </w:tr>
      <w:tr>
        <w:trPr>
          <w:cantSplit/>
          <w:tblHeader w:val="false"/>
        </w:trPr>
        <w:tc>
          <w:tcPr>
            <w:tcW w:type="dxa" w:w="432"/>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4</w:t>
            </w:r>
          </w:p>
        </w:tc>
        <w:tc>
          <w:tcPr>
            <w:tcW w:type="dxa" w:w="302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Truck lease (full service, repairs included)</w:t>
            </w:r>
          </w:p>
        </w:tc>
        <w:tc>
          <w:tcPr>
            <w:tcW w:type="dxa" w:w="395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(2 reach × €900 + 3 pallet × €150 + 2 rider × €350) × 12 months</w:t>
            </w:r>
          </w:p>
        </w:tc>
        <w:tc>
          <w:tcPr>
            <w:tcW w:type="dxa" w:w="95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35,400</w:t>
            </w:r>
          </w:p>
        </w:tc>
        <w:tc>
          <w:tcPr>
            <w:tcW w:type="dxa" w:w="126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benchmark</w:t>
            </w:r>
          </w:p>
        </w:tc>
      </w:tr>
      <w:tr>
        <w:trPr>
          <w:cantSplit/>
          <w:tblHeader w:val="false"/>
        </w:trPr>
        <w:tc>
          <w:tcPr>
            <w:tcW w:type="dxa" w:w="432"/>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5</w:t>
            </w:r>
          </w:p>
        </w:tc>
        <w:tc>
          <w:tcPr>
            <w:tcW w:type="dxa" w:w="302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Energy and upkeep</w:t>
            </w:r>
          </w:p>
        </w:tc>
        <w:tc>
          <w:tcPr>
            <w:tcW w:type="dxa" w:w="395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truck electricity €1,660 + rack inspection €2,500 + IT support €11,400</w:t>
            </w:r>
          </w:p>
        </w:tc>
        <w:tc>
          <w:tcPr>
            <w:tcW w:type="dxa" w:w="95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15,560</w:t>
            </w:r>
          </w:p>
        </w:tc>
        <w:tc>
          <w:tcPr>
            <w:tcW w:type="dxa" w:w="126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assumption</w:t>
            </w:r>
          </w:p>
        </w:tc>
      </w:tr>
      <w:tr>
        <w:trPr>
          <w:cantSplit/>
          <w:tblHeader w:val="false"/>
        </w:trPr>
        <w:tc>
          <w:tcPr>
            <w:tcW w:type="dxa" w:w="432"/>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p>
        </w:tc>
        <w:tc>
          <w:tcPr>
            <w:tcW w:type="dxa" w:w="302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Running cost</w:t>
            </w:r>
          </w:p>
        </w:tc>
        <w:tc>
          <w:tcPr>
            <w:tcW w:type="dxa" w:w="395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sum</w:t>
            </w:r>
          </w:p>
        </w:tc>
        <w:tc>
          <w:tcPr>
            <w:tcW w:type="dxa" w:w="95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341,548</w:t>
            </w:r>
          </w:p>
        </w:tc>
        <w:tc>
          <w:tcPr>
            <w:tcW w:type="dxa" w:w="126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p>
        </w:tc>
      </w:tr>
      <w:tr>
        <w:trPr>
          <w:cantSplit/>
          <w:tblHeader w:val="false"/>
        </w:trPr>
        <w:tc>
          <w:tcPr>
            <w:tcW w:type="dxa" w:w="432"/>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p>
        </w:tc>
        <w:tc>
          <w:tcPr>
            <w:tcW w:type="dxa" w:w="302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Depreciation</w:t>
            </w:r>
          </w:p>
        </w:tc>
        <w:tc>
          <w:tcPr>
            <w:tcW w:type="dxa" w:w="395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each investment ÷ its life: racks 15 years, equipment 7, IT 5</w:t>
            </w:r>
          </w:p>
        </w:tc>
        <w:tc>
          <w:tcPr>
            <w:tcW w:type="dxa" w:w="95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141,591</w:t>
            </w:r>
          </w:p>
        </w:tc>
        <w:tc>
          <w:tcPr>
            <w:tcW w:type="dxa" w:w="126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model</w:t>
            </w:r>
          </w:p>
        </w:tc>
      </w:tr>
      <w:tr>
        <w:trPr>
          <w:cantSplit/>
          <w:tblHeader w:val="false"/>
        </w:trPr>
        <w:tc>
          <w:tcPr>
            <w:tcW w:type="dxa" w:w="432"/>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p>
        </w:tc>
        <w:tc>
          <w:tcPr>
            <w:tcW w:type="dxa" w:w="302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Total yearly cost</w:t>
            </w:r>
          </w:p>
        </w:tc>
        <w:tc>
          <w:tcPr>
            <w:tcW w:type="dxa" w:w="395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p>
        </w:tc>
        <w:tc>
          <w:tcPr>
            <w:tcW w:type="dxa" w:w="95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483,139</w:t>
            </w:r>
          </w:p>
        </w:tc>
        <w:tc>
          <w:tcPr>
            <w:tcW w:type="dxa" w:w="126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p>
        </w:tc>
      </w:tr>
    </w:tbl>
    <w:p>
      <w:pPr>
        <w:spacing w:after="80" w:before="0"/>
      </w:pPr>
    </w:p>
    <w:p>
      <w:pPr>
        <w:keepNext w:val="false"/>
        <w:spacing w:after="120"/>
      </w:pPr>
      <w:r>
        <w:rPr>
          <w:b/>
          <w:bCs/>
          <w:sz w:val="21"/>
          <w:szCs w:val="21"/>
        </w:rPr>
        <w:t xml:space="preserve">Labour is 85% of the running cost</w:t>
      </w:r>
      <w:r>
        <w:rPr>
          <w:sz w:val="21"/>
          <w:szCs w:val="21"/>
        </w:rPr>
        <w:t xml:space="preserve"> (€290,588 of €341,548), and about 60% of the total yearly cost including depreciation.</w:t>
      </w:r>
    </w:p>
    <w:p>
      <w:pPr>
        <w:pStyle w:val="Heading2"/>
        <w:keepNext/>
        <w:spacing w:after="80" w:before="220"/>
      </w:pPr>
      <w:r>
        <w:rPr>
          <w:b/>
          <w:bCs/>
          <w:color w:val="D40511"/>
          <w:sz w:val="23"/>
          <w:szCs w:val="23"/>
        </w:rPr>
        <w:t xml:space="preserve">5.5 Cost per unit (full cost = running cost + depreciation)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33"/>
        <w:gridCol w:w="2619"/>
        <w:gridCol w:w="2829"/>
        <w:gridCol w:w="1257"/>
      </w:tblGrid>
      <w:tr>
        <w:trPr>
          <w:cantSplit/>
          <w:tblHeader/>
        </w:trPr>
        <w:tc>
          <w:tcPr>
            <w:tcW w:type="dxa" w:w="2933"/>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Per…</w:t>
            </w:r>
          </w:p>
        </w:tc>
        <w:tc>
          <w:tcPr>
            <w:tcW w:type="dxa" w:w="2619"/>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Volume a year</w:t>
            </w:r>
          </w:p>
        </w:tc>
        <w:tc>
          <w:tcPr>
            <w:tcW w:type="dxa" w:w="2829"/>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Calculation</w:t>
            </w:r>
          </w:p>
        </w:tc>
        <w:tc>
          <w:tcPr>
            <w:tcW w:type="dxa" w:w="1257"/>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Cost</w:t>
            </w:r>
          </w:p>
        </w:tc>
      </w:tr>
      <w:tr>
        <w:trPr>
          <w:cantSplit/>
          <w:tblHeader w:val="false"/>
        </w:trPr>
        <w:tc>
          <w:tcPr>
            <w:tcW w:type="dxa" w:w="2933"/>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Order line</w:t>
            </w:r>
          </w:p>
        </w:tc>
        <w:tc>
          <w:tcPr>
            <w:tcW w:type="dxa" w:w="261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156,160 (640 × 244)</w:t>
            </w:r>
          </w:p>
        </w:tc>
        <w:tc>
          <w:tcPr>
            <w:tcW w:type="dxa" w:w="282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€483,139 ÷ 156,160</w:t>
            </w:r>
          </w:p>
        </w:tc>
        <w:tc>
          <w:tcPr>
            <w:tcW w:type="dxa" w:w="125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€3.09</w:t>
            </w:r>
          </w:p>
        </w:tc>
      </w:tr>
      <w:tr>
        <w:trPr>
          <w:cantSplit/>
          <w:tblHeader w:val="false"/>
        </w:trPr>
        <w:tc>
          <w:tcPr>
            <w:tcW w:type="dxa" w:w="2933"/>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Order</w:t>
            </w:r>
          </w:p>
        </w:tc>
        <w:tc>
          <w:tcPr>
            <w:tcW w:type="dxa" w:w="261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35,136 (144 × 244)</w:t>
            </w:r>
          </w:p>
        </w:tc>
        <w:tc>
          <w:tcPr>
            <w:tcW w:type="dxa" w:w="282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€483,139 ÷ 35,136</w:t>
            </w:r>
          </w:p>
        </w:tc>
        <w:tc>
          <w:tcPr>
            <w:tcW w:type="dxa" w:w="125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€13.75</w:t>
            </w:r>
          </w:p>
        </w:tc>
      </w:tr>
      <w:tr>
        <w:trPr>
          <w:cantSplit/>
          <w:tblHeader w:val="false"/>
        </w:trPr>
        <w:tc>
          <w:tcPr>
            <w:tcW w:type="dxa" w:w="2933"/>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Inbound pallet</w:t>
            </w:r>
          </w:p>
        </w:tc>
        <w:tc>
          <w:tcPr>
            <w:tcW w:type="dxa" w:w="261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24,132</w:t>
            </w:r>
          </w:p>
        </w:tc>
        <w:tc>
          <w:tcPr>
            <w:tcW w:type="dxa" w:w="282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€483,139 ÷ 24,132</w:t>
            </w:r>
          </w:p>
        </w:tc>
        <w:tc>
          <w:tcPr>
            <w:tcW w:type="dxa" w:w="125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€20.02</w:t>
            </w:r>
          </w:p>
        </w:tc>
      </w:tr>
      <w:tr>
        <w:trPr>
          <w:cantSplit/>
          <w:tblHeader w:val="false"/>
        </w:trPr>
        <w:tc>
          <w:tcPr>
            <w:tcW w:type="dxa" w:w="2933"/>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Pallet place per month</w:t>
            </w:r>
          </w:p>
        </w:tc>
        <w:tc>
          <w:tcPr>
            <w:tcW w:type="dxa" w:w="261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8,960 places</w:t>
            </w:r>
          </w:p>
        </w:tc>
        <w:tc>
          <w:tcPr>
            <w:tcW w:type="dxa" w:w="282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€483,139 ÷ 8,960 ÷ 12</w:t>
            </w:r>
          </w:p>
        </w:tc>
        <w:tc>
          <w:tcPr>
            <w:tcW w:type="dxa" w:w="125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€4.49</w:t>
            </w:r>
          </w:p>
        </w:tc>
      </w:tr>
    </w:tbl>
    <w:p>
      <w:pPr>
        <w:spacing w:after="80" w:before="0"/>
      </w:pPr>
    </w:p>
    <w:p>
      <w:pPr>
        <w:keepNext w:val="false"/>
        <w:spacing w:after="120"/>
      </w:pPr>
      <w:r>
        <w:rPr>
          <w:sz w:val="21"/>
          <w:szCs w:val="21"/>
        </w:rPr>
        <w:t xml:space="preserve">DHL can compare these with the price it has agreed with Assa Abloy.</w:t>
      </w:r>
    </w:p>
    <w:p>
      <w:pPr>
        <w:pStyle w:val="Heading2"/>
        <w:keepNext/>
        <w:spacing w:after="80" w:before="220"/>
      </w:pPr>
      <w:r>
        <w:rPr>
          <w:b/>
          <w:bCs/>
          <w:color w:val="D40511"/>
          <w:sz w:val="23"/>
          <w:szCs w:val="23"/>
        </w:rPr>
        <w:t xml:space="preserve">5.6 What if our cost assumptions are wrong?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8"/>
        <w:gridCol w:w="3061"/>
        <w:gridCol w:w="3969"/>
      </w:tblGrid>
      <w:tr>
        <w:trPr>
          <w:cantSplit/>
          <w:tblHeader/>
        </w:trPr>
        <w:tc>
          <w:tcPr>
            <w:tcW w:type="dxa" w:w="2608"/>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What we change</w:t>
            </w:r>
          </w:p>
        </w:tc>
        <w:tc>
          <w:tcPr>
            <w:tcW w:type="dxa" w:w="3061"/>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Range</w:t>
            </w:r>
          </w:p>
        </w:tc>
        <w:tc>
          <w:tcPr>
            <w:tcW w:type="dxa" w:w="3969"/>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Change in yearly cost (€483k)</w:t>
            </w:r>
          </w:p>
        </w:tc>
      </w:tr>
      <w:tr>
        <w:trPr>
          <w:cantSplit/>
          <w:tblHeader w:val="false"/>
        </w:trPr>
        <w:tc>
          <w:tcPr>
            <w:tcW w:type="dxa" w:w="260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Labour rate</w:t>
            </w:r>
          </w:p>
        </w:tc>
        <w:tc>
          <w:tcPr>
            <w:tcW w:type="dxa" w:w="306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€20 → €28 an hour</w:t>
            </w:r>
          </w:p>
        </w:tc>
        <w:tc>
          <w:tcPr>
            <w:tcW w:type="dxa" w:w="396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+€85,784</w:t>
            </w:r>
          </w:p>
        </w:tc>
      </w:tr>
      <w:tr>
        <w:trPr>
          <w:cantSplit/>
          <w:tblHeader w:val="false"/>
        </w:trPr>
        <w:tc>
          <w:tcPr>
            <w:tcW w:type="dxa" w:w="260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Racking price</w:t>
            </w:r>
          </w:p>
        </w:tc>
        <w:tc>
          <w:tcPr>
            <w:tcW w:type="dxa" w:w="306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€80 → €200 per place</w:t>
            </w:r>
          </w:p>
        </w:tc>
        <w:tc>
          <w:tcPr>
            <w:tcW w:type="dxa" w:w="396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€82,790 between low and high</w:t>
            </w:r>
          </w:p>
        </w:tc>
      </w:tr>
      <w:tr>
        <w:trPr>
          <w:cantSplit/>
          <w:tblHeader w:val="false"/>
        </w:trPr>
        <w:tc>
          <w:tcPr>
            <w:tcW w:type="dxa" w:w="260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Productivity</w:t>
            </w:r>
          </w:p>
        </w:tc>
        <w:tc>
          <w:tcPr>
            <w:tcW w:type="dxa" w:w="306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±20% labour hours</w:t>
            </w:r>
          </w:p>
        </w:tc>
        <w:tc>
          <w:tcPr>
            <w:tcW w:type="dxa" w:w="396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€73,291 between low and high</w:t>
            </w:r>
          </w:p>
        </w:tc>
      </w:tr>
      <w:tr>
        <w:trPr>
          <w:cantSplit/>
          <w:tblHeader w:val="false"/>
        </w:trPr>
        <w:tc>
          <w:tcPr>
            <w:tcW w:type="dxa" w:w="260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Reach-truck lease</w:t>
            </w:r>
          </w:p>
        </w:tc>
        <w:tc>
          <w:tcPr>
            <w:tcW w:type="dxa" w:w="306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€495 → €1,550 a month</w:t>
            </w:r>
          </w:p>
        </w:tc>
        <w:tc>
          <w:tcPr>
            <w:tcW w:type="dxa" w:w="396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€25,320 between low and high</w:t>
            </w:r>
          </w:p>
        </w:tc>
      </w:tr>
    </w:tbl>
    <w:p>
      <w:pPr>
        <w:spacing w:after="80" w:before="0"/>
      </w:pPr>
    </w:p>
    <w:p>
      <w:pPr>
        <w:pStyle w:val="ListParagraph"/>
        <w:numPr>
          <w:ilvl w:val="0"/>
          <w:numId w:val="3"/>
        </w:numPr>
        <w:spacing w:after="60"/>
      </w:pPr>
      <w:r>
        <w:rPr>
          <w:b/>
          <w:bCs/>
          <w:sz w:val="21"/>
          <w:szCs w:val="21"/>
        </w:rPr>
        <w:t xml:space="preserve">Labour rate and productivity matter most</w:t>
      </w:r>
      <w:r>
        <w:rPr>
          <w:sz w:val="21"/>
          <w:szCs w:val="21"/>
        </w:rPr>
        <w:t xml:space="preserve">, because labour is the biggest cost. DHL's real hourly cost and a time study are the most valuable inputs to get.</w:t>
      </w:r>
    </w:p>
    <w:p>
      <w:pPr>
        <w:pStyle w:val="ListParagraph"/>
        <w:numPr>
          <w:ilvl w:val="0"/>
          <w:numId w:val="3"/>
        </w:numPr>
        <w:spacing w:after="60"/>
      </w:pPr>
      <w:r>
        <w:rPr>
          <w:b/>
          <w:bCs/>
          <w:sz w:val="21"/>
          <w:szCs w:val="21"/>
        </w:rPr>
        <w:t xml:space="preserve">Racking is the biggest one-off uncertainty</w:t>
      </w:r>
      <w:r>
        <w:rPr>
          <w:sz w:val="21"/>
          <w:szCs w:val="21"/>
        </w:rPr>
        <w:t xml:space="preserve">, but spread over 15 years its effect on the yearly cost is smaller.</w:t>
      </w:r>
    </w:p>
    <w:p>
      <w:pPr>
        <w:pStyle w:val="ListParagraph"/>
        <w:numPr>
          <w:ilvl w:val="0"/>
          <w:numId w:val="3"/>
        </w:numPr>
        <w:spacing w:after="60"/>
      </w:pPr>
      <w:r>
        <w:rPr>
          <w:b/>
          <w:bCs/>
          <w:sz w:val="21"/>
          <w:szCs w:val="21"/>
        </w:rPr>
        <w:t xml:space="preserve">The truck lease hardly matters:</w:t>
      </w:r>
      <w:r>
        <w:rPr>
          <w:sz w:val="21"/>
          <w:szCs w:val="21"/>
        </w:rPr>
        <w:t xml:space="preserve"> only 7 trucks are leased.</w:t>
      </w:r>
    </w:p>
    <w:p>
      <w:pPr>
        <w:pStyle w:val="Heading2"/>
        <w:keepNext/>
        <w:spacing w:after="80" w:before="220"/>
      </w:pPr>
      <w:r>
        <w:rPr>
          <w:b/>
          <w:bCs/>
          <w:color w:val="D40511"/>
          <w:sz w:val="23"/>
          <w:szCs w:val="23"/>
        </w:rPr>
        <w:t xml:space="preserve">5.7 Growth: what more volume needs (stress test)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34"/>
        <w:gridCol w:w="2457"/>
        <w:gridCol w:w="1701"/>
        <w:gridCol w:w="1795"/>
        <w:gridCol w:w="2551"/>
      </w:tblGrid>
      <w:tr>
        <w:trPr>
          <w:cantSplit/>
          <w:tblHeader/>
        </w:trPr>
        <w:tc>
          <w:tcPr>
            <w:tcW w:type="dxa" w:w="1134"/>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Volume</w:t>
            </w:r>
          </w:p>
        </w:tc>
        <w:tc>
          <w:tcPr>
            <w:tcW w:type="dxa" w:w="2457"/>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Staff (peak day FTE)</w:t>
            </w:r>
          </w:p>
        </w:tc>
        <w:tc>
          <w:tcPr>
            <w:tcW w:type="dxa" w:w="1701"/>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Reach trucks</w:t>
            </w:r>
          </w:p>
        </w:tc>
        <w:tc>
          <w:tcPr>
            <w:tcW w:type="dxa" w:w="1795"/>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Pallet trucks</w:t>
            </w:r>
          </w:p>
        </w:tc>
        <w:tc>
          <w:tcPr>
            <w:tcW w:type="dxa" w:w="2551"/>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Outbound doors needed</w:t>
            </w:r>
          </w:p>
        </w:tc>
      </w:tr>
      <w:tr>
        <w:trPr>
          <w:cantSplit/>
          <w:tblHeader w:val="false"/>
        </w:trPr>
        <w:tc>
          <w:tcPr>
            <w:tcW w:type="dxa" w:w="113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100%</w:t>
            </w:r>
          </w:p>
        </w:tc>
        <w:tc>
          <w:tcPr>
            <w:tcW w:type="dxa" w:w="245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8.7</w:t>
            </w:r>
          </w:p>
        </w:tc>
        <w:tc>
          <w:tcPr>
            <w:tcW w:type="dxa" w:w="170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2</w:t>
            </w:r>
          </w:p>
        </w:tc>
        <w:tc>
          <w:tcPr>
            <w:tcW w:type="dxa" w:w="179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3</w:t>
            </w:r>
          </w:p>
        </w:tc>
        <w:tc>
          <w:tcPr>
            <w:tcW w:type="dxa" w:w="255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4</w:t>
            </w:r>
          </w:p>
        </w:tc>
      </w:tr>
      <w:tr>
        <w:trPr>
          <w:cantSplit/>
          <w:tblHeader w:val="false"/>
        </w:trPr>
        <w:tc>
          <w:tcPr>
            <w:tcW w:type="dxa" w:w="113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150%</w:t>
            </w:r>
          </w:p>
        </w:tc>
        <w:tc>
          <w:tcPr>
            <w:tcW w:type="dxa" w:w="245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13.1</w:t>
            </w:r>
          </w:p>
        </w:tc>
        <w:tc>
          <w:tcPr>
            <w:tcW w:type="dxa" w:w="170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3</w:t>
            </w:r>
          </w:p>
        </w:tc>
        <w:tc>
          <w:tcPr>
            <w:tcW w:type="dxa" w:w="179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4</w:t>
            </w:r>
          </w:p>
        </w:tc>
        <w:tc>
          <w:tcPr>
            <w:tcW w:type="dxa" w:w="255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5</w:t>
            </w:r>
          </w:p>
        </w:tc>
      </w:tr>
      <w:tr>
        <w:trPr>
          <w:cantSplit/>
          <w:tblHeader w:val="false"/>
        </w:trPr>
        <w:tc>
          <w:tcPr>
            <w:tcW w:type="dxa" w:w="113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200%</w:t>
            </w:r>
          </w:p>
        </w:tc>
        <w:tc>
          <w:tcPr>
            <w:tcW w:type="dxa" w:w="245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17.5</w:t>
            </w:r>
          </w:p>
        </w:tc>
        <w:tc>
          <w:tcPr>
            <w:tcW w:type="dxa" w:w="170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4</w:t>
            </w:r>
          </w:p>
        </w:tc>
        <w:tc>
          <w:tcPr>
            <w:tcW w:type="dxa" w:w="179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5</w:t>
            </w:r>
          </w:p>
        </w:tc>
        <w:tc>
          <w:tcPr>
            <w:tcW w:type="dxa" w:w="255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7</w:t>
            </w:r>
          </w:p>
        </w:tc>
      </w:tr>
      <w:tr>
        <w:trPr>
          <w:cantSplit/>
          <w:tblHeader w:val="false"/>
        </w:trPr>
        <w:tc>
          <w:tcPr>
            <w:tcW w:type="dxa" w:w="113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250%</w:t>
            </w:r>
          </w:p>
        </w:tc>
        <w:tc>
          <w:tcPr>
            <w:tcW w:type="dxa" w:w="245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21.8</w:t>
            </w:r>
          </w:p>
        </w:tc>
        <w:tc>
          <w:tcPr>
            <w:tcW w:type="dxa" w:w="170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4</w:t>
            </w:r>
          </w:p>
        </w:tc>
        <w:tc>
          <w:tcPr>
            <w:tcW w:type="dxa" w:w="179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6</w:t>
            </w:r>
          </w:p>
        </w:tc>
        <w:tc>
          <w:tcPr>
            <w:tcW w:type="dxa" w:w="255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8</w:t>
            </w:r>
          </w:p>
        </w:tc>
      </w:tr>
    </w:tbl>
    <w:p>
      <w:pPr>
        <w:spacing w:after="80" w:before="0"/>
      </w:pPr>
    </w:p>
    <w:p>
      <w:pPr>
        <w:pStyle w:val="ListParagraph"/>
        <w:numPr>
          <w:ilvl w:val="0"/>
          <w:numId w:val="3"/>
        </w:numPr>
        <w:spacing w:after="60"/>
      </w:pPr>
      <w:r>
        <w:rPr>
          <w:b/>
          <w:bCs/>
          <w:sz w:val="21"/>
          <w:szCs w:val="21"/>
        </w:rPr>
        <w:t xml:space="preserve">Up to +50%</w:t>
      </w:r>
      <w:r>
        <w:rPr>
          <w:sz w:val="21"/>
          <w:szCs w:val="21"/>
        </w:rPr>
        <w:t xml:space="preserve"> the design runs as planned: one extra reach truck and one extra pallet truck, through </w:t>
      </w:r>
      <w:r>
        <w:rPr>
          <w:b/>
          <w:bCs/>
          <w:sz w:val="21"/>
          <w:szCs w:val="21"/>
        </w:rPr>
        <w:t xml:space="preserve">the same 5 doors</w:t>
      </w:r>
      <w:r>
        <w:rPr>
          <w:sz w:val="21"/>
          <w:szCs w:val="21"/>
        </w:rPr>
        <w:t xml:space="preserve">.</w:t>
      </w:r>
    </w:p>
    <w:p>
      <w:pPr>
        <w:pStyle w:val="ListParagraph"/>
        <w:numPr>
          <w:ilvl w:val="0"/>
          <w:numId w:val="3"/>
        </w:numPr>
        <w:spacing w:after="60"/>
      </w:pPr>
      <w:r>
        <w:rPr>
          <w:b/>
          <w:bCs/>
          <w:sz w:val="21"/>
          <w:szCs w:val="21"/>
        </w:rPr>
        <w:t xml:space="preserve">At double volume</w:t>
      </w:r>
      <w:r>
        <w:rPr>
          <w:sz w:val="21"/>
          <w:szCs w:val="21"/>
        </w:rPr>
        <w:t xml:space="preserve"> the 5 shipping doors are the limit in the busiest hour. More slots before 12:00 or a 6th door would be needed.</w:t>
      </w:r>
    </w:p>
    <w:p>
      <w:pPr>
        <w:pStyle w:val="Heading1"/>
        <w:keepNext/>
        <w:pBdr>
          <w:bottom w:val="single" w:color="D40511" w:sz="6" w:space="4"/>
        </w:pBdr>
        <w:spacing w:after="120" w:before="320"/>
      </w:pPr>
      <w:r>
        <w:rPr>
          <w:b/>
          <w:bCs/>
          <w:color w:val="1A1A1A"/>
          <w:sz w:val="28"/>
          <w:szCs w:val="28"/>
        </w:rPr>
        <w:t xml:space="preserve">6. Equipment for shipping</w:t>
      </w:r>
    </w:p>
    <w:p>
      <w:pPr>
        <w:pStyle w:val="ListParagraph"/>
        <w:numPr>
          <w:ilvl w:val="0"/>
          <w:numId w:val="3"/>
        </w:numPr>
        <w:spacing w:after="60"/>
      </w:pPr>
      <w:r>
        <w:rPr>
          <w:b/>
          <w:bCs/>
          <w:sz w:val="21"/>
          <w:szCs w:val="21"/>
        </w:rPr>
        <w:t xml:space="preserve">ERE 225 rider pallet truck</w:t>
      </w:r>
      <w:r>
        <w:rPr>
          <w:sz w:val="21"/>
          <w:szCs w:val="21"/>
        </w:rPr>
        <w:t xml:space="preserve"> (Jungheinrich):</w:t>
      </w:r>
    </w:p>
    <w:p>
      <w:pPr>
        <w:pStyle w:val="ListParagraph"/>
        <w:numPr>
          <w:ilvl w:val="1"/>
          <w:numId w:val="3"/>
        </w:numPr>
        <w:spacing w:after="60"/>
      </w:pPr>
      <w:r>
        <w:rPr>
          <w:sz w:val="21"/>
          <w:szCs w:val="21"/>
        </w:rPr>
        <w:t xml:space="preserve">2 in the design, one per dock side</w:t>
      </w:r>
    </w:p>
    <w:p>
      <w:pPr>
        <w:pStyle w:val="ListParagraph"/>
        <w:numPr>
          <w:ilvl w:val="1"/>
          <w:numId w:val="3"/>
        </w:numPr>
        <w:spacing w:after="60"/>
      </w:pPr>
      <w:r>
        <w:rPr>
          <w:sz w:val="21"/>
          <w:szCs w:val="21"/>
        </w:rPr>
        <w:t xml:space="preserve">carries 2.5 tonnes; loads a pallet in about 1.2 minutes</w:t>
      </w:r>
    </w:p>
    <w:p>
      <w:pPr>
        <w:pStyle w:val="ListParagraph"/>
        <w:numPr>
          <w:ilvl w:val="1"/>
          <w:numId w:val="3"/>
        </w:numPr>
        <w:spacing w:after="60"/>
      </w:pPr>
      <w:r>
        <w:rPr>
          <w:sz w:val="21"/>
          <w:szCs w:val="21"/>
        </w:rPr>
        <w:t xml:space="preserve">why two: the docks are 96 m apart and both are busy 10:30–14:00</w:t>
      </w:r>
    </w:p>
    <w:p>
      <w:pPr>
        <w:pStyle w:val="ListParagraph"/>
        <w:numPr>
          <w:ilvl w:val="1"/>
          <w:numId w:val="3"/>
        </w:numPr>
        <w:spacing w:after="60"/>
      </w:pPr>
      <w:r>
        <w:rPr>
          <w:sz w:val="21"/>
          <w:szCs w:val="21"/>
        </w:rPr>
        <w:t xml:space="preserve">busy 14% of an average day, so it could drop to 1 if DHL accepts the walk</w:t>
      </w:r>
    </w:p>
    <w:p>
      <w:pPr>
        <w:pStyle w:val="ListParagraph"/>
        <w:numPr>
          <w:ilvl w:val="0"/>
          <w:numId w:val="3"/>
        </w:numPr>
        <w:spacing w:after="60"/>
      </w:pPr>
      <w:r>
        <w:rPr>
          <w:b/>
          <w:bCs/>
          <w:sz w:val="21"/>
          <w:szCs w:val="21"/>
        </w:rPr>
        <w:t xml:space="preserve">4 pack stations</w:t>
      </w:r>
      <w:r>
        <w:rPr>
          <w:sz w:val="21"/>
          <w:szCs w:val="21"/>
        </w:rPr>
        <w:t xml:space="preserve"> (bench, scale, label printer), </w:t>
      </w:r>
      <w:r>
        <w:rPr>
          <w:b/>
          <w:bCs/>
          <w:sz w:val="21"/>
          <w:szCs w:val="21"/>
        </w:rPr>
        <w:t xml:space="preserve">print-and-apply</w:t>
      </w:r>
      <w:r>
        <w:rPr>
          <w:sz w:val="21"/>
          <w:szCs w:val="21"/>
        </w:rPr>
        <w:t xml:space="preserve"> labels at packing, </w:t>
      </w:r>
      <w:r>
        <w:rPr>
          <w:b/>
          <w:bCs/>
          <w:sz w:val="21"/>
          <w:szCs w:val="21"/>
        </w:rPr>
        <w:t xml:space="preserve">1 stretch wrapper</w:t>
      </w:r>
      <w:r>
        <w:rPr>
          <w:sz w:val="21"/>
          <w:szCs w:val="21"/>
        </w:rPr>
        <w:t xml:space="preserve"> for outgoing pallets.</w:t>
      </w:r>
    </w:p>
    <w:p>
      <w:pPr>
        <w:pStyle w:val="ListParagraph"/>
        <w:numPr>
          <w:ilvl w:val="0"/>
          <w:numId w:val="3"/>
        </w:numPr>
        <w:spacing w:after="60"/>
      </w:pPr>
      <w:r>
        <w:rPr>
          <w:b/>
          <w:bCs/>
          <w:sz w:val="21"/>
          <w:szCs w:val="21"/>
        </w:rPr>
        <w:t xml:space="preserve">41 roll cages</w:t>
      </w:r>
      <w:r>
        <w:rPr>
          <w:sz w:val="21"/>
          <w:szCs w:val="21"/>
        </w:rPr>
        <w:t xml:space="preserve"> for parcels, staged per carrier.</w:t>
      </w:r>
    </w:p>
    <w:p>
      <w:pPr>
        <w:pStyle w:val="ListParagraph"/>
        <w:numPr>
          <w:ilvl w:val="0"/>
          <w:numId w:val="3"/>
        </w:numPr>
        <w:spacing w:after="60"/>
      </w:pPr>
      <w:r>
        <w:rPr>
          <w:b/>
          <w:bCs/>
          <w:sz w:val="21"/>
          <w:szCs w:val="21"/>
        </w:rPr>
        <w:t xml:space="preserve">RF scanners</w:t>
      </w:r>
      <w:r>
        <w:rPr>
          <w:sz w:val="21"/>
          <w:szCs w:val="21"/>
        </w:rPr>
        <w:t xml:space="preserve">: every move is scanned.</w:t>
      </w:r>
    </w:p>
    <w:p>
      <w:pPr>
        <w:pStyle w:val="Heading1"/>
        <w:keepNext/>
        <w:pBdr>
          <w:bottom w:val="single" w:color="D40511" w:sz="6" w:space="4"/>
        </w:pBdr>
        <w:spacing w:after="120" w:before="320"/>
      </w:pPr>
      <w:r>
        <w:rPr>
          <w:b/>
          <w:bCs/>
          <w:color w:val="1A1A1A"/>
          <w:sz w:val="28"/>
          <w:szCs w:val="28"/>
        </w:rPr>
        <w:t xml:space="preserve">7. Risks and open points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57"/>
        <w:gridCol w:w="3161"/>
        <w:gridCol w:w="3420"/>
      </w:tblGrid>
      <w:tr>
        <w:trPr>
          <w:cantSplit/>
          <w:tblHeader/>
        </w:trPr>
        <w:tc>
          <w:tcPr>
            <w:tcW w:type="dxa" w:w="3057"/>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Open point</w:t>
            </w:r>
          </w:p>
        </w:tc>
        <w:tc>
          <w:tcPr>
            <w:tcW w:type="dxa" w:w="3161"/>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Why it matters</w:t>
            </w:r>
          </w:p>
        </w:tc>
        <w:tc>
          <w:tcPr>
            <w:tcW w:type="dxa" w:w="3420"/>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What we do</w:t>
            </w:r>
          </w:p>
        </w:tc>
      </w:tr>
      <w:tr>
        <w:trPr>
          <w:cantSplit/>
          <w:tblHeader w:val="false"/>
        </w:trPr>
        <w:tc>
          <w:tcPr>
            <w:tcW w:type="dxa" w:w="305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Costs are benchmarks</w:t>
            </w:r>
            <w:r>
              <w:rPr>
                <w:color w:val="1A1A1A"/>
                <w:sz w:val="18"/>
                <w:szCs w:val="18"/>
              </w:rPr>
              <w:t xml:space="preserve"> (yours on the open-points slide)</w:t>
            </w:r>
          </w:p>
        </w:tc>
        <w:tc>
          <w:tcPr>
            <w:tcW w:type="dxa" w:w="316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racking alone ranges €80–200 per place</w:t>
            </w:r>
          </w:p>
        </w:tc>
        <w:tc>
          <w:tcPr>
            <w:tcW w:type="dxa" w:w="342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quotes for racking, carton flow and the put-to-light wall; lease quote from Jungheinrich</w:t>
            </w:r>
          </w:p>
        </w:tc>
      </w:tr>
      <w:tr>
        <w:trPr>
          <w:cantSplit/>
          <w:tblHeader w:val="false"/>
        </w:trPr>
        <w:tc>
          <w:tcPr>
            <w:tcW w:type="dxa" w:w="305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Carriers must accept fixed slots</w:t>
            </w:r>
          </w:p>
        </w:tc>
        <w:tc>
          <w:tcPr>
            <w:tcW w:type="dxa" w:w="316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without slots up to 8 doors would be needed (we have 5)</w:t>
            </w:r>
          </w:p>
        </w:tc>
        <w:tc>
          <w:tcPr>
            <w:tcW w:type="dxa" w:w="342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agree slots close to each carrier's current departure time</w:t>
            </w:r>
          </w:p>
        </w:tc>
      </w:tr>
      <w:tr>
        <w:trPr>
          <w:cantSplit/>
          <w:tblHeader w:val="false"/>
        </w:trPr>
        <w:tc>
          <w:tcPr>
            <w:tcW w:type="dxa" w:w="305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"On time" definition (A005)</w:t>
            </w:r>
          </w:p>
        </w:tc>
        <w:tc>
          <w:tcPr>
            <w:tcW w:type="dxa" w:w="316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today's 49.9% depends on what the WMS calls "LATE"</w:t>
            </w:r>
          </w:p>
        </w:tc>
        <w:tc>
          <w:tcPr>
            <w:tcW w:type="dxa" w:w="342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confirm the definition with DHL</w:t>
            </w:r>
          </w:p>
        </w:tc>
      </w:tr>
      <w:tr>
        <w:trPr>
          <w:cantSplit/>
          <w:tblHeader w:val="false"/>
        </w:trPr>
        <w:tc>
          <w:tcPr>
            <w:tcW w:type="dxa" w:w="305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Real labour cost</w:t>
            </w:r>
          </w:p>
        </w:tc>
        <w:tc>
          <w:tcPr>
            <w:tcW w:type="dxa" w:w="316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€20 vs €28 an hour = €86k a year</w:t>
            </w:r>
          </w:p>
        </w:tc>
        <w:tc>
          <w:tcPr>
            <w:tcW w:type="dxa" w:w="342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get DHL's real hourly cost</w:t>
            </w:r>
          </w:p>
        </w:tc>
      </w:tr>
      <w:tr>
        <w:trPr>
          <w:cantSplit/>
          <w:tblHeader w:val="false"/>
        </w:trPr>
        <w:tc>
          <w:tcPr>
            <w:tcW w:type="dxa" w:w="305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Re-use of today's racks</w:t>
            </w:r>
          </w:p>
        </w:tc>
        <w:tc>
          <w:tcPr>
            <w:tcW w:type="dxa" w:w="316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€0.52M or €1.63M</w:t>
            </w:r>
          </w:p>
        </w:tc>
        <w:tc>
          <w:tcPr>
            <w:tcW w:type="dxa" w:w="342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DHL checks the type and condition of the racks</w:t>
            </w:r>
          </w:p>
        </w:tc>
      </w:tr>
      <w:tr>
        <w:trPr>
          <w:cantSplit/>
          <w:tblHeader w:val="false"/>
        </w:trPr>
        <w:tc>
          <w:tcPr>
            <w:tcW w:type="dxa" w:w="305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Slow countries (CH, PL)</w:t>
            </w:r>
          </w:p>
        </w:tc>
        <w:tc>
          <w:tcPr>
            <w:tcW w:type="dxa" w:w="316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5–6 days today</w:t>
            </w:r>
          </w:p>
        </w:tc>
        <w:tc>
          <w:tcPr>
            <w:tcW w:type="dxa" w:w="342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ask DHL about customs and consolidation</w:t>
            </w:r>
          </w:p>
        </w:tc>
      </w:tr>
    </w:tbl>
    <w:p>
      <w:pPr>
        <w:spacing w:after="80" w:before="0"/>
      </w:pPr>
    </w:p>
    <w:p>
      <w:pPr>
        <w:pStyle w:val="Heading1"/>
        <w:keepNext/>
        <w:pBdr>
          <w:bottom w:val="single" w:color="D40511" w:sz="6" w:space="4"/>
        </w:pBdr>
        <w:spacing w:after="120" w:before="320"/>
      </w:pPr>
      <w:r>
        <w:rPr>
          <w:b/>
          <w:bCs/>
          <w:color w:val="1A1A1A"/>
          <w:sz w:val="28"/>
          <w:szCs w:val="28"/>
        </w:rPr>
        <w:t xml:space="preserve">8. Questions you may get — and answers</w:t>
      </w:r>
    </w:p>
    <w:p>
      <w:pPr>
        <w:keepNext/>
        <w:spacing w:after="120"/>
      </w:pPr>
      <w:r>
        <w:rPr>
          <w:b/>
          <w:bCs/>
          <w:sz w:val="21"/>
          <w:szCs w:val="21"/>
        </w:rPr>
        <w:t xml:space="preserve">"Is 98% on time a calculated result?"</w:t>
      </w:r>
    </w:p>
    <w:p>
      <w:pPr>
        <w:keepNext w:val="false"/>
        <w:spacing w:after="120"/>
      </w:pPr>
      <w:r>
        <w:rPr>
          <w:sz w:val="21"/>
          <w:szCs w:val="21"/>
        </w:rPr>
        <w:t xml:space="preserve">No, it's a target. Every wave ends at least 45 minutes before its trailers leave, so the plan is built for it. Today's 49.9% is measured. The 65% within 24 hours is calculated: we re-timed all 8,774 real orders.</w:t>
      </w:r>
    </w:p>
    <w:p>
      <w:pPr>
        <w:keepNext/>
        <w:spacing w:after="120"/>
      </w:pPr>
      <w:r>
        <w:rPr>
          <w:b/>
          <w:bCs/>
          <w:sz w:val="21"/>
          <w:szCs w:val="21"/>
        </w:rPr>
        <w:t xml:space="preserve">"How did you get 65%?"</w:t>
      </w:r>
    </w:p>
    <w:p>
      <w:pPr>
        <w:pStyle w:val="ListParagraph"/>
        <w:numPr>
          <w:ilvl w:val="0"/>
          <w:numId w:val="3"/>
        </w:numPr>
        <w:spacing w:after="60"/>
      </w:pPr>
      <w:r>
        <w:rPr>
          <w:sz w:val="21"/>
          <w:szCs w:val="21"/>
        </w:rPr>
        <w:t xml:space="preserve">We gave each real order a new departure time: its wave depends on when it arrived; it is ready 45 minutes after the wave ends; then it leaves on the first slot of its own carrier.</w:t>
      </w:r>
    </w:p>
    <w:p>
      <w:pPr>
        <w:pStyle w:val="ListParagraph"/>
        <w:numPr>
          <w:ilvl w:val="0"/>
          <w:numId w:val="3"/>
        </w:numPr>
        <w:spacing w:after="60"/>
      </w:pPr>
      <w:r>
        <w:rPr>
          <w:sz w:val="21"/>
          <w:szCs w:val="21"/>
        </w:rPr>
        <w:t xml:space="preserve">Then we compared the new departure time with the arrival time. 65% leave within 24 hours.</w:t>
      </w:r>
    </w:p>
    <w:p>
      <w:pPr>
        <w:keepNext/>
        <w:spacing w:after="120"/>
      </w:pPr>
      <w:r>
        <w:rPr>
          <w:b/>
          <w:bCs/>
          <w:sz w:val="21"/>
          <w:szCs w:val="21"/>
        </w:rPr>
        <w:t xml:space="preserve">"Why does the median only go from 25 to 22 hours?"</w:t>
      </w:r>
    </w:p>
    <w:p>
      <w:pPr>
        <w:keepNext w:val="false"/>
        <w:spacing w:after="120"/>
      </w:pPr>
      <w:r>
        <w:rPr>
          <w:sz w:val="21"/>
          <w:szCs w:val="21"/>
        </w:rPr>
        <w:t xml:space="preserve">Most orders arrive between 15:00 and 17:00 and still leave the next day. The gain is that no order waits a second or third day, so the slowest 10% go from 102 to 70 hours.</w:t>
      </w:r>
    </w:p>
    <w:p>
      <w:pPr>
        <w:keepNext/>
        <w:spacing w:after="120"/>
      </w:pPr>
      <w:r>
        <w:rPr>
          <w:b/>
          <w:bCs/>
          <w:sz w:val="21"/>
          <w:szCs w:val="21"/>
        </w:rPr>
        <w:t xml:space="preserve">"What if the carriers don't accept fixed slots?"</w:t>
      </w:r>
    </w:p>
    <w:p>
      <w:pPr>
        <w:pStyle w:val="ListParagraph"/>
        <w:numPr>
          <w:ilvl w:val="0"/>
          <w:numId w:val="3"/>
        </w:numPr>
        <w:spacing w:after="60"/>
      </w:pPr>
      <w:r>
        <w:rPr>
          <w:sz w:val="21"/>
          <w:szCs w:val="21"/>
        </w:rPr>
        <w:t xml:space="preserve">Slots are a condition of the design. Without them, up to 8 doors would be needed.</w:t>
      </w:r>
    </w:p>
    <w:p>
      <w:pPr>
        <w:pStyle w:val="ListParagraph"/>
        <w:numPr>
          <w:ilvl w:val="0"/>
          <w:numId w:val="3"/>
        </w:numPr>
        <w:spacing w:after="60"/>
      </w:pPr>
      <w:r>
        <w:rPr>
          <w:sz w:val="21"/>
          <w:szCs w:val="21"/>
        </w:rPr>
        <w:t xml:space="preserve">We set each slot close to that carrier's current median departure time, so for them little changes.</w:t>
      </w:r>
    </w:p>
    <w:p>
      <w:pPr>
        <w:pStyle w:val="ListParagraph"/>
        <w:numPr>
          <w:ilvl w:val="0"/>
          <w:numId w:val="3"/>
        </w:numPr>
        <w:spacing w:after="60"/>
      </w:pPr>
      <w:r>
        <w:rPr>
          <w:sz w:val="21"/>
          <w:szCs w:val="21"/>
        </w:rPr>
        <w:t xml:space="preserve">It's one of the three decisions we ask from DHL.</w:t>
      </w:r>
    </w:p>
    <w:p>
      <w:pPr>
        <w:keepNext/>
        <w:spacing w:after="120"/>
      </w:pPr>
      <w:r>
        <w:rPr>
          <w:b/>
          <w:bCs/>
          <w:sz w:val="21"/>
          <w:szCs w:val="21"/>
        </w:rPr>
        <w:t xml:space="preserve">"What if a trailer is late or misses its slot?"</w:t>
      </w:r>
    </w:p>
    <w:p>
      <w:pPr>
        <w:keepNext w:val="false"/>
        <w:spacing w:after="120"/>
      </w:pPr>
      <w:r>
        <w:rPr>
          <w:sz w:val="21"/>
          <w:szCs w:val="21"/>
        </w:rPr>
        <w:t xml:space="preserve">It moves to the carrier's next slot the same day. One door is always free, because at most 4 of the 5 are busy at once.</w:t>
      </w:r>
    </w:p>
    <w:p>
      <w:pPr>
        <w:keepNext/>
        <w:spacing w:after="120"/>
      </w:pPr>
      <w:r>
        <w:rPr>
          <w:b/>
          <w:bCs/>
          <w:sz w:val="21"/>
          <w:szCs w:val="21"/>
        </w:rPr>
        <w:t xml:space="preserve">"Why 5 doors?"</w:t>
      </w:r>
    </w:p>
    <w:p>
      <w:pPr>
        <w:keepNext w:val="false"/>
        <w:spacing w:after="120"/>
      </w:pPr>
      <w:r>
        <w:rPr>
          <w:sz w:val="21"/>
          <w:szCs w:val="21"/>
        </w:rPr>
        <w:t xml:space="preserve">In the busiest hour 9 trailers leave, each at the door for about 17.5 minutes, and a door is used 85% of the time: 9 × 17.5 ÷ 51 = 3.1, so 4 doors, plus 1 spare.</w:t>
      </w:r>
    </w:p>
    <w:p>
      <w:pPr>
        <w:keepNext/>
        <w:spacing w:after="120"/>
      </w:pPr>
      <w:r>
        <w:rPr>
          <w:b/>
          <w:bCs/>
          <w:sz w:val="21"/>
          <w:szCs w:val="21"/>
        </w:rPr>
        <w:t xml:space="preserve">"Why load live instead of parking trailers?"</w:t>
      </w:r>
    </w:p>
    <w:p>
      <w:pPr>
        <w:keepNext w:val="false"/>
        <w:spacing w:after="120"/>
      </w:pPr>
      <w:r>
        <w:rPr>
          <w:sz w:val="21"/>
          <w:szCs w:val="21"/>
        </w:rPr>
        <w:t xml:space="preserve">Parked trailers block the doors all day, up to 15 at once. With live loading at booked times the goods wait in the staging lane, and at most 4 doors are busy.</w:t>
      </w:r>
    </w:p>
    <w:p>
      <w:pPr>
        <w:keepNext/>
        <w:spacing w:after="120"/>
      </w:pPr>
      <w:r>
        <w:rPr>
          <w:b/>
          <w:bCs/>
          <w:sz w:val="21"/>
          <w:szCs w:val="21"/>
        </w:rPr>
        <w:t xml:space="preserve">"How did you get €101k?"</w:t>
      </w:r>
    </w:p>
    <w:p>
      <w:pPr>
        <w:pStyle w:val="ListParagraph"/>
        <w:numPr>
          <w:ilvl w:val="0"/>
          <w:numId w:val="3"/>
        </w:numPr>
        <w:spacing w:after="60"/>
      </w:pPr>
      <w:r>
        <w:rPr>
          <w:sz w:val="21"/>
          <w:szCs w:val="21"/>
        </w:rPr>
        <w:t xml:space="preserve">19.4 picker-hours a day less: 12.1 from batching and the fast-pick area, 7.4 from no peak staffing.</w:t>
      </w:r>
    </w:p>
    <w:p>
      <w:pPr>
        <w:pStyle w:val="ListParagraph"/>
        <w:numPr>
          <w:ilvl w:val="0"/>
          <w:numId w:val="3"/>
        </w:numPr>
        <w:spacing w:after="60"/>
      </w:pPr>
      <w:r>
        <w:rPr>
          <w:sz w:val="21"/>
          <w:szCs w:val="21"/>
        </w:rPr>
        <w:t xml:space="preserve">Divide by 7.5 productive hours, multiply by 8 paid hours and 244 working days: about 5,060 paid hours a year. At €20, that's €101,208.</w:t>
      </w:r>
    </w:p>
    <w:p>
      <w:pPr>
        <w:keepNext/>
        <w:spacing w:after="120"/>
      </w:pPr>
      <w:r>
        <w:rPr>
          <w:b/>
          <w:bCs/>
          <w:sz w:val="21"/>
          <w:szCs w:val="21"/>
        </w:rPr>
        <w:t xml:space="preserve">"Why €20 an hour?"</w:t>
      </w:r>
    </w:p>
    <w:p>
      <w:pPr>
        <w:keepNext w:val="false"/>
        <w:spacing w:after="120"/>
      </w:pPr>
      <w:r>
        <w:rPr>
          <w:sz w:val="21"/>
          <w:szCs w:val="21"/>
        </w:rPr>
        <w:t xml:space="preserve">That's the figure from our course teacher for a warehouse operator. We tested €28 as a high case: it adds about €86k a year.</w:t>
      </w:r>
    </w:p>
    <w:p>
      <w:pPr>
        <w:keepNext/>
        <w:spacing w:after="120"/>
      </w:pPr>
      <w:r>
        <w:rPr>
          <w:b/>
          <w:bCs/>
          <w:sz w:val="21"/>
          <w:szCs w:val="21"/>
        </w:rPr>
        <w:t xml:space="preserve">"A 16-year payback — is that worth it?"</w:t>
      </w:r>
    </w:p>
    <w:p>
      <w:pPr>
        <w:pStyle w:val="ListParagraph"/>
        <w:numPr>
          <w:ilvl w:val="0"/>
          <w:numId w:val="3"/>
        </w:numPr>
        <w:spacing w:after="60"/>
      </w:pPr>
      <w:r>
        <w:rPr>
          <w:sz w:val="21"/>
          <w:szCs w:val="21"/>
        </w:rPr>
        <w:t xml:space="preserve">The racks aren't there to save labour; they're needed to hold the stock at all. So we judge them on cost per place (€4.49 per place a month).</w:t>
      </w:r>
    </w:p>
    <w:p>
      <w:pPr>
        <w:pStyle w:val="ListParagraph"/>
        <w:numPr>
          <w:ilvl w:val="0"/>
          <w:numId w:val="3"/>
        </w:numPr>
        <w:spacing w:after="60"/>
      </w:pPr>
      <w:r>
        <w:rPr>
          <w:sz w:val="21"/>
          <w:szCs w:val="21"/>
        </w:rPr>
        <w:t xml:space="preserve">The labour saving comes from the process changes, which pay back in 1.6 years and can start first.</w:t>
      </w:r>
    </w:p>
    <w:p>
      <w:pPr>
        <w:pStyle w:val="ListParagraph"/>
        <w:numPr>
          <w:ilvl w:val="0"/>
          <w:numId w:val="3"/>
        </w:numPr>
        <w:spacing w:after="60"/>
      </w:pPr>
      <w:r>
        <w:rPr>
          <w:sz w:val="21"/>
          <w:szCs w:val="21"/>
        </w:rPr>
        <w:t xml:space="preserve">If today's racks can be re-used, the full design costs €0.52M (5 years).</w:t>
      </w:r>
    </w:p>
    <w:p>
      <w:pPr>
        <w:keepNext/>
        <w:spacing w:after="120"/>
      </w:pPr>
      <w:r>
        <w:rPr>
          <w:b/>
          <w:bCs/>
          <w:sz w:val="21"/>
          <w:szCs w:val="21"/>
        </w:rPr>
        <w:t xml:space="preserve">"Are these real prices?"</w:t>
      </w:r>
    </w:p>
    <w:p>
      <w:pPr>
        <w:keepNext w:val="false"/>
        <w:spacing w:after="120"/>
      </w:pPr>
      <w:r>
        <w:rPr>
          <w:sz w:val="21"/>
          <w:szCs w:val="21"/>
        </w:rPr>
        <w:t xml:space="preserve">No, they're benchmark prices from public sources, each with a low–high range in our cost register. The next step is quotes for racking, carton flow, the put-to-light wall and the truck lease.</w:t>
      </w:r>
    </w:p>
    <w:p>
      <w:pPr>
        <w:keepNext/>
        <w:spacing w:after="120"/>
      </w:pPr>
      <w:r>
        <w:rPr>
          <w:b/>
          <w:bCs/>
          <w:sz w:val="21"/>
          <w:szCs w:val="21"/>
        </w:rPr>
        <w:t xml:space="preserve">"How did you get €3.09 per order line?"</w:t>
      </w:r>
    </w:p>
    <w:p>
      <w:pPr>
        <w:keepNext w:val="false"/>
        <w:spacing w:after="120"/>
      </w:pPr>
      <w:r>
        <w:rPr>
          <w:sz w:val="21"/>
          <w:szCs w:val="21"/>
        </w:rPr>
        <w:t xml:space="preserve">Running cost €341,548 plus depreciation €141,591 = €483,139 a year, divided by 156,160 order lines a year (640 a day × 244 days).</w:t>
      </w:r>
    </w:p>
    <w:p>
      <w:pPr>
        <w:keepNext/>
        <w:spacing w:after="120"/>
      </w:pPr>
      <w:r>
        <w:rPr>
          <w:b/>
          <w:bCs/>
          <w:sz w:val="21"/>
          <w:szCs w:val="21"/>
        </w:rPr>
        <w:t xml:space="preserve">"What's not in the cost?"</w:t>
      </w:r>
    </w:p>
    <w:p>
      <w:pPr>
        <w:keepNext w:val="false"/>
        <w:spacing w:after="120"/>
      </w:pPr>
      <w:r>
        <w:rPr>
          <w:sz w:val="21"/>
          <w:szCs w:val="21"/>
        </w:rPr>
        <w:t xml:space="preserve">The building, dock levellers, sprinklers and the hazardous-goods compartment. They're outside the project scope.</w:t>
      </w:r>
    </w:p>
    <w:p>
      <w:pPr>
        <w:keepNext/>
        <w:spacing w:after="120"/>
      </w:pPr>
      <w:r>
        <w:rPr>
          <w:b/>
          <w:bCs/>
          <w:sz w:val="21"/>
          <w:szCs w:val="21"/>
        </w:rPr>
        <w:t xml:space="preserve">"What happens if volume grows by 50%?"</w:t>
      </w:r>
    </w:p>
    <w:p>
      <w:pPr>
        <w:keepNext w:val="false"/>
        <w:spacing w:after="120"/>
      </w:pPr>
      <w:r>
        <w:rPr>
          <w:sz w:val="21"/>
          <w:szCs w:val="21"/>
        </w:rPr>
        <w:t xml:space="preserve">One extra reach truck and one extra pallet truck. The same 5 doors are enough, though all 5 are then busy in the busiest hour. At double volume the doors become the limit.</w:t>
      </w:r>
    </w:p>
    <w:p>
      <w:pPr>
        <w:keepNext/>
        <w:spacing w:after="120"/>
      </w:pPr>
      <w:r>
        <w:rPr>
          <w:b/>
          <w:bCs/>
          <w:sz w:val="21"/>
          <w:szCs w:val="21"/>
        </w:rPr>
        <w:t xml:space="preserve">"Why are some countries so slow?"</w:t>
      </w:r>
    </w:p>
    <w:p>
      <w:pPr>
        <w:keepNext w:val="false"/>
        <w:spacing w:after="120"/>
      </w:pPr>
      <w:r>
        <w:rPr>
          <w:sz w:val="21"/>
          <w:szCs w:val="21"/>
        </w:rPr>
        <w:t xml:space="preserve">Switzerland and Poland take 5–6 days today. That points at customs or weekly consolidation for export, a question for DHL.</w:t>
      </w:r>
    </w:p>
    <w:p>
      <w:pPr>
        <w:keepNext/>
        <w:spacing w:after="120"/>
      </w:pPr>
      <w:r>
        <w:rPr>
          <w:b/>
          <w:bCs/>
          <w:sz w:val="21"/>
          <w:szCs w:val="21"/>
        </w:rPr>
        <w:t xml:space="preserve">"Why trucks on lease and not bought?"</w:t>
      </w:r>
    </w:p>
    <w:p>
      <w:pPr>
        <w:keepNext w:val="false"/>
        <w:spacing w:after="120"/>
      </w:pPr>
      <w:r>
        <w:rPr>
          <w:sz w:val="21"/>
          <w:szCs w:val="21"/>
        </w:rPr>
        <w:t xml:space="preserve">A full-service lease includes repairs, so a breakdown is the lessor's problem. It's a running cost (€35,400 a year), and the price hardly affects the total: only 7 trucks.</w:t>
      </w:r>
    </w:p>
    <w:p>
      <w:pPr>
        <w:pStyle w:val="Heading1"/>
        <w:keepNext/>
        <w:pBdr>
          <w:bottom w:val="single" w:color="D40511" w:sz="6" w:space="4"/>
        </w:pBdr>
        <w:spacing w:after="120" w:before="320"/>
      </w:pPr>
      <w:r>
        <w:rPr>
          <w:b/>
          <w:bCs/>
          <w:color w:val="1A1A1A"/>
          <w:sz w:val="28"/>
          <w:szCs w:val="28"/>
        </w:rPr>
        <w:t xml:space="preserve">9. Where to find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37"/>
        <w:gridCol w:w="5301"/>
      </w:tblGrid>
      <w:tr>
        <w:trPr>
          <w:cantSplit/>
          <w:tblHeader/>
        </w:trPr>
        <w:tc>
          <w:tcPr>
            <w:tcW w:type="dxa" w:w="4337"/>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Topic</w:t>
            </w:r>
          </w:p>
        </w:tc>
        <w:tc>
          <w:tcPr>
            <w:tcW w:type="dxa" w:w="5301"/>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Where</w:t>
            </w:r>
          </w:p>
        </w:tc>
      </w:tr>
      <w:tr>
        <w:trPr>
          <w:cantSplit/>
          <w:tblHeader w:val="false"/>
        </w:trPr>
        <w:tc>
          <w:tcPr>
            <w:tcW w:type="dxa" w:w="433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Outbound profile (trailers, carriers)</w:t>
            </w:r>
          </w:p>
        </w:tc>
        <w:tc>
          <w:tcPr>
            <w:tcW w:type="dxa" w:w="530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D1 §7</w:t>
            </w:r>
          </w:p>
        </w:tc>
      </w:tr>
      <w:tr>
        <w:trPr>
          <w:cantSplit/>
          <w:tblHeader w:val="false"/>
        </w:trPr>
        <w:tc>
          <w:tcPr>
            <w:tcW w:type="dxa" w:w="433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Lead time and per country</w:t>
            </w:r>
          </w:p>
        </w:tc>
        <w:tc>
          <w:tcPr>
            <w:tcW w:type="dxa" w:w="530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D1 §6</w:t>
            </w:r>
          </w:p>
        </w:tc>
      </w:tr>
      <w:tr>
        <w:trPr>
          <w:cantSplit/>
          <w:tblHeader w:val="false"/>
        </w:trPr>
        <w:tc>
          <w:tcPr>
            <w:tcW w:type="dxa" w:w="433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Packing and shipping flow, put-to-light wall</w:t>
            </w:r>
          </w:p>
        </w:tc>
        <w:tc>
          <w:tcPr>
            <w:tcW w:type="dxa" w:w="530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D2 §2.4, D3 §5.1</w:t>
            </w:r>
          </w:p>
        </w:tc>
      </w:tr>
      <w:tr>
        <w:trPr>
          <w:cantSplit/>
          <w:tblHeader w:val="false"/>
        </w:trPr>
        <w:tc>
          <w:tcPr>
            <w:tcW w:type="dxa" w:w="433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Outbound doors</w:t>
            </w:r>
          </w:p>
        </w:tc>
        <w:tc>
          <w:tcPr>
            <w:tcW w:type="dxa" w:w="530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D2 §4.4</w:t>
            </w:r>
          </w:p>
        </w:tc>
      </w:tr>
      <w:tr>
        <w:trPr>
          <w:cantSplit/>
          <w:tblHeader w:val="false"/>
        </w:trPr>
        <w:tc>
          <w:tcPr>
            <w:tcW w:type="dxa" w:w="433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Departure plan and waves</w:t>
            </w:r>
          </w:p>
        </w:tc>
        <w:tc>
          <w:tcPr>
            <w:tcW w:type="dxa" w:w="530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D2 §4.5</w:t>
            </w:r>
          </w:p>
        </w:tc>
      </w:tr>
      <w:tr>
        <w:trPr>
          <w:cantSplit/>
          <w:tblHeader w:val="false"/>
        </w:trPr>
        <w:tc>
          <w:tcPr>
            <w:tcW w:type="dxa" w:w="433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Staging and packing space</w:t>
            </w:r>
          </w:p>
        </w:tc>
        <w:tc>
          <w:tcPr>
            <w:tcW w:type="dxa" w:w="530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D2 §5.4, D3 §6.4</w:t>
            </w:r>
          </w:p>
        </w:tc>
      </w:tr>
      <w:tr>
        <w:trPr>
          <w:cantSplit/>
          <w:tblHeader w:val="false"/>
        </w:trPr>
        <w:tc>
          <w:tcPr>
            <w:tcW w:type="dxa" w:w="433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Machinery (ERE 225)</w:t>
            </w:r>
          </w:p>
        </w:tc>
        <w:tc>
          <w:tcPr>
            <w:tcW w:type="dxa" w:w="530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D2 §6.3, D3 §6.1</w:t>
            </w:r>
          </w:p>
        </w:tc>
      </w:tr>
      <w:tr>
        <w:trPr>
          <w:cantSplit/>
          <w:tblHeader w:val="false"/>
        </w:trPr>
        <w:tc>
          <w:tcPr>
            <w:tcW w:type="dxa" w:w="433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Planning and control of shipping</w:t>
            </w:r>
          </w:p>
        </w:tc>
        <w:tc>
          <w:tcPr>
            <w:tcW w:type="dxa" w:w="530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D2 §7.4, §7.5</w:t>
            </w:r>
          </w:p>
        </w:tc>
      </w:tr>
      <w:tr>
        <w:trPr>
          <w:cantSplit/>
          <w:tblHeader w:val="false"/>
        </w:trPr>
        <w:tc>
          <w:tcPr>
            <w:tcW w:type="dxa" w:w="433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KPIs</w:t>
            </w:r>
          </w:p>
        </w:tc>
        <w:tc>
          <w:tcPr>
            <w:tcW w:type="dxa" w:w="530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D3 §2</w:t>
            </w:r>
          </w:p>
        </w:tc>
      </w:tr>
      <w:tr>
        <w:trPr>
          <w:cantSplit/>
          <w:tblHeader w:val="false"/>
        </w:trPr>
        <w:tc>
          <w:tcPr>
            <w:tcW w:type="dxa" w:w="433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Order lead time</w:t>
            </w:r>
          </w:p>
        </w:tc>
        <w:tc>
          <w:tcPr>
            <w:tcW w:type="dxa" w:w="530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D3 §2.1</w:t>
            </w:r>
          </w:p>
        </w:tc>
      </w:tr>
      <w:tr>
        <w:trPr>
          <w:cantSplit/>
          <w:tblHeader w:val="false"/>
        </w:trPr>
        <w:tc>
          <w:tcPr>
            <w:tcW w:type="dxa" w:w="433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Stress test</w:t>
            </w:r>
          </w:p>
        </w:tc>
        <w:tc>
          <w:tcPr>
            <w:tcW w:type="dxa" w:w="530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D3 §2.4</w:t>
            </w:r>
          </w:p>
        </w:tc>
      </w:tr>
      <w:tr>
        <w:trPr>
          <w:cantSplit/>
          <w:tblHeader w:val="false"/>
        </w:trPr>
        <w:tc>
          <w:tcPr>
            <w:tcW w:type="dxa" w:w="433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CAPEX, OPEX, cost per unit, payback, sensitivity</w:t>
            </w:r>
          </w:p>
        </w:tc>
        <w:tc>
          <w:tcPr>
            <w:tcW w:type="dxa" w:w="530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D3 §7.1–7.5</w:t>
            </w:r>
          </w:p>
        </w:tc>
      </w:tr>
      <w:tr>
        <w:trPr>
          <w:cantSplit/>
          <w:tblHeader w:val="false"/>
        </w:trPr>
        <w:tc>
          <w:tcPr>
            <w:tcW w:type="dxa" w:w="433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Cost assumptions</w:t>
            </w:r>
          </w:p>
        </w:tc>
        <w:tc>
          <w:tcPr>
            <w:tcW w:type="dxa" w:w="530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D3 §9</w:t>
            </w:r>
          </w:p>
        </w:tc>
      </w:tr>
      <w:tr>
        <w:trPr>
          <w:cantSplit/>
          <w:tblHeader w:val="false"/>
        </w:trPr>
        <w:tc>
          <w:tcPr>
            <w:tcW w:type="dxa" w:w="433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Slides</w:t>
            </w:r>
          </w:p>
        </w:tc>
        <w:tc>
          <w:tcPr>
            <w:tcW w:type="dxa" w:w="530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deck slides 9 and 10; appendix "How we calculated: service / money / running cost", "KPI scorecard", "Cost detail", "Equipment"</w:t>
            </w:r>
          </w:p>
        </w:tc>
      </w:tr>
    </w:tbl>
    <w:p>
      <w:pPr>
        <w:spacing w:after="80" w:before="0"/>
      </w:pPr>
    </w:p>
    <w:p>
      <w:pPr>
        <w:pStyle w:val="Heading1"/>
        <w:keepNext/>
        <w:pBdr>
          <w:bottom w:val="single" w:color="D40511" w:sz="6" w:space="4"/>
        </w:pBdr>
        <w:spacing w:after="120" w:before="320"/>
      </w:pPr>
      <w:r>
        <w:rPr>
          <w:b/>
          <w:bCs/>
          <w:color w:val="1A1A1A"/>
          <w:sz w:val="28"/>
          <w:szCs w:val="28"/>
        </w:rPr>
        <w:t xml:space="preserve">10. Cheat sheet — numbers to know by heart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71"/>
        <w:gridCol w:w="6767"/>
      </w:tblGrid>
      <w:tr>
        <w:trPr>
          <w:cantSplit/>
          <w:tblHeader w:val="false"/>
        </w:trPr>
        <w:tc>
          <w:tcPr>
            <w:tcW w:type="dxa" w:w="287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Trailers a day</w:t>
            </w:r>
          </w:p>
        </w:tc>
        <w:tc>
          <w:tcPr>
            <w:tcW w:type="dxa" w:w="676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~15</w:t>
            </w:r>
            <w:r>
              <w:rPr>
                <w:color w:val="1A1A1A"/>
                <w:sz w:val="18"/>
                <w:szCs w:val="18"/>
              </w:rPr>
              <w:t xml:space="preserve"> (73% parcels only; 1.2 pallets + 15 cartons)</w:t>
            </w:r>
          </w:p>
        </w:tc>
      </w:tr>
      <w:tr>
        <w:trPr>
          <w:cantSplit/>
          <w:tblHeader w:val="false"/>
        </w:trPr>
        <w:tc>
          <w:tcPr>
            <w:tcW w:type="dxa" w:w="287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Trailers at the doors</w:t>
            </w:r>
          </w:p>
        </w:tc>
        <w:tc>
          <w:tcPr>
            <w:tcW w:type="dxa" w:w="676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15 parked → max 4 of 5</w:t>
            </w:r>
          </w:p>
        </w:tc>
      </w:tr>
      <w:tr>
        <w:trPr>
          <w:cantSplit/>
          <w:tblHeader w:val="false"/>
        </w:trPr>
        <w:tc>
          <w:tcPr>
            <w:tcW w:type="dxa" w:w="287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Doors</w:t>
            </w:r>
          </w:p>
        </w:tc>
        <w:tc>
          <w:tcPr>
            <w:tcW w:type="dxa" w:w="676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5 out</w:t>
            </w:r>
            <w:r>
              <w:rPr>
                <w:color w:val="1A1A1A"/>
                <w:sz w:val="18"/>
                <w:szCs w:val="18"/>
              </w:rPr>
              <w:t xml:space="preserve"> (S1–S5): 9 × 17.5 ÷ 51 = 3.1 → 4 + 1 spare</w:t>
            </w:r>
          </w:p>
        </w:tc>
      </w:tr>
      <w:tr>
        <w:trPr>
          <w:cantSplit/>
          <w:tblHeader w:val="false"/>
        </w:trPr>
        <w:tc>
          <w:tcPr>
            <w:tcW w:type="dxa" w:w="287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Departure plan</w:t>
            </w:r>
          </w:p>
        </w:tc>
        <w:tc>
          <w:tcPr>
            <w:tcW w:type="dxa" w:w="676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14 slots</w:t>
            </w:r>
            <w:r>
              <w:rPr>
                <w:color w:val="1A1A1A"/>
                <w:sz w:val="18"/>
                <w:szCs w:val="18"/>
              </w:rPr>
              <w:t xml:space="preserve">, 10:30–16:45 · waves end </w:t>
            </w:r>
            <w:r>
              <w:rPr>
                <w:b/>
                <w:bCs/>
                <w:color w:val="1A1A1A"/>
                <w:sz w:val="18"/>
                <w:szCs w:val="18"/>
              </w:rPr>
              <w:t xml:space="preserve">≥ 45 min</w:t>
            </w:r>
            <w:r>
              <w:rPr>
                <w:color w:val="1A1A1A"/>
                <w:sz w:val="18"/>
                <w:szCs w:val="18"/>
              </w:rPr>
              <w:t xml:space="preserve"> before</w:t>
            </w:r>
          </w:p>
        </w:tc>
      </w:tr>
      <w:tr>
        <w:trPr>
          <w:cantSplit/>
          <w:tblHeader w:val="false"/>
        </w:trPr>
        <w:tc>
          <w:tcPr>
            <w:tcW w:type="dxa" w:w="287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Same day</w:t>
            </w:r>
          </w:p>
        </w:tc>
        <w:tc>
          <w:tcPr>
            <w:tcW w:type="dxa" w:w="676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orders before 12:00 (</w:t>
            </w:r>
            <w:r>
              <w:rPr>
                <w:b/>
                <w:bCs/>
                <w:color w:val="1A1A1A"/>
                <w:sz w:val="18"/>
                <w:szCs w:val="18"/>
              </w:rPr>
              <w:t xml:space="preserve">32%</w:t>
            </w:r>
            <w:r>
              <w:rPr>
                <w:color w:val="1A1A1A"/>
                <w:sz w:val="18"/>
                <w:szCs w:val="18"/>
              </w:rPr>
              <w:t xml:space="preserve">) leave the same day</w:t>
            </w:r>
          </w:p>
        </w:tc>
      </w:tr>
      <w:tr>
        <w:trPr>
          <w:cantSplit/>
          <w:tblHeader w:val="false"/>
        </w:trPr>
        <w:tc>
          <w:tcPr>
            <w:tcW w:type="dxa" w:w="287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Orders out within 24 h</w:t>
            </w:r>
          </w:p>
        </w:tc>
        <w:tc>
          <w:tcPr>
            <w:tcW w:type="dxa" w:w="676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37% → 65%</w:t>
            </w:r>
          </w:p>
        </w:tc>
      </w:tr>
      <w:tr>
        <w:trPr>
          <w:cantSplit/>
          <w:tblHeader w:val="false"/>
        </w:trPr>
        <w:tc>
          <w:tcPr>
            <w:tcW w:type="dxa" w:w="287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Lead time</w:t>
            </w:r>
          </w:p>
        </w:tc>
        <w:tc>
          <w:tcPr>
            <w:tcW w:type="dxa" w:w="676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median 25 → 22 h · slowest 10% </w:t>
            </w:r>
            <w:r>
              <w:rPr>
                <w:b/>
                <w:bCs/>
                <w:color w:val="1A1A1A"/>
                <w:sz w:val="18"/>
                <w:szCs w:val="18"/>
              </w:rPr>
              <w:t xml:space="preserve">102 → 70 h</w:t>
            </w:r>
          </w:p>
        </w:tc>
      </w:tr>
      <w:tr>
        <w:trPr>
          <w:cantSplit/>
          <w:tblHeader w:val="false"/>
        </w:trPr>
        <w:tc>
          <w:tcPr>
            <w:tcW w:type="dxa" w:w="287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On time</w:t>
            </w:r>
          </w:p>
        </w:tc>
        <w:tc>
          <w:tcPr>
            <w:tcW w:type="dxa" w:w="676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49.9%</w:t>
            </w:r>
            <w:r>
              <w:rPr>
                <w:color w:val="1A1A1A"/>
                <w:sz w:val="18"/>
                <w:szCs w:val="18"/>
              </w:rPr>
              <w:t xml:space="preserve"> (measured) → </w:t>
            </w:r>
            <w:r>
              <w:rPr>
                <w:b/>
                <w:bCs/>
                <w:color w:val="1A1A1A"/>
                <w:sz w:val="18"/>
                <w:szCs w:val="18"/>
              </w:rPr>
              <w:t xml:space="preserve">≥ 98%</w:t>
            </w:r>
            <w:r>
              <w:rPr>
                <w:color w:val="1A1A1A"/>
                <w:sz w:val="18"/>
                <w:szCs w:val="18"/>
              </w:rPr>
              <w:t xml:space="preserve"> (target)</w:t>
            </w:r>
          </w:p>
        </w:tc>
      </w:tr>
      <w:tr>
        <w:trPr>
          <w:cantSplit/>
          <w:tblHeader w:val="false"/>
        </w:trPr>
        <w:tc>
          <w:tcPr>
            <w:tcW w:type="dxa" w:w="287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Labour saved</w:t>
            </w:r>
          </w:p>
        </w:tc>
        <w:tc>
          <w:tcPr>
            <w:tcW w:type="dxa" w:w="676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€101,208 a year</w:t>
            </w:r>
            <w:r>
              <w:rPr>
                <w:color w:val="1A1A1A"/>
                <w:sz w:val="18"/>
                <w:szCs w:val="18"/>
              </w:rPr>
              <w:t xml:space="preserve"> (19.443 h a day)</w:t>
            </w:r>
          </w:p>
        </w:tc>
      </w:tr>
      <w:tr>
        <w:trPr>
          <w:cantSplit/>
          <w:tblHeader w:val="false"/>
        </w:trPr>
        <w:tc>
          <w:tcPr>
            <w:tcW w:type="dxa" w:w="287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Invest</w:t>
            </w:r>
          </w:p>
        </w:tc>
        <w:tc>
          <w:tcPr>
            <w:tcW w:type="dxa" w:w="676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€157k</w:t>
            </w:r>
            <w:r>
              <w:rPr>
                <w:color w:val="1A1A1A"/>
                <w:sz w:val="18"/>
                <w:szCs w:val="18"/>
              </w:rPr>
              <w:t xml:space="preserve"> process (1.6 yrs) · </w:t>
            </w:r>
            <w:r>
              <w:rPr>
                <w:b/>
                <w:bCs/>
                <w:color w:val="1A1A1A"/>
                <w:sz w:val="18"/>
                <w:szCs w:val="18"/>
              </w:rPr>
              <w:t xml:space="preserve">€521k</w:t>
            </w:r>
            <w:r>
              <w:rPr>
                <w:color w:val="1A1A1A"/>
                <w:sz w:val="18"/>
                <w:szCs w:val="18"/>
              </w:rPr>
              <w:t xml:space="preserve"> re-use (5.1 yrs) · </w:t>
            </w:r>
            <w:r>
              <w:rPr>
                <w:b/>
                <w:bCs/>
                <w:color w:val="1A1A1A"/>
                <w:sz w:val="18"/>
                <w:szCs w:val="18"/>
              </w:rPr>
              <w:t xml:space="preserve">€1.63M</w:t>
            </w:r>
            <w:r>
              <w:rPr>
                <w:color w:val="1A1A1A"/>
                <w:sz w:val="18"/>
                <w:szCs w:val="18"/>
              </w:rPr>
              <w:t xml:space="preserve"> new (16.1 yrs)</w:t>
            </w:r>
          </w:p>
        </w:tc>
      </w:tr>
      <w:tr>
        <w:trPr>
          <w:cantSplit/>
          <w:tblHeader w:val="false"/>
        </w:trPr>
        <w:tc>
          <w:tcPr>
            <w:tcW w:type="dxa" w:w="287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Running cost</w:t>
            </w:r>
          </w:p>
        </w:tc>
        <w:tc>
          <w:tcPr>
            <w:tcW w:type="dxa" w:w="676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€342k a year</w:t>
            </w:r>
            <w:r>
              <w:rPr>
                <w:color w:val="1A1A1A"/>
                <w:sz w:val="18"/>
                <w:szCs w:val="18"/>
              </w:rPr>
              <w:t xml:space="preserve"> (85% labour) + €142k depreciation = €483k</w:t>
            </w:r>
          </w:p>
        </w:tc>
      </w:tr>
      <w:tr>
        <w:trPr>
          <w:cantSplit/>
          <w:tblHeader w:val="false"/>
        </w:trPr>
        <w:tc>
          <w:tcPr>
            <w:tcW w:type="dxa" w:w="287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Cost per unit</w:t>
            </w:r>
          </w:p>
        </w:tc>
        <w:tc>
          <w:tcPr>
            <w:tcW w:type="dxa" w:w="676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€3.09</w:t>
            </w:r>
            <w:r>
              <w:rPr>
                <w:color w:val="1A1A1A"/>
                <w:sz w:val="18"/>
                <w:szCs w:val="18"/>
              </w:rPr>
              <w:t xml:space="preserve"> per line · €13.75 per order</w:t>
            </w:r>
          </w:p>
        </w:tc>
      </w:tr>
      <w:tr>
        <w:trPr>
          <w:cantSplit/>
          <w:tblHeader w:val="false"/>
        </w:trPr>
        <w:tc>
          <w:tcPr>
            <w:tcW w:type="dxa" w:w="287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Biggest uncertainty</w:t>
            </w:r>
          </w:p>
        </w:tc>
        <w:tc>
          <w:tcPr>
            <w:tcW w:type="dxa" w:w="676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labour €20 vs €28 = </w:t>
            </w:r>
            <w:r>
              <w:rPr>
                <w:b/>
                <w:bCs/>
                <w:color w:val="1A1A1A"/>
                <w:sz w:val="18"/>
                <w:szCs w:val="18"/>
              </w:rPr>
              <w:t xml:space="preserve">€86k</w:t>
            </w:r>
            <w:r>
              <w:rPr>
                <w:color w:val="1A1A1A"/>
                <w:sz w:val="18"/>
                <w:szCs w:val="18"/>
              </w:rPr>
              <w:t xml:space="preserve"> a year</w:t>
            </w:r>
          </w:p>
        </w:tc>
      </w:tr>
    </w:tbl>
    <w:p>
      <w:pPr>
        <w:spacing w:after="80" w:before="0"/>
      </w:pPr>
    </w:p>
    <w:p>
      <w:pPr>
        <w:pStyle w:val="Heading1"/>
        <w:keepNext/>
        <w:pBdr>
          <w:bottom w:val="single" w:color="D40511" w:sz="6" w:space="4"/>
        </w:pBdr>
        <w:spacing w:after="120" w:before="320"/>
      </w:pPr>
      <w:r>
        <w:rPr>
          <w:b/>
          <w:bCs/>
          <w:color w:val="1A1A1A"/>
          <w:sz w:val="28"/>
          <w:szCs w:val="28"/>
        </w:rPr>
        <w:t xml:space="preserve">11. Glossary — the words in plain language</w:t>
      </w:r>
    </w:p>
    <w:p>
      <w:pPr>
        <w:pStyle w:val="Heading2"/>
        <w:keepNext/>
        <w:spacing w:after="80" w:before="220"/>
      </w:pPr>
      <w:r>
        <w:rPr>
          <w:b/>
          <w:bCs/>
          <w:color w:val="D40511"/>
          <w:sz w:val="23"/>
          <w:szCs w:val="23"/>
        </w:rPr>
        <w:t xml:space="preserve">Shipping and money words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47"/>
        <w:gridCol w:w="6491"/>
      </w:tblGrid>
      <w:tr>
        <w:trPr>
          <w:cantSplit/>
          <w:tblHeader/>
        </w:trPr>
        <w:tc>
          <w:tcPr>
            <w:tcW w:type="dxa" w:w="3147"/>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Word</w:t>
            </w:r>
          </w:p>
        </w:tc>
        <w:tc>
          <w:tcPr>
            <w:tcW w:type="dxa" w:w="6491"/>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What it means</w:t>
            </w:r>
          </w:p>
        </w:tc>
      </w:tr>
      <w:tr>
        <w:trPr>
          <w:cantSplit/>
          <w:tblHeader w:val="false"/>
        </w:trPr>
        <w:tc>
          <w:tcPr>
            <w:tcW w:type="dxa" w:w="314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Carrier</w:t>
            </w:r>
          </w:p>
        </w:tc>
        <w:tc>
          <w:tcPr>
            <w:tcW w:type="dxa" w:w="649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the transport company that takes the goods (DHL Parcel, DSV, …)</w:t>
            </w:r>
          </w:p>
        </w:tc>
      </w:tr>
      <w:tr>
        <w:trPr>
          <w:cantSplit/>
          <w:tblHeader w:val="false"/>
        </w:trPr>
        <w:tc>
          <w:tcPr>
            <w:tcW w:type="dxa" w:w="314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Ex-works</w:t>
            </w:r>
          </w:p>
        </w:tc>
        <w:tc>
          <w:tcPr>
            <w:tcW w:type="dxa" w:w="649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the customer collects the goods with their own transport</w:t>
            </w:r>
          </w:p>
        </w:tc>
      </w:tr>
      <w:tr>
        <w:trPr>
          <w:cantSplit/>
          <w:tblHeader w:val="false"/>
        </w:trPr>
        <w:tc>
          <w:tcPr>
            <w:tcW w:type="dxa" w:w="314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Parcel only</w:t>
            </w:r>
          </w:p>
        </w:tc>
        <w:tc>
          <w:tcPr>
            <w:tcW w:type="dxa" w:w="649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a trailer that takes cartons but no pallet</w:t>
            </w:r>
          </w:p>
        </w:tc>
      </w:tr>
      <w:tr>
        <w:trPr>
          <w:cantSplit/>
          <w:tblHeader w:val="false"/>
        </w:trPr>
        <w:tc>
          <w:tcPr>
            <w:tcW w:type="dxa" w:w="314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Time slot / departure slot</w:t>
            </w:r>
          </w:p>
        </w:tc>
        <w:tc>
          <w:tcPr>
            <w:tcW w:type="dxa" w:w="649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a booked time and door for a trailer</w:t>
            </w:r>
          </w:p>
        </w:tc>
      </w:tr>
      <w:tr>
        <w:trPr>
          <w:cantSplit/>
          <w:tblHeader w:val="false"/>
        </w:trPr>
        <w:tc>
          <w:tcPr>
            <w:tcW w:type="dxa" w:w="314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Live loading</w:t>
            </w:r>
          </w:p>
        </w:tc>
        <w:tc>
          <w:tcPr>
            <w:tcW w:type="dxa" w:w="649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the trailer is loaded at the door at its booked time and then leaves</w:t>
            </w:r>
          </w:p>
        </w:tc>
      </w:tr>
      <w:tr>
        <w:trPr>
          <w:cantSplit/>
          <w:tblHeader w:val="false"/>
        </w:trPr>
        <w:tc>
          <w:tcPr>
            <w:tcW w:type="dxa" w:w="314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Parked (drop) trailer</w:t>
            </w:r>
          </w:p>
        </w:tc>
        <w:tc>
          <w:tcPr>
            <w:tcW w:type="dxa" w:w="649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a trailer left at a door all day and loaded whenever goods are ready (today's way)</w:t>
            </w:r>
          </w:p>
        </w:tc>
      </w:tr>
      <w:tr>
        <w:trPr>
          <w:cantSplit/>
          <w:tblHeader w:val="false"/>
        </w:trPr>
        <w:tc>
          <w:tcPr>
            <w:tcW w:type="dxa" w:w="314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Roll cage</w:t>
            </w:r>
          </w:p>
        </w:tc>
        <w:tc>
          <w:tcPr>
            <w:tcW w:type="dxa" w:w="649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a metal cage on wheels for cartons and parcels</w:t>
            </w:r>
          </w:p>
        </w:tc>
      </w:tr>
      <w:tr>
        <w:trPr>
          <w:cantSplit/>
          <w:tblHeader w:val="false"/>
        </w:trPr>
        <w:tc>
          <w:tcPr>
            <w:tcW w:type="dxa" w:w="314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Lead time</w:t>
            </w:r>
          </w:p>
        </w:tc>
        <w:tc>
          <w:tcPr>
            <w:tcW w:type="dxa" w:w="649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the time from order received until the trailer leaves</w:t>
            </w:r>
          </w:p>
        </w:tc>
      </w:tr>
      <w:tr>
        <w:trPr>
          <w:cantSplit/>
          <w:tblHeader w:val="false"/>
        </w:trPr>
        <w:tc>
          <w:tcPr>
            <w:tcW w:type="dxa" w:w="314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Staged on time</w:t>
            </w:r>
          </w:p>
        </w:tc>
        <w:tc>
          <w:tcPr>
            <w:tcW w:type="dxa" w:w="649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the order line is in staging before its trailer's planned departure; the WMS flags the others "LATE"</w:t>
            </w:r>
          </w:p>
        </w:tc>
      </w:tr>
      <w:tr>
        <w:trPr>
          <w:cantSplit/>
          <w:tblHeader w:val="false"/>
        </w:trPr>
        <w:tc>
          <w:tcPr>
            <w:tcW w:type="dxa" w:w="314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Same day</w:t>
            </w:r>
          </w:p>
        </w:tc>
        <w:tc>
          <w:tcPr>
            <w:tcW w:type="dxa" w:w="649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the order leaves on the day it was received</w:t>
            </w:r>
          </w:p>
        </w:tc>
      </w:tr>
      <w:tr>
        <w:trPr>
          <w:cantSplit/>
          <w:tblHeader w:val="false"/>
        </w:trPr>
        <w:tc>
          <w:tcPr>
            <w:tcW w:type="dxa" w:w="314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Pack station</w:t>
            </w:r>
          </w:p>
        </w:tc>
        <w:tc>
          <w:tcPr>
            <w:tcW w:type="dxa" w:w="649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a bench with a scale and a label printer where orders are packed</w:t>
            </w:r>
          </w:p>
        </w:tc>
      </w:tr>
      <w:tr>
        <w:trPr>
          <w:cantSplit/>
          <w:tblHeader w:val="false"/>
        </w:trPr>
        <w:tc>
          <w:tcPr>
            <w:tcW w:type="dxa" w:w="314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Door use 85%</w:t>
            </w:r>
          </w:p>
        </w:tc>
        <w:tc>
          <w:tcPr>
            <w:tcW w:type="dxa" w:w="649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a door can't be busy every minute, so we plan to use 85% of each hour</w:t>
            </w:r>
          </w:p>
        </w:tc>
      </w:tr>
      <w:tr>
        <w:trPr>
          <w:cantSplit/>
          <w:tblHeader w:val="false"/>
        </w:trPr>
        <w:tc>
          <w:tcPr>
            <w:tcW w:type="dxa" w:w="314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Contingency</w:t>
            </w:r>
          </w:p>
        </w:tc>
        <w:tc>
          <w:tcPr>
            <w:tcW w:type="dxa" w:w="649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an extra 10% on the investment for things we can't foresee</w:t>
            </w:r>
          </w:p>
        </w:tc>
      </w:tr>
      <w:tr>
        <w:trPr>
          <w:cantSplit/>
          <w:tblHeader w:val="false"/>
        </w:trPr>
        <w:tc>
          <w:tcPr>
            <w:tcW w:type="dxa" w:w="314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Full-service lease</w:t>
            </w:r>
          </w:p>
        </w:tc>
        <w:tc>
          <w:tcPr>
            <w:tcW w:type="dxa" w:w="649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renting a truck per month with repairs included</w:t>
            </w:r>
          </w:p>
        </w:tc>
      </w:tr>
      <w:tr>
        <w:trPr>
          <w:cantSplit/>
          <w:tblHeader w:val="false"/>
        </w:trPr>
        <w:tc>
          <w:tcPr>
            <w:tcW w:type="dxa" w:w="314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Benchmark price vs quote</w:t>
            </w:r>
          </w:p>
        </w:tc>
        <w:tc>
          <w:tcPr>
            <w:tcW w:type="dxa" w:w="649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benchmark = a typical price from a public source; quote = an actual offer from a supplier</w:t>
            </w:r>
          </w:p>
        </w:tc>
      </w:tr>
      <w:tr>
        <w:trPr>
          <w:cantSplit/>
          <w:tblHeader w:val="false"/>
        </w:trPr>
        <w:tc>
          <w:tcPr>
            <w:tcW w:type="dxa" w:w="314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Productive vs paid hours</w:t>
            </w:r>
          </w:p>
        </w:tc>
        <w:tc>
          <w:tcPr>
            <w:tcW w:type="dxa" w:w="649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a person is paid for 8 hours a day but works about 7.5 productive hours (breaks and so on)</w:t>
            </w:r>
          </w:p>
        </w:tc>
      </w:tr>
      <w:tr>
        <w:trPr>
          <w:cantSplit/>
          <w:tblHeader w:val="false"/>
        </w:trPr>
        <w:tc>
          <w:tcPr>
            <w:tcW w:type="dxa" w:w="314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Cost per order line</w:t>
            </w:r>
          </w:p>
        </w:tc>
        <w:tc>
          <w:tcPr>
            <w:tcW w:type="dxa" w:w="649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the full yearly cost (running cost + depreciation) divided by the order lines in a year</w:t>
            </w:r>
          </w:p>
        </w:tc>
      </w:tr>
      <w:tr>
        <w:trPr>
          <w:cantSplit/>
          <w:tblHeader w:val="false"/>
        </w:trPr>
        <w:tc>
          <w:tcPr>
            <w:tcW w:type="dxa" w:w="314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Simple payback</w:t>
            </w:r>
          </w:p>
        </w:tc>
        <w:tc>
          <w:tcPr>
            <w:tcW w:type="dxa" w:w="649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investment ÷ saving per year, ignoring interest</w:t>
            </w:r>
          </w:p>
        </w:tc>
      </w:tr>
    </w:tbl>
    <w:p>
      <w:pPr>
        <w:spacing w:after="80" w:before="0"/>
      </w:pPr>
    </w:p>
    <w:p>
      <w:pPr>
        <w:pStyle w:val="Heading2"/>
        <w:keepNext/>
        <w:spacing w:after="80" w:before="220"/>
      </w:pPr>
      <w:r>
        <w:rPr>
          <w:b/>
          <w:bCs/>
          <w:color w:val="D40511"/>
          <w:sz w:val="23"/>
          <w:szCs w:val="23"/>
        </w:rPr>
        <w:t xml:space="preserve">General words (the same in all four briefings)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49"/>
        <w:gridCol w:w="5089"/>
      </w:tblGrid>
      <w:tr>
        <w:trPr>
          <w:cantSplit/>
          <w:tblHeader/>
        </w:trPr>
        <w:tc>
          <w:tcPr>
            <w:tcW w:type="dxa" w:w="4549"/>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Word</w:t>
            </w:r>
          </w:p>
        </w:tc>
        <w:tc>
          <w:tcPr>
            <w:tcW w:type="dxa" w:w="5089"/>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What it means</w:t>
            </w:r>
          </w:p>
        </w:tc>
      </w:tr>
      <w:tr>
        <w:trPr>
          <w:cantSplit/>
          <w:tblHeader w:val="false"/>
        </w:trPr>
        <w:tc>
          <w:tcPr>
            <w:tcW w:type="dxa" w:w="45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WMS</w:t>
            </w:r>
          </w:p>
        </w:tc>
        <w:tc>
          <w:tcPr>
            <w:tcW w:type="dxa" w:w="50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the warehouse management system: the computer system that knows where every pallet is and tells people what to do. Almost all our data comes from it</w:t>
            </w:r>
          </w:p>
        </w:tc>
      </w:tr>
      <w:tr>
        <w:trPr>
          <w:cantSplit/>
          <w:tblHeader w:val="false"/>
        </w:trPr>
        <w:tc>
          <w:tcPr>
            <w:tcW w:type="dxa" w:w="45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Item (SKU)</w:t>
            </w:r>
          </w:p>
        </w:tc>
        <w:tc>
          <w:tcPr>
            <w:tcW w:type="dxa" w:w="50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one specific product, e.g. one type of lock. There are 5,291 in stock</w:t>
            </w:r>
          </w:p>
        </w:tc>
      </w:tr>
      <w:tr>
        <w:trPr>
          <w:cantSplit/>
          <w:tblHeader w:val="false"/>
        </w:trPr>
        <w:tc>
          <w:tcPr>
            <w:tcW w:type="dxa" w:w="45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Load</w:t>
            </w:r>
          </w:p>
        </w:tc>
        <w:tc>
          <w:tcPr>
            <w:tcW w:type="dxa" w:w="50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one pallet (or other carrier) of stock with its own number in the WMS</w:t>
            </w:r>
          </w:p>
        </w:tc>
      </w:tr>
      <w:tr>
        <w:trPr>
          <w:cantSplit/>
          <w:tblHeader w:val="false"/>
        </w:trPr>
        <w:tc>
          <w:tcPr>
            <w:tcW w:type="dxa" w:w="45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Order / order line</w:t>
            </w:r>
          </w:p>
        </w:tc>
        <w:tc>
          <w:tcPr>
            <w:tcW w:type="dxa" w:w="50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an order is what one customer asks for; each different item on it is one order line</w:t>
            </w:r>
          </w:p>
        </w:tc>
      </w:tr>
      <w:tr>
        <w:trPr>
          <w:cantSplit/>
          <w:tblHeader w:val="false"/>
        </w:trPr>
        <w:tc>
          <w:tcPr>
            <w:tcW w:type="dxa" w:w="45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Average vs median</w:t>
            </w:r>
          </w:p>
        </w:tc>
        <w:tc>
          <w:tcPr>
            <w:tcW w:type="dxa" w:w="50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the average adds everything up and divides; the median is the middle value (half are lower, half higher), so a few extreme values don't pull it up</w:t>
            </w:r>
          </w:p>
        </w:tc>
      </w:tr>
      <w:tr>
        <w:trPr>
          <w:cantSplit/>
          <w:tblHeader w:val="false"/>
        </w:trPr>
        <w:tc>
          <w:tcPr>
            <w:tcW w:type="dxa" w:w="45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p90 / p95</w:t>
            </w:r>
          </w:p>
        </w:tc>
        <w:tc>
          <w:tcPr>
            <w:tcW w:type="dxa" w:w="50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the value that 90% (or 95%) of cases stay under. "The slowest 10%" means everything above p90</w:t>
            </w:r>
          </w:p>
        </w:tc>
      </w:tr>
      <w:tr>
        <w:trPr>
          <w:cantSplit/>
          <w:tblHeader w:val="false"/>
        </w:trPr>
        <w:tc>
          <w:tcPr>
            <w:tcW w:type="dxa" w:w="45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1.83× (peak factor)</w:t>
            </w:r>
          </w:p>
        </w:tc>
        <w:tc>
          <w:tcPr>
            <w:tcW w:type="dxa" w:w="50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the busiest day divided by an average day</w:t>
            </w:r>
          </w:p>
        </w:tc>
      </w:tr>
      <w:tr>
        <w:trPr>
          <w:cantSplit/>
          <w:tblHeader w:val="false"/>
        </w:trPr>
        <w:tc>
          <w:tcPr>
            <w:tcW w:type="dxa" w:w="45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FTE</w:t>
            </w:r>
          </w:p>
        </w:tc>
        <w:tc>
          <w:tcPr>
            <w:tcW w:type="dxa" w:w="50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full-time equivalent: one person working a full day (7.5 productive hours out of 8 paid)</w:t>
            </w:r>
          </w:p>
        </w:tc>
      </w:tr>
      <w:tr>
        <w:trPr>
          <w:cantSplit/>
          <w:tblHeader w:val="false"/>
        </w:trPr>
        <w:tc>
          <w:tcPr>
            <w:tcW w:type="dxa" w:w="45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Picker-hours</w:t>
            </w:r>
          </w:p>
        </w:tc>
        <w:tc>
          <w:tcPr>
            <w:tcW w:type="dxa" w:w="50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hours of picking work in a day; 11.7 picker-hours is about 1.6 people</w:t>
            </w:r>
          </w:p>
        </w:tc>
      </w:tr>
      <w:tr>
        <w:trPr>
          <w:cantSplit/>
          <w:tblHeader w:val="false"/>
        </w:trPr>
        <w:tc>
          <w:tcPr>
            <w:tcW w:type="dxa" w:w="45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KPI</w:t>
            </w:r>
          </w:p>
        </w:tc>
        <w:tc>
          <w:tcPr>
            <w:tcW w:type="dxa" w:w="50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key performance indicator: a number we track to see if the operation works as planned</w:t>
            </w:r>
          </w:p>
        </w:tc>
      </w:tr>
      <w:tr>
        <w:trPr>
          <w:cantSplit/>
          <w:tblHeader w:val="false"/>
        </w:trPr>
        <w:tc>
          <w:tcPr>
            <w:tcW w:type="dxa" w:w="45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Measured / modelled / assumption / benchmark / target</w:t>
            </w:r>
          </w:p>
        </w:tc>
        <w:tc>
          <w:tcPr>
            <w:tcW w:type="dxa" w:w="50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measured = straight from Assa Abloy's data; modelled = our calculation on that data; assumption = a value we chose and wrote down with its reason; benchmark = a typical value from a public source; target = what the design is built to reach</w:t>
            </w:r>
          </w:p>
        </w:tc>
      </w:tr>
      <w:tr>
        <w:trPr>
          <w:cantSplit/>
          <w:tblHeader w:val="false"/>
        </w:trPr>
        <w:tc>
          <w:tcPr>
            <w:tcW w:type="dxa" w:w="45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Assumption register</w:t>
            </w:r>
          </w:p>
        </w:tc>
        <w:tc>
          <w:tcPr>
            <w:tcW w:type="dxa" w:w="50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our list of 46 assumptions (data/assumptions.json), each with its reason, source and impact</w:t>
            </w:r>
          </w:p>
        </w:tc>
      </w:tr>
      <w:tr>
        <w:trPr>
          <w:cantSplit/>
          <w:tblHeader w:val="false"/>
        </w:trPr>
        <w:tc>
          <w:tcPr>
            <w:tcW w:type="dxa" w:w="45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Option A / B / C</w:t>
            </w:r>
          </w:p>
        </w:tc>
        <w:tc>
          <w:tcPr>
            <w:tcW w:type="dxa" w:w="50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the three designs we compared: A = today's way tidied up; B = hybrid (chosen); C = semi-automated</w:t>
            </w:r>
          </w:p>
        </w:tc>
      </w:tr>
      <w:tr>
        <w:trPr>
          <w:cantSplit/>
          <w:tblHeader w:val="false"/>
        </w:trPr>
        <w:tc>
          <w:tcPr>
            <w:tcW w:type="dxa" w:w="45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Four V's</w:t>
            </w:r>
          </w:p>
        </w:tc>
        <w:tc>
          <w:tcPr>
            <w:tcW w:type="dxa" w:w="50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volume, variety, variation and visibility: four ways to describe an operation (Slack et al., 2022)</w:t>
            </w:r>
          </w:p>
        </w:tc>
      </w:tr>
      <w:tr>
        <w:trPr>
          <w:cantSplit/>
          <w:tblHeader w:val="false"/>
        </w:trPr>
        <w:tc>
          <w:tcPr>
            <w:tcW w:type="dxa" w:w="45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Fast-pick area</w:t>
            </w:r>
          </w:p>
        </w:tc>
        <w:tc>
          <w:tcPr>
            <w:tcW w:type="dxa" w:w="50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the zone along the south wall where the 1,409 best-sellers each have a pick face, close to packing</w:t>
            </w:r>
          </w:p>
        </w:tc>
      </w:tr>
      <w:tr>
        <w:trPr>
          <w:cantSplit/>
          <w:tblHeader w:val="false"/>
        </w:trPr>
        <w:tc>
          <w:tcPr>
            <w:tcW w:type="dxa" w:w="45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Reserve (pallet racks)</w:t>
            </w:r>
          </w:p>
        </w:tc>
        <w:tc>
          <w:tcPr>
            <w:tcW w:type="dxa" w:w="50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the high racks where full pallets are stored until they are needed</w:t>
            </w:r>
          </w:p>
        </w:tc>
      </w:tr>
      <w:tr>
        <w:trPr>
          <w:cantSplit/>
          <w:tblHeader w:val="false"/>
        </w:trPr>
        <w:tc>
          <w:tcPr>
            <w:tcW w:type="dxa" w:w="45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Single-deep rack</w:t>
            </w:r>
          </w:p>
        </w:tc>
        <w:tc>
          <w:tcPr>
            <w:tcW w:type="dxa" w:w="50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a rack with one pallet behind each face, so every pallet can be taken out without moving another</w:t>
            </w:r>
          </w:p>
        </w:tc>
      </w:tr>
      <w:tr>
        <w:trPr>
          <w:cantSplit/>
          <w:tblHeader w:val="false"/>
        </w:trPr>
        <w:tc>
          <w:tcPr>
            <w:tcW w:type="dxa" w:w="45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Wave</w:t>
            </w:r>
          </w:p>
        </w:tc>
        <w:tc>
          <w:tcPr>
            <w:tcW w:type="dxa" w:w="50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a portion of the day's orders released to the floor together; we use 3 a day</w:t>
            </w:r>
          </w:p>
        </w:tc>
      </w:tr>
      <w:tr>
        <w:trPr>
          <w:cantSplit/>
          <w:tblHeader w:val="false"/>
        </w:trPr>
        <w:tc>
          <w:tcPr>
            <w:tcW w:type="dxa" w:w="45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Put-to-light wall</w:t>
            </w:r>
          </w:p>
        </w:tc>
        <w:tc>
          <w:tcPr>
            <w:tcW w:type="dxa" w:w="50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a wall of 120 slots with lights at packing; it sorts batch-picked items into their orders</w:t>
            </w:r>
          </w:p>
        </w:tc>
      </w:tr>
      <w:tr>
        <w:trPr>
          <w:cantSplit/>
          <w:tblHeader w:val="false"/>
        </w:trPr>
        <w:tc>
          <w:tcPr>
            <w:tcW w:type="dxa" w:w="45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Staging lane</w:t>
            </w:r>
          </w:p>
        </w:tc>
        <w:tc>
          <w:tcPr>
            <w:tcW w:type="dxa" w:w="50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floor area in front of a shipping door where goods wait for their trailer</w:t>
            </w:r>
          </w:p>
        </w:tc>
      </w:tr>
      <w:tr>
        <w:trPr>
          <w:cantSplit/>
          <w:tblHeader w:val="false"/>
        </w:trPr>
        <w:tc>
          <w:tcPr>
            <w:tcW w:type="dxa" w:w="45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R1–R3 / S1–S5</w:t>
            </w:r>
          </w:p>
        </w:tc>
        <w:tc>
          <w:tcPr>
            <w:tcW w:type="dxa" w:w="50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the receiving doors (west wall) / the shipping doors (east wall)</w:t>
            </w:r>
          </w:p>
        </w:tc>
      </w:tr>
      <w:tr>
        <w:trPr>
          <w:cantSplit/>
          <w:tblHeader w:val="false"/>
        </w:trPr>
        <w:tc>
          <w:tcPr>
            <w:tcW w:type="dxa" w:w="45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ETV 216i</w:t>
            </w:r>
          </w:p>
        </w:tc>
        <w:tc>
          <w:tcPr>
            <w:tcW w:type="dxa" w:w="50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Jungheinrich reach truck: puts pallets away in the racks (lifts up to 10.7 m) and refills the fast-pick area</w:t>
            </w:r>
          </w:p>
        </w:tc>
      </w:tr>
      <w:tr>
        <w:trPr>
          <w:cantSplit/>
          <w:tblHeader w:val="false"/>
        </w:trPr>
        <w:tc>
          <w:tcPr>
            <w:tcW w:type="dxa" w:w="45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EJE 120i</w:t>
            </w:r>
          </w:p>
        </w:tc>
        <w:tc>
          <w:tcPr>
            <w:tcW w:type="dxa" w:w="50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Jungheinrich walkie pallet truck (the operator walks with it): used to pick large orders onto a pallet</w:t>
            </w:r>
          </w:p>
        </w:tc>
      </w:tr>
      <w:tr>
        <w:trPr>
          <w:cantSplit/>
          <w:tblHeader w:val="false"/>
        </w:trPr>
        <w:tc>
          <w:tcPr>
            <w:tcW w:type="dxa" w:w="45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ERE 225</w:t>
            </w:r>
          </w:p>
        </w:tc>
        <w:tc>
          <w:tcPr>
            <w:tcW w:type="dxa" w:w="50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Jungheinrich rider pallet truck (the operator stands on it): used to unload and load trailers</w:t>
            </w:r>
          </w:p>
        </w:tc>
      </w:tr>
      <w:tr>
        <w:trPr>
          <w:cantSplit/>
          <w:tblHeader w:val="false"/>
        </w:trPr>
        <w:tc>
          <w:tcPr>
            <w:tcW w:type="dxa" w:w="45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CAPEX</w:t>
            </w:r>
          </w:p>
        </w:tc>
        <w:tc>
          <w:tcPr>
            <w:tcW w:type="dxa" w:w="50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one-off investment: racks, equipment, set-up</w:t>
            </w:r>
          </w:p>
        </w:tc>
      </w:tr>
      <w:tr>
        <w:trPr>
          <w:cantSplit/>
          <w:tblHeader w:val="false"/>
        </w:trPr>
        <w:tc>
          <w:tcPr>
            <w:tcW w:type="dxa" w:w="45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OPEX</w:t>
            </w:r>
          </w:p>
        </w:tc>
        <w:tc>
          <w:tcPr>
            <w:tcW w:type="dxa" w:w="50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running cost every year: staff, truck lease, energy, upkeep</w:t>
            </w:r>
          </w:p>
        </w:tc>
      </w:tr>
      <w:tr>
        <w:trPr>
          <w:cantSplit/>
          <w:tblHeader w:val="false"/>
        </w:trPr>
        <w:tc>
          <w:tcPr>
            <w:tcW w:type="dxa" w:w="45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Depreciation</w:t>
            </w:r>
          </w:p>
        </w:tc>
        <w:tc>
          <w:tcPr>
            <w:tcW w:type="dxa" w:w="50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the investment spread over the years it lasts (racks 15 years, equipment 7, IT 5)</w:t>
            </w:r>
          </w:p>
        </w:tc>
      </w:tr>
      <w:tr>
        <w:trPr>
          <w:cantSplit/>
          <w:tblHeader w:val="false"/>
        </w:trPr>
        <w:tc>
          <w:tcPr>
            <w:tcW w:type="dxa" w:w="45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Payback</w:t>
            </w:r>
          </w:p>
        </w:tc>
        <w:tc>
          <w:tcPr>
            <w:tcW w:type="dxa" w:w="50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how many years of savings it takes to earn back an investment</w:t>
            </w:r>
          </w:p>
        </w:tc>
      </w:tr>
      <w:tr>
        <w:trPr>
          <w:cantSplit/>
          <w:tblHeader w:val="false"/>
        </w:trPr>
        <w:tc>
          <w:tcPr>
            <w:tcW w:type="dxa" w:w="45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Sensitivity</w:t>
            </w:r>
          </w:p>
        </w:tc>
        <w:tc>
          <w:tcPr>
            <w:tcW w:type="dxa" w:w="50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how much the result changes if an assumption is wrong (e.g. labour at €28 instead of €20 an hour)</w:t>
            </w:r>
          </w:p>
        </w:tc>
      </w:tr>
      <w:tr>
        <w:trPr>
          <w:cantSplit/>
          <w:tblHeader w:val="false"/>
        </w:trPr>
        <w:tc>
          <w:tcPr>
            <w:tcW w:type="dxa" w:w="45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Stress test</w:t>
            </w:r>
          </w:p>
        </w:tc>
        <w:tc>
          <w:tcPr>
            <w:tcW w:type="dxa" w:w="50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checking the design at 150%, 200% and 250% of today's volume</w:t>
            </w:r>
          </w:p>
        </w:tc>
      </w:tr>
    </w:tbl>
    <w:p>
      <w:pPr>
        <w:spacing w:after="80" w:before="0"/>
      </w:pP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95959"/>
        <w:sz w:val="16"/>
        <w:szCs w:val="16"/>
      </w:rPr>
      <w:t xml:space="preserve">Project OTM · Group 3 · confidential   </w:t>
    </w:r>
    <w:r>
      <w:rPr>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abstractNum w:abstractNumId="3"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Shipping briefing Rachel</dc:title>
  <dc:creator>Group 3</dc:creator>
  <cp:lastModifiedBy>Un-named</cp:lastModifiedBy>
  <cp:revision>1</cp:revision>
  <dcterms:created xsi:type="dcterms:W3CDTF">2026-10-25T19:04:16.281Z</dcterms:created>
  <dcterms:modified xsi:type="dcterms:W3CDTF">2026-10-25T19:04:16.281Z</dcterms:modified>
</cp:coreProperties>
</file>

<file path=docProps/custom.xml><?xml version="1.0" encoding="utf-8"?>
<Properties xmlns="http://schemas.openxmlformats.org/officeDocument/2006/custom-properties" xmlns:vt="http://schemas.openxmlformats.org/officeDocument/2006/docPropsVTypes"/>
</file>