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8EA4" w14:textId="55AC0455" w:rsidR="001A7245" w:rsidRPr="00EC0DB7" w:rsidRDefault="001A7245" w:rsidP="00EC0DB7">
      <w:pPr>
        <w:ind w:left="-567" w:right="-765"/>
        <w:jc w:val="center"/>
        <w:rPr>
          <w:rFonts w:asciiTheme="minorHAnsi" w:hAnsiTheme="minorHAnsi" w:cstheme="minorHAnsi"/>
          <w:szCs w:val="24"/>
        </w:rPr>
      </w:pPr>
      <w:r w:rsidRPr="00EC0DB7">
        <w:rPr>
          <w:rFonts w:asciiTheme="minorHAnsi" w:hAnsiTheme="minorHAnsi" w:cstheme="minorHAnsi"/>
          <w:szCs w:val="24"/>
        </w:rPr>
        <w:t>Lecture 4</w:t>
      </w:r>
    </w:p>
    <w:p w14:paraId="432F1788" w14:textId="77777777" w:rsidR="001A7245" w:rsidRPr="00EC0DB7" w:rsidRDefault="001A7245" w:rsidP="00EC0DB7">
      <w:pPr>
        <w:ind w:left="-567" w:right="-765"/>
        <w:jc w:val="center"/>
        <w:rPr>
          <w:rFonts w:asciiTheme="minorHAnsi" w:hAnsiTheme="minorHAnsi" w:cstheme="minorHAnsi"/>
          <w:szCs w:val="24"/>
        </w:rPr>
      </w:pPr>
    </w:p>
    <w:p w14:paraId="7BB5DFE6" w14:textId="2B1CC2D5" w:rsidR="001A7245" w:rsidRPr="00EC0DB7" w:rsidRDefault="001A7245" w:rsidP="00EC0DB7">
      <w:pPr>
        <w:ind w:left="-567" w:right="-765"/>
        <w:rPr>
          <w:rFonts w:asciiTheme="minorHAnsi" w:hAnsiTheme="minorHAnsi" w:cstheme="minorHAnsi"/>
          <w:szCs w:val="24"/>
        </w:rPr>
      </w:pPr>
      <w:r w:rsidRPr="00EC0DB7">
        <w:rPr>
          <w:rFonts w:asciiTheme="minorHAnsi" w:hAnsiTheme="minorHAnsi" w:cstheme="minorHAnsi"/>
          <w:szCs w:val="24"/>
        </w:rPr>
        <w:tab/>
        <w:t xml:space="preserve">It is difficult to define memory, but for our purposes we will say that memory is when current behaviour is under the influence of </w:t>
      </w:r>
      <w:proofErr w:type="gramStart"/>
      <w:r w:rsidRPr="00EC0DB7">
        <w:rPr>
          <w:rFonts w:asciiTheme="minorHAnsi" w:hAnsiTheme="minorHAnsi" w:cstheme="minorHAnsi"/>
          <w:szCs w:val="24"/>
        </w:rPr>
        <w:t>past experience</w:t>
      </w:r>
      <w:proofErr w:type="gramEnd"/>
      <w:r w:rsidRPr="00EC0DB7">
        <w:rPr>
          <w:rFonts w:asciiTheme="minorHAnsi" w:hAnsiTheme="minorHAnsi" w:cstheme="minorHAnsi"/>
          <w:szCs w:val="24"/>
        </w:rPr>
        <w:t>.  An impressive example of animal memory is in the Clark’s nutcracker.  In its habitat in high-altitude pine forests in America, there is plenty of food available in the autumn but very little a few months later during winter.  The nutcracker has evolved the behaviour of storing around 30,000</w:t>
      </w:r>
      <w:r w:rsidR="00EC0DB7">
        <w:rPr>
          <w:rFonts w:asciiTheme="minorHAnsi" w:hAnsiTheme="minorHAnsi" w:cstheme="minorHAnsi"/>
          <w:szCs w:val="24"/>
        </w:rPr>
        <w:t xml:space="preserve"> seeds with about four seeds per location. Estimates are that to survive the winter, each bird </w:t>
      </w:r>
      <w:proofErr w:type="gramStart"/>
      <w:r w:rsidR="00EC0DB7">
        <w:rPr>
          <w:rFonts w:asciiTheme="minorHAnsi" w:hAnsiTheme="minorHAnsi" w:cstheme="minorHAnsi"/>
          <w:szCs w:val="24"/>
        </w:rPr>
        <w:t>has to</w:t>
      </w:r>
      <w:proofErr w:type="gramEnd"/>
      <w:r w:rsidR="00EC0DB7">
        <w:rPr>
          <w:rFonts w:asciiTheme="minorHAnsi" w:hAnsiTheme="minorHAnsi" w:cstheme="minorHAnsi"/>
          <w:szCs w:val="24"/>
        </w:rPr>
        <w:t xml:space="preserve"> </w:t>
      </w:r>
      <w:r w:rsidR="00234A93">
        <w:rPr>
          <w:rFonts w:asciiTheme="minorHAnsi" w:hAnsiTheme="minorHAnsi" w:cstheme="minorHAnsi"/>
          <w:szCs w:val="24"/>
        </w:rPr>
        <w:t>revisit</w:t>
      </w:r>
      <w:r w:rsidR="00EC0DB7">
        <w:rPr>
          <w:rFonts w:asciiTheme="minorHAnsi" w:hAnsiTheme="minorHAnsi" w:cstheme="minorHAnsi"/>
          <w:szCs w:val="24"/>
        </w:rPr>
        <w:t xml:space="preserve"> around </w:t>
      </w:r>
      <w:r w:rsidR="00234A93">
        <w:rPr>
          <w:rFonts w:asciiTheme="minorHAnsi" w:hAnsiTheme="minorHAnsi" w:cstheme="minorHAnsi"/>
          <w:szCs w:val="24"/>
        </w:rPr>
        <w:t xml:space="preserve">4000 locations, known as </w:t>
      </w:r>
      <w:r w:rsidRPr="00EC0DB7">
        <w:rPr>
          <w:rFonts w:asciiTheme="minorHAnsi" w:hAnsiTheme="minorHAnsi" w:cstheme="minorHAnsi"/>
          <w:szCs w:val="24"/>
        </w:rPr>
        <w:t xml:space="preserve">caches.  The bird has been shown by Vander Wall (1982) and others to rely heavily on memory to relocate its caches.  A large memory capacity has also been shown in the laboratory in pigeons.  Vaughan &amp; Greene (1984) carried out </w:t>
      </w:r>
      <w:proofErr w:type="gramStart"/>
      <w:r w:rsidRPr="00EC0DB7">
        <w:rPr>
          <w:rFonts w:asciiTheme="minorHAnsi" w:hAnsiTheme="minorHAnsi" w:cstheme="minorHAnsi"/>
          <w:szCs w:val="24"/>
        </w:rPr>
        <w:t>a number of</w:t>
      </w:r>
      <w:proofErr w:type="gramEnd"/>
      <w:r w:rsidRPr="00EC0DB7">
        <w:rPr>
          <w:rFonts w:asciiTheme="minorHAnsi" w:hAnsiTheme="minorHAnsi" w:cstheme="minorHAnsi"/>
          <w:szCs w:val="24"/>
        </w:rPr>
        <w:t xml:space="preserve"> experiments in which pigeons were required to peck on a key in response to the presentation of some stimuli, but withhold their response with other stimuli.  In one experiment they were shown photographs of everyday scenes.  They received a reward for pecking on the key in front of some of the photos, but not others.  After training the birds were able to discriminate 320 photographs, a feat that must have required a high capacity memory.</w:t>
      </w:r>
    </w:p>
    <w:p w14:paraId="0B5B6ED9" w14:textId="7E08D3C5" w:rsidR="001A7245" w:rsidRPr="00EC0DB7" w:rsidRDefault="001A7245" w:rsidP="00EC0DB7">
      <w:pPr>
        <w:ind w:left="-567" w:right="-765"/>
        <w:rPr>
          <w:rFonts w:asciiTheme="minorHAnsi" w:hAnsiTheme="minorHAnsi" w:cstheme="minorHAnsi"/>
          <w:szCs w:val="24"/>
        </w:rPr>
      </w:pPr>
      <w:r w:rsidRPr="00EC0DB7">
        <w:rPr>
          <w:rFonts w:asciiTheme="minorHAnsi" w:hAnsiTheme="minorHAnsi" w:cstheme="minorHAnsi"/>
          <w:szCs w:val="24"/>
        </w:rPr>
        <w:tab/>
        <w:t>Other experiments have shown that animals are able to remember information about time.  Periodic timing refers to the ability of animals to respond at a particular time.  For instance</w:t>
      </w:r>
      <w:r w:rsidR="001C6456">
        <w:rPr>
          <w:rFonts w:asciiTheme="minorHAnsi" w:hAnsiTheme="minorHAnsi" w:cstheme="minorHAnsi"/>
          <w:szCs w:val="24"/>
        </w:rPr>
        <w:t>,</w:t>
      </w:r>
      <w:r w:rsidRPr="00EC0DB7">
        <w:rPr>
          <w:rFonts w:asciiTheme="minorHAnsi" w:hAnsiTheme="minorHAnsi" w:cstheme="minorHAnsi"/>
          <w:szCs w:val="24"/>
        </w:rPr>
        <w:t xml:space="preserve"> mice show enhanced activity once every 24 hours even when lighting and heating levels are maintained at a constant level.  </w:t>
      </w:r>
      <w:r w:rsidR="00B00B07" w:rsidRPr="00EC0DB7">
        <w:rPr>
          <w:rFonts w:asciiTheme="minorHAnsi" w:hAnsiTheme="minorHAnsi" w:cstheme="minorHAnsi"/>
          <w:szCs w:val="24"/>
        </w:rPr>
        <w:t xml:space="preserve">Cockroaches are similar, but seem to display regular activity on a 23.5 hour cycle, so normal diurnal cues from the environment (sun, warmth, etc.) are said to entrain the circadian clock. There are limits to the extent to which a regular diurnal cycle can influence behaviour, though. Bolles and colleagues found that rats reared on 19 or 29 hour diurnal cycles were unable to learn to anticipate food delivery based on these timescales. The 24 hour clock (or near to it) must be innate rather than learned. </w:t>
      </w:r>
      <w:r w:rsidRPr="00EC0DB7">
        <w:rPr>
          <w:rFonts w:asciiTheme="minorHAnsi" w:hAnsiTheme="minorHAnsi" w:cstheme="minorHAnsi"/>
          <w:szCs w:val="24"/>
        </w:rPr>
        <w:t xml:space="preserve">Another type of timing is interval timing, and this refers to the ability of animals to respond </w:t>
      </w:r>
      <w:proofErr w:type="gramStart"/>
      <w:r w:rsidRPr="00EC0DB7">
        <w:rPr>
          <w:rFonts w:asciiTheme="minorHAnsi" w:hAnsiTheme="minorHAnsi" w:cstheme="minorHAnsi"/>
          <w:szCs w:val="24"/>
        </w:rPr>
        <w:t>on the basis of</w:t>
      </w:r>
      <w:proofErr w:type="gramEnd"/>
      <w:r w:rsidRPr="00EC0DB7">
        <w:rPr>
          <w:rFonts w:asciiTheme="minorHAnsi" w:hAnsiTheme="minorHAnsi" w:cstheme="minorHAnsi"/>
          <w:szCs w:val="24"/>
        </w:rPr>
        <w:t xml:space="preserve"> specific durations.  Church &amp; Deluty (1977) trained rats to press on levers in a conditioning chamber.  </w:t>
      </w:r>
      <w:r w:rsidR="00313D9D">
        <w:rPr>
          <w:rFonts w:asciiTheme="minorHAnsi" w:hAnsiTheme="minorHAnsi" w:cstheme="minorHAnsi"/>
          <w:szCs w:val="24"/>
        </w:rPr>
        <w:t xml:space="preserve">When a light cue was switched off after </w:t>
      </w:r>
      <w:r w:rsidRPr="00EC0DB7">
        <w:rPr>
          <w:rFonts w:asciiTheme="minorHAnsi" w:hAnsiTheme="minorHAnsi" w:cstheme="minorHAnsi"/>
          <w:szCs w:val="24"/>
        </w:rPr>
        <w:t xml:space="preserve">four seconds then the rats gained a food reward for pressing on the left lever, while food was delivered if they pressed the right lever </w:t>
      </w:r>
      <w:r w:rsidR="00313D9D">
        <w:rPr>
          <w:rFonts w:asciiTheme="minorHAnsi" w:hAnsiTheme="minorHAnsi" w:cstheme="minorHAnsi"/>
          <w:szCs w:val="24"/>
        </w:rPr>
        <w:t xml:space="preserve">if the light cue was switched off after </w:t>
      </w:r>
      <w:r w:rsidRPr="00EC0DB7">
        <w:rPr>
          <w:rFonts w:asciiTheme="minorHAnsi" w:hAnsiTheme="minorHAnsi" w:cstheme="minorHAnsi"/>
          <w:szCs w:val="24"/>
        </w:rPr>
        <w:t xml:space="preserve">16 seconds.  In a different study Church &amp; Gibbon (1982) exposed rats to different periods in which the lights were turned off in the conditioning chamber.  Only when the lights were turned off for 4 seconds were presses on a lever rewarded.  The results of </w:t>
      </w:r>
      <w:proofErr w:type="gramStart"/>
      <w:r w:rsidRPr="00EC0DB7">
        <w:rPr>
          <w:rFonts w:asciiTheme="minorHAnsi" w:hAnsiTheme="minorHAnsi" w:cstheme="minorHAnsi"/>
          <w:szCs w:val="24"/>
        </w:rPr>
        <w:t>both of these</w:t>
      </w:r>
      <w:proofErr w:type="gramEnd"/>
      <w:r w:rsidRPr="00EC0DB7">
        <w:rPr>
          <w:rFonts w:asciiTheme="minorHAnsi" w:hAnsiTheme="minorHAnsi" w:cstheme="minorHAnsi"/>
          <w:szCs w:val="24"/>
        </w:rPr>
        <w:t xml:space="preserve"> studies showed that rats could remember the durations of various stimuli.</w:t>
      </w:r>
    </w:p>
    <w:p w14:paraId="4DB82AB6" w14:textId="77777777" w:rsidR="001A7245" w:rsidRPr="00EC0DB7" w:rsidRDefault="001A7245" w:rsidP="00EC0DB7">
      <w:pPr>
        <w:ind w:left="-567" w:right="-765"/>
        <w:rPr>
          <w:rFonts w:asciiTheme="minorHAnsi" w:hAnsiTheme="minorHAnsi" w:cstheme="minorHAnsi"/>
          <w:szCs w:val="24"/>
        </w:rPr>
      </w:pPr>
      <w:r w:rsidRPr="00EC0DB7">
        <w:rPr>
          <w:rFonts w:asciiTheme="minorHAnsi" w:hAnsiTheme="minorHAnsi" w:cstheme="minorHAnsi"/>
          <w:szCs w:val="24"/>
        </w:rPr>
        <w:tab/>
        <w:t xml:space="preserve">At the end of the 19th century a horse called Clever Hans became famous for its apparent ability to solve mathematical problems.  He would tap with his hoof in response to some arithmetical question and stop tapping when the number of taps corresponded to the correct answer.  However, </w:t>
      </w:r>
      <w:proofErr w:type="spellStart"/>
      <w:r w:rsidRPr="00EC0DB7">
        <w:rPr>
          <w:rFonts w:asciiTheme="minorHAnsi" w:hAnsiTheme="minorHAnsi" w:cstheme="minorHAnsi"/>
          <w:szCs w:val="24"/>
        </w:rPr>
        <w:t>Pfungst</w:t>
      </w:r>
      <w:proofErr w:type="spellEnd"/>
      <w:r w:rsidRPr="00EC0DB7">
        <w:rPr>
          <w:rFonts w:asciiTheme="minorHAnsi" w:hAnsiTheme="minorHAnsi" w:cstheme="minorHAnsi"/>
          <w:szCs w:val="24"/>
        </w:rPr>
        <w:t xml:space="preserve"> (1908) showed that Hans was unable to answer the question if the questioner was not visible, or if they did not know the answer to the question themselves.  The explanation was that Hans was </w:t>
      </w:r>
      <w:proofErr w:type="gramStart"/>
      <w:r w:rsidRPr="00EC0DB7">
        <w:rPr>
          <w:rFonts w:asciiTheme="minorHAnsi" w:hAnsiTheme="minorHAnsi" w:cstheme="minorHAnsi"/>
          <w:szCs w:val="24"/>
        </w:rPr>
        <w:t>actually showing</w:t>
      </w:r>
      <w:proofErr w:type="gramEnd"/>
      <w:r w:rsidRPr="00EC0DB7">
        <w:rPr>
          <w:rFonts w:asciiTheme="minorHAnsi" w:hAnsiTheme="minorHAnsi" w:cstheme="minorHAnsi"/>
          <w:szCs w:val="24"/>
        </w:rPr>
        <w:t xml:space="preserve"> a remarkable ability to read the questioner’s body language, which was tense while Hans was tapping, but relaxed as soon as the correct number of taps was reached.  Hans apparently realised the relaxed posture was his cue to stop tapping.  Despite the cautionary tale of Clever Hans, other animals do seem to be able to remember information about numbers.  Meck &amp; Church (1983) conducted a similar study to Church &amp; Deluty (1977), but this time with four tones signalling a reward if the left lever was pressed, and 16 tones signalling a reward for a response to the right lever.  Even when the time taken to present the four and 16 tones was made equal during test trials the rats were able to make the appropriate </w:t>
      </w:r>
      <w:r w:rsidRPr="00EC0DB7">
        <w:rPr>
          <w:rFonts w:asciiTheme="minorHAnsi" w:hAnsiTheme="minorHAnsi" w:cstheme="minorHAnsi"/>
          <w:szCs w:val="24"/>
        </w:rPr>
        <w:lastRenderedPageBreak/>
        <w:t>response, showing that they had learned about number and not about the time it takes to present the stimuli.</w:t>
      </w:r>
    </w:p>
    <w:p w14:paraId="2D4B6495" w14:textId="77777777" w:rsidR="001A7245" w:rsidRPr="00EC0DB7" w:rsidRDefault="001A7245" w:rsidP="00EC0DB7">
      <w:pPr>
        <w:ind w:left="-567" w:right="-765"/>
        <w:rPr>
          <w:rFonts w:asciiTheme="minorHAnsi" w:hAnsiTheme="minorHAnsi" w:cstheme="minorHAnsi"/>
          <w:szCs w:val="24"/>
        </w:rPr>
      </w:pPr>
      <w:r w:rsidRPr="00EC0DB7">
        <w:rPr>
          <w:rFonts w:asciiTheme="minorHAnsi" w:hAnsiTheme="minorHAnsi" w:cstheme="minorHAnsi"/>
          <w:szCs w:val="24"/>
        </w:rPr>
        <w:tab/>
        <w:t xml:space="preserve">Brannon &amp; Terrace (2000) showed that monkeys were able to remember the numerosity represented by </w:t>
      </w:r>
      <w:proofErr w:type="gramStart"/>
      <w:r w:rsidRPr="00EC0DB7">
        <w:rPr>
          <w:rFonts w:asciiTheme="minorHAnsi" w:hAnsiTheme="minorHAnsi" w:cstheme="minorHAnsi"/>
          <w:szCs w:val="24"/>
        </w:rPr>
        <w:t>particular stimuli</w:t>
      </w:r>
      <w:proofErr w:type="gramEnd"/>
      <w:r w:rsidRPr="00EC0DB7">
        <w:rPr>
          <w:rFonts w:asciiTheme="minorHAnsi" w:hAnsiTheme="minorHAnsi" w:cstheme="minorHAnsi"/>
          <w:szCs w:val="24"/>
        </w:rPr>
        <w:t xml:space="preserve">, by training them to touch squares on a touch-screen with different numbers of dots on them.  The monkeys had to touch the squares in numerical order, as shown by the number of dots, to gain a food reward.  The experimenters ruled out the possibility that the monkeys were solving the problem by remembering differences in the brightness of the stimuli, or by simple template-matching (like taking a visual snapshot), by conducting </w:t>
      </w:r>
      <w:proofErr w:type="gramStart"/>
      <w:r w:rsidRPr="00EC0DB7">
        <w:rPr>
          <w:rFonts w:asciiTheme="minorHAnsi" w:hAnsiTheme="minorHAnsi" w:cstheme="minorHAnsi"/>
          <w:szCs w:val="24"/>
        </w:rPr>
        <w:t>a number of</w:t>
      </w:r>
      <w:proofErr w:type="gramEnd"/>
      <w:r w:rsidRPr="00EC0DB7">
        <w:rPr>
          <w:rFonts w:asciiTheme="minorHAnsi" w:hAnsiTheme="minorHAnsi" w:cstheme="minorHAnsi"/>
          <w:szCs w:val="24"/>
        </w:rPr>
        <w:t xml:space="preserve"> test trials that controlled for these potential confounding factors.</w:t>
      </w:r>
    </w:p>
    <w:p w14:paraId="405E6126" w14:textId="77777777" w:rsidR="001A7245" w:rsidRPr="00EC0DB7" w:rsidRDefault="001A7245" w:rsidP="00EC0DB7">
      <w:pPr>
        <w:ind w:left="-567" w:right="-765"/>
        <w:rPr>
          <w:rFonts w:asciiTheme="minorHAnsi" w:hAnsiTheme="minorHAnsi" w:cstheme="minorHAnsi"/>
          <w:szCs w:val="24"/>
        </w:rPr>
      </w:pPr>
      <w:r w:rsidRPr="00EC0DB7">
        <w:rPr>
          <w:rFonts w:asciiTheme="minorHAnsi" w:hAnsiTheme="minorHAnsi" w:cstheme="minorHAnsi"/>
          <w:szCs w:val="24"/>
        </w:rPr>
        <w:tab/>
        <w:t xml:space="preserve">Rugani, </w:t>
      </w:r>
      <w:proofErr w:type="spellStart"/>
      <w:r w:rsidRPr="00EC0DB7">
        <w:rPr>
          <w:rFonts w:asciiTheme="minorHAnsi" w:hAnsiTheme="minorHAnsi" w:cstheme="minorHAnsi"/>
          <w:szCs w:val="24"/>
        </w:rPr>
        <w:t>Regotin</w:t>
      </w:r>
      <w:proofErr w:type="spellEnd"/>
      <w:r w:rsidRPr="00EC0DB7">
        <w:rPr>
          <w:rFonts w:asciiTheme="minorHAnsi" w:hAnsiTheme="minorHAnsi" w:cstheme="minorHAnsi"/>
          <w:szCs w:val="24"/>
        </w:rPr>
        <w:t xml:space="preserve"> &amp; </w:t>
      </w:r>
      <w:proofErr w:type="spellStart"/>
      <w:r w:rsidRPr="00EC0DB7">
        <w:rPr>
          <w:rFonts w:asciiTheme="minorHAnsi" w:hAnsiTheme="minorHAnsi" w:cstheme="minorHAnsi"/>
          <w:szCs w:val="24"/>
        </w:rPr>
        <w:t>Vallortigara</w:t>
      </w:r>
      <w:proofErr w:type="spellEnd"/>
      <w:r w:rsidRPr="00EC0DB7">
        <w:rPr>
          <w:rFonts w:asciiTheme="minorHAnsi" w:hAnsiTheme="minorHAnsi" w:cstheme="minorHAnsi"/>
          <w:szCs w:val="24"/>
        </w:rPr>
        <w:t xml:space="preserve"> (2007) showed that five-day-old chicks </w:t>
      </w:r>
      <w:proofErr w:type="gramStart"/>
      <w:r w:rsidRPr="00EC0DB7">
        <w:rPr>
          <w:rFonts w:asciiTheme="minorHAnsi" w:hAnsiTheme="minorHAnsi" w:cstheme="minorHAnsi"/>
          <w:szCs w:val="24"/>
        </w:rPr>
        <w:t>are able to</w:t>
      </w:r>
      <w:proofErr w:type="gramEnd"/>
      <w:r w:rsidRPr="00EC0DB7">
        <w:rPr>
          <w:rFonts w:asciiTheme="minorHAnsi" w:hAnsiTheme="minorHAnsi" w:cstheme="minorHAnsi"/>
          <w:szCs w:val="24"/>
        </w:rPr>
        <w:t xml:space="preserve"> remember the numerical serial position of a baited food well, in a row of nine other </w:t>
      </w:r>
      <w:proofErr w:type="spellStart"/>
      <w:r w:rsidRPr="00EC0DB7">
        <w:rPr>
          <w:rFonts w:asciiTheme="minorHAnsi" w:hAnsiTheme="minorHAnsi" w:cstheme="minorHAnsi"/>
          <w:szCs w:val="24"/>
        </w:rPr>
        <w:t>unbaited</w:t>
      </w:r>
      <w:proofErr w:type="spellEnd"/>
      <w:r w:rsidRPr="00EC0DB7">
        <w:rPr>
          <w:rFonts w:asciiTheme="minorHAnsi" w:hAnsiTheme="minorHAnsi" w:cstheme="minorHAnsi"/>
          <w:szCs w:val="24"/>
        </w:rPr>
        <w:t xml:space="preserve"> wells.  Different chicks were trained to find food in the third, fourth, or sixth food well in the row.  The experimenters ruled out the possibility that the birds had simply learned the spatial location of the correct food well by rotating the row through 90 degrees and testing the birds from a new starting position.  For example, birds that found food in the fourth well from the start of the row during training searched in the fourth from left or fourth from right position in the rotated row. </w:t>
      </w:r>
    </w:p>
    <w:p w14:paraId="7FC1D168" w14:textId="0AECF4AC" w:rsidR="001A7245" w:rsidRPr="00EC0DB7" w:rsidRDefault="001A7245" w:rsidP="00EC0DB7">
      <w:pPr>
        <w:ind w:left="-567" w:right="-765"/>
        <w:rPr>
          <w:rFonts w:asciiTheme="minorHAnsi" w:hAnsiTheme="minorHAnsi" w:cstheme="minorHAnsi"/>
          <w:szCs w:val="24"/>
        </w:rPr>
      </w:pPr>
      <w:r w:rsidRPr="00EC0DB7">
        <w:rPr>
          <w:rFonts w:asciiTheme="minorHAnsi" w:hAnsiTheme="minorHAnsi" w:cstheme="minorHAnsi"/>
          <w:szCs w:val="24"/>
        </w:rPr>
        <w:tab/>
        <w:t xml:space="preserve">One last example suggests that animals might not remember numerical information in the same way as humans do, although they certainly learn something about number.  Alex was an African grey parrot, trained by Irene Pepperberg.  He was capable of many tasks, some of which we’ll cover in later lectures.  One of his abilities was to name, when asked, the number of coloured blocks he sees in front of him.  This is an impressive ability, but is it counting?  When we see a very short presentation of </w:t>
      </w:r>
      <w:proofErr w:type="gramStart"/>
      <w:r w:rsidRPr="00EC0DB7">
        <w:rPr>
          <w:rFonts w:asciiTheme="minorHAnsi" w:hAnsiTheme="minorHAnsi" w:cstheme="minorHAnsi"/>
          <w:szCs w:val="24"/>
        </w:rPr>
        <w:t>a number of</w:t>
      </w:r>
      <w:proofErr w:type="gramEnd"/>
      <w:r w:rsidRPr="00EC0DB7">
        <w:rPr>
          <w:rFonts w:asciiTheme="minorHAnsi" w:hAnsiTheme="minorHAnsi" w:cstheme="minorHAnsi"/>
          <w:szCs w:val="24"/>
        </w:rPr>
        <w:t xml:space="preserve"> items we </w:t>
      </w:r>
      <w:proofErr w:type="gramStart"/>
      <w:r w:rsidRPr="00EC0DB7">
        <w:rPr>
          <w:rFonts w:asciiTheme="minorHAnsi" w:hAnsiTheme="minorHAnsi" w:cstheme="minorHAnsi"/>
          <w:szCs w:val="24"/>
        </w:rPr>
        <w:t>are able to</w:t>
      </w:r>
      <w:proofErr w:type="gramEnd"/>
      <w:r w:rsidRPr="00EC0DB7">
        <w:rPr>
          <w:rFonts w:asciiTheme="minorHAnsi" w:hAnsiTheme="minorHAnsi" w:cstheme="minorHAnsi"/>
          <w:szCs w:val="24"/>
        </w:rPr>
        <w:t xml:space="preserve"> accurately name the number of items, even though we have not been able to count them.  There is a perceptual ability in humans called subitizing, in which we can name the number of items in tasks like this, but only up to a maximum of seven or eight items.  This happens to be the same number that Alex was able to count to, so perhaps we should be cautious about how he solved the problem.</w:t>
      </w:r>
    </w:p>
    <w:p w14:paraId="3F7B9F4F" w14:textId="5B6616C2" w:rsidR="001A7245" w:rsidRPr="00EC0DB7" w:rsidRDefault="001A7245" w:rsidP="00EC0DB7">
      <w:pPr>
        <w:ind w:left="-567" w:right="-765"/>
        <w:rPr>
          <w:rFonts w:asciiTheme="minorHAnsi" w:hAnsiTheme="minorHAnsi" w:cstheme="minorHAnsi"/>
          <w:szCs w:val="24"/>
        </w:rPr>
      </w:pPr>
      <w:r w:rsidRPr="00EC0DB7">
        <w:rPr>
          <w:rFonts w:asciiTheme="minorHAnsi" w:hAnsiTheme="minorHAnsi" w:cstheme="minorHAnsi"/>
          <w:szCs w:val="24"/>
        </w:rPr>
        <w:tab/>
        <w:t xml:space="preserve">Many species of animal have been shown to be able to learn and remember information about categories. In each session of training Herrnstein, Loveland &amp; Cable (1976) showed pigeons a set of 80 different photographs, half of which contained pictures of trees.  The trees weren’t particularly prominent in the pictures – they were scenes that contained trees. The other photographs were of similar scenes, but they didn’t contain trees.  The photographs were shown one at a time and pecks at a response key were rewarded with food only in the presence of pictures of trees.  The photographs were taken from a set of over 500 pictures, and eventually the pigeons were able to discriminate accurately between the two categories of slides.  </w:t>
      </w:r>
      <w:r w:rsidR="00313D9D">
        <w:rPr>
          <w:rFonts w:asciiTheme="minorHAnsi" w:hAnsiTheme="minorHAnsi" w:cstheme="minorHAnsi"/>
          <w:szCs w:val="24"/>
        </w:rPr>
        <w:t>Most importantly, they</w:t>
      </w:r>
      <w:r w:rsidRPr="00EC0DB7">
        <w:rPr>
          <w:rFonts w:asciiTheme="minorHAnsi" w:hAnsiTheme="minorHAnsi" w:cstheme="minorHAnsi"/>
          <w:szCs w:val="24"/>
        </w:rPr>
        <w:t xml:space="preserve"> were even able to respond correctly when they were presented with novel photographs.  The results of this study led Herrnstein et al. to propose that pigeons had the ability to acquire concepts, or categorise information.  Another study by Cerella (1979), in which pigeons were required to categorise silhouettes of oak leaves from non-oak leaves, lends support to this idea.  Subsequently monkeys, chinchillas, chickens, quail, blue jays and Alex the parrot have been shown to be able to remember information about such categories as trees, water, people, cats, flowers, cars and chairs.  Pigeons have even been able to discriminate pictures by Monet and Picasso and even music by Bach and Stravinsky.</w:t>
      </w:r>
    </w:p>
    <w:p w14:paraId="049B7497" w14:textId="563B4E71" w:rsidR="001A7245" w:rsidRPr="00EC0DB7" w:rsidRDefault="001A7245" w:rsidP="00EC0DB7">
      <w:pPr>
        <w:ind w:left="-567" w:right="-765"/>
        <w:rPr>
          <w:rFonts w:asciiTheme="minorHAnsi" w:hAnsiTheme="minorHAnsi" w:cstheme="minorHAnsi"/>
          <w:szCs w:val="24"/>
        </w:rPr>
      </w:pPr>
      <w:r w:rsidRPr="00EC0DB7">
        <w:rPr>
          <w:rFonts w:asciiTheme="minorHAnsi" w:hAnsiTheme="minorHAnsi" w:cstheme="minorHAnsi"/>
          <w:szCs w:val="24"/>
        </w:rPr>
        <w:tab/>
        <w:t xml:space="preserve">How is categorisation achieved?  There are at least four possibilities: Innate categories, Exemplar learning, Feature learning, and Exemplar learning with stimulus generalisation.  Fodor proposed the possibility of Innate categories that involve no learning.  Face recognition in humans is one example of a proposed innate category – we naturally recognise faces and we do not have to learn to do so.  However, the idea of innate categories is not plausible with some of the </w:t>
      </w:r>
      <w:r w:rsidRPr="00EC0DB7">
        <w:rPr>
          <w:rFonts w:asciiTheme="minorHAnsi" w:hAnsiTheme="minorHAnsi" w:cstheme="minorHAnsi"/>
          <w:szCs w:val="24"/>
        </w:rPr>
        <w:lastRenderedPageBreak/>
        <w:t xml:space="preserve">examples we have just examined.  Another possibility is Exemplar learning, in which the animal remembers every instance or exemplar of the category.  Given Herrnstein et al.’s and Cerella’s results with novel items Exemplar learning is not very plausible either.  A third possibility is Feature learning.  If a pigeon learns about features that the rewarded slides have in common with each other then it will form a positive association with features that slides share, but </w:t>
      </w:r>
      <w:r w:rsidR="00333359" w:rsidRPr="00EC0DB7">
        <w:rPr>
          <w:rFonts w:asciiTheme="minorHAnsi" w:hAnsiTheme="minorHAnsi" w:cstheme="minorHAnsi"/>
          <w:szCs w:val="24"/>
        </w:rPr>
        <w:t>neutral</w:t>
      </w:r>
      <w:r w:rsidRPr="00EC0DB7">
        <w:rPr>
          <w:rFonts w:asciiTheme="minorHAnsi" w:hAnsiTheme="minorHAnsi" w:cstheme="minorHAnsi"/>
          <w:szCs w:val="24"/>
        </w:rPr>
        <w:t xml:space="preserve"> associations with features that </w:t>
      </w:r>
      <w:r w:rsidR="00333359" w:rsidRPr="00EC0DB7">
        <w:rPr>
          <w:rFonts w:asciiTheme="minorHAnsi" w:hAnsiTheme="minorHAnsi" w:cstheme="minorHAnsi"/>
          <w:szCs w:val="24"/>
        </w:rPr>
        <w:t>common to both rewarded and unrewarded</w:t>
      </w:r>
      <w:r w:rsidRPr="00EC0DB7">
        <w:rPr>
          <w:rFonts w:asciiTheme="minorHAnsi" w:hAnsiTheme="minorHAnsi" w:cstheme="minorHAnsi"/>
          <w:szCs w:val="24"/>
        </w:rPr>
        <w:t xml:space="preserve"> slide</w:t>
      </w:r>
      <w:r w:rsidR="00333359" w:rsidRPr="00EC0DB7">
        <w:rPr>
          <w:rFonts w:asciiTheme="minorHAnsi" w:hAnsiTheme="minorHAnsi" w:cstheme="minorHAnsi"/>
          <w:szCs w:val="24"/>
        </w:rPr>
        <w:t>s</w:t>
      </w:r>
      <w:r w:rsidRPr="00EC0DB7">
        <w:rPr>
          <w:rFonts w:asciiTheme="minorHAnsi" w:hAnsiTheme="minorHAnsi" w:cstheme="minorHAnsi"/>
          <w:szCs w:val="24"/>
        </w:rPr>
        <w:t xml:space="preserve">.  If this is how pigeons achieve categorisation then we would not only expect them to transfer performance to novel pictures, but we would expect performance to be as good as during training.  In </w:t>
      </w:r>
      <w:proofErr w:type="gramStart"/>
      <w:r w:rsidRPr="00EC0DB7">
        <w:rPr>
          <w:rFonts w:asciiTheme="minorHAnsi" w:hAnsiTheme="minorHAnsi" w:cstheme="minorHAnsi"/>
          <w:szCs w:val="24"/>
        </w:rPr>
        <w:t>fact</w:t>
      </w:r>
      <w:proofErr w:type="gramEnd"/>
      <w:r w:rsidRPr="00EC0DB7">
        <w:rPr>
          <w:rFonts w:asciiTheme="minorHAnsi" w:hAnsiTheme="minorHAnsi" w:cstheme="minorHAnsi"/>
          <w:szCs w:val="24"/>
        </w:rPr>
        <w:t xml:space="preserve"> we find that while the pigeons are good with new photographs, their performance is not as good as with the training photographs.  This brings us back to Exemplar learning, but with the addition of stimulus generalisation.  Stimulus generalisation is when we show a strong conditioned response to items that are </w:t>
      </w:r>
      <w:proofErr w:type="gramStart"/>
      <w:r w:rsidRPr="00EC0DB7">
        <w:rPr>
          <w:rFonts w:asciiTheme="minorHAnsi" w:hAnsiTheme="minorHAnsi" w:cstheme="minorHAnsi"/>
          <w:szCs w:val="24"/>
        </w:rPr>
        <w:t>similar to</w:t>
      </w:r>
      <w:proofErr w:type="gramEnd"/>
      <w:r w:rsidRPr="00EC0DB7">
        <w:rPr>
          <w:rFonts w:asciiTheme="minorHAnsi" w:hAnsiTheme="minorHAnsi" w:cstheme="minorHAnsi"/>
          <w:szCs w:val="24"/>
        </w:rPr>
        <w:t xml:space="preserve"> the trained stimulus, but as similarity decreases responding drops off.  Exemplar learning with stimulus generalisation does a good job of explaining categorisation, but there is still controversy about which of these accounts is correct.</w:t>
      </w:r>
    </w:p>
    <w:p w14:paraId="3F7322D5" w14:textId="5A1A56AA" w:rsidR="001A7245" w:rsidRPr="00EC0DB7" w:rsidRDefault="001A7245" w:rsidP="00EC0DB7">
      <w:pPr>
        <w:ind w:left="-567" w:right="-765"/>
        <w:rPr>
          <w:rFonts w:asciiTheme="minorHAnsi" w:hAnsiTheme="minorHAnsi" w:cstheme="minorHAnsi"/>
          <w:szCs w:val="24"/>
        </w:rPr>
      </w:pPr>
    </w:p>
    <w:p w14:paraId="2BF4F751" w14:textId="77777777" w:rsidR="00612D79" w:rsidRPr="00EC0DB7" w:rsidRDefault="00612D79" w:rsidP="00EC0DB7">
      <w:pPr>
        <w:ind w:left="-567" w:right="-765"/>
        <w:rPr>
          <w:rFonts w:asciiTheme="minorHAnsi" w:hAnsiTheme="minorHAnsi" w:cstheme="minorHAnsi"/>
          <w:szCs w:val="24"/>
        </w:rPr>
      </w:pPr>
    </w:p>
    <w:sectPr w:rsidR="00612D79" w:rsidRPr="00EC0DB7">
      <w:pgSz w:w="11901" w:h="16840"/>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mirrorMargins/>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45"/>
    <w:rsid w:val="0004196F"/>
    <w:rsid w:val="00076E6C"/>
    <w:rsid w:val="00083237"/>
    <w:rsid w:val="00092BB0"/>
    <w:rsid w:val="00094443"/>
    <w:rsid w:val="000C784A"/>
    <w:rsid w:val="00137F02"/>
    <w:rsid w:val="001470DB"/>
    <w:rsid w:val="001506CA"/>
    <w:rsid w:val="00150772"/>
    <w:rsid w:val="00153C0A"/>
    <w:rsid w:val="001565DF"/>
    <w:rsid w:val="0016424E"/>
    <w:rsid w:val="0019213C"/>
    <w:rsid w:val="001A7245"/>
    <w:rsid w:val="001C6456"/>
    <w:rsid w:val="001D3662"/>
    <w:rsid w:val="002127BD"/>
    <w:rsid w:val="00221C16"/>
    <w:rsid w:val="00225B2D"/>
    <w:rsid w:val="00234A93"/>
    <w:rsid w:val="00252B72"/>
    <w:rsid w:val="00262E4E"/>
    <w:rsid w:val="00263749"/>
    <w:rsid w:val="00280350"/>
    <w:rsid w:val="0028294C"/>
    <w:rsid w:val="00295807"/>
    <w:rsid w:val="00295CB7"/>
    <w:rsid w:val="002B195D"/>
    <w:rsid w:val="002C0B35"/>
    <w:rsid w:val="00307095"/>
    <w:rsid w:val="00313D9D"/>
    <w:rsid w:val="00332A46"/>
    <w:rsid w:val="00333359"/>
    <w:rsid w:val="003633BE"/>
    <w:rsid w:val="00377587"/>
    <w:rsid w:val="003A7036"/>
    <w:rsid w:val="003D1FA7"/>
    <w:rsid w:val="003F2310"/>
    <w:rsid w:val="00401387"/>
    <w:rsid w:val="00426938"/>
    <w:rsid w:val="00441564"/>
    <w:rsid w:val="00480C78"/>
    <w:rsid w:val="00491C18"/>
    <w:rsid w:val="004A1934"/>
    <w:rsid w:val="004A1F0C"/>
    <w:rsid w:val="004B37F1"/>
    <w:rsid w:val="004D0682"/>
    <w:rsid w:val="004D0DDC"/>
    <w:rsid w:val="004E223E"/>
    <w:rsid w:val="00515027"/>
    <w:rsid w:val="005303A7"/>
    <w:rsid w:val="0053324B"/>
    <w:rsid w:val="0053605F"/>
    <w:rsid w:val="00542F32"/>
    <w:rsid w:val="00596B1F"/>
    <w:rsid w:val="005A0AEF"/>
    <w:rsid w:val="005B03C4"/>
    <w:rsid w:val="005D4928"/>
    <w:rsid w:val="005E54C6"/>
    <w:rsid w:val="00612D79"/>
    <w:rsid w:val="00635577"/>
    <w:rsid w:val="00641472"/>
    <w:rsid w:val="00651ED2"/>
    <w:rsid w:val="006817BB"/>
    <w:rsid w:val="00684867"/>
    <w:rsid w:val="00690F7E"/>
    <w:rsid w:val="00695A7F"/>
    <w:rsid w:val="006A2807"/>
    <w:rsid w:val="007041DB"/>
    <w:rsid w:val="00714FEF"/>
    <w:rsid w:val="007458FF"/>
    <w:rsid w:val="007A4226"/>
    <w:rsid w:val="007B2524"/>
    <w:rsid w:val="007C37AB"/>
    <w:rsid w:val="007D3ECC"/>
    <w:rsid w:val="007E5BAF"/>
    <w:rsid w:val="007F0939"/>
    <w:rsid w:val="007F0A6E"/>
    <w:rsid w:val="007F479B"/>
    <w:rsid w:val="00804E59"/>
    <w:rsid w:val="00813DE7"/>
    <w:rsid w:val="00822625"/>
    <w:rsid w:val="008337DF"/>
    <w:rsid w:val="00834217"/>
    <w:rsid w:val="00890A81"/>
    <w:rsid w:val="008A4E9F"/>
    <w:rsid w:val="008E2A8E"/>
    <w:rsid w:val="008E7012"/>
    <w:rsid w:val="008F0850"/>
    <w:rsid w:val="009621E7"/>
    <w:rsid w:val="00977410"/>
    <w:rsid w:val="00977566"/>
    <w:rsid w:val="009A0066"/>
    <w:rsid w:val="009B09E9"/>
    <w:rsid w:val="009D5538"/>
    <w:rsid w:val="009E616A"/>
    <w:rsid w:val="00A56678"/>
    <w:rsid w:val="00AB7F36"/>
    <w:rsid w:val="00AC5EC7"/>
    <w:rsid w:val="00AD517C"/>
    <w:rsid w:val="00B00B07"/>
    <w:rsid w:val="00B134B5"/>
    <w:rsid w:val="00B34154"/>
    <w:rsid w:val="00B422D0"/>
    <w:rsid w:val="00B43BE9"/>
    <w:rsid w:val="00B46248"/>
    <w:rsid w:val="00B93572"/>
    <w:rsid w:val="00BE3EE9"/>
    <w:rsid w:val="00C17AF6"/>
    <w:rsid w:val="00C24C10"/>
    <w:rsid w:val="00C3578F"/>
    <w:rsid w:val="00C502FC"/>
    <w:rsid w:val="00C64B19"/>
    <w:rsid w:val="00C71500"/>
    <w:rsid w:val="00CD4350"/>
    <w:rsid w:val="00D06352"/>
    <w:rsid w:val="00D15B45"/>
    <w:rsid w:val="00D2132E"/>
    <w:rsid w:val="00D50D30"/>
    <w:rsid w:val="00D65CBF"/>
    <w:rsid w:val="00D6605D"/>
    <w:rsid w:val="00D76B27"/>
    <w:rsid w:val="00D76C81"/>
    <w:rsid w:val="00D82A9A"/>
    <w:rsid w:val="00D92D4E"/>
    <w:rsid w:val="00DA3168"/>
    <w:rsid w:val="00DB5301"/>
    <w:rsid w:val="00DD17A8"/>
    <w:rsid w:val="00DE60A6"/>
    <w:rsid w:val="00E0412A"/>
    <w:rsid w:val="00E0755C"/>
    <w:rsid w:val="00E62179"/>
    <w:rsid w:val="00E77C10"/>
    <w:rsid w:val="00E8077C"/>
    <w:rsid w:val="00E91B2D"/>
    <w:rsid w:val="00EA353D"/>
    <w:rsid w:val="00EA5A58"/>
    <w:rsid w:val="00EC0DB7"/>
    <w:rsid w:val="00EC4F2B"/>
    <w:rsid w:val="00EC511E"/>
    <w:rsid w:val="00ED75FD"/>
    <w:rsid w:val="00EE4329"/>
    <w:rsid w:val="00EF0F62"/>
    <w:rsid w:val="00EF2B22"/>
    <w:rsid w:val="00F047C2"/>
    <w:rsid w:val="00F10E80"/>
    <w:rsid w:val="00F21997"/>
    <w:rsid w:val="00F22056"/>
    <w:rsid w:val="00F51A07"/>
    <w:rsid w:val="00F542EF"/>
    <w:rsid w:val="00F70E17"/>
    <w:rsid w:val="00FC20E9"/>
    <w:rsid w:val="00FF7B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594931"/>
  <w15:chartTrackingRefBased/>
  <w15:docId w15:val="{2E02E0EA-E40D-C548-9C86-370D8B13B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A7245"/>
    <w:rPr>
      <w:rFonts w:ascii="Times" w:eastAsia="Times" w:hAnsi="Times"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1571</Words>
  <Characters>8126</Characters>
  <Application>Microsoft Office Word</Application>
  <DocSecurity>0</DocSecurity>
  <Lines>112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McGregor</dc:creator>
  <cp:keywords/>
  <dc:description/>
  <cp:lastModifiedBy>Anthony McGregor</cp:lastModifiedBy>
  <cp:revision>3</cp:revision>
  <dcterms:created xsi:type="dcterms:W3CDTF">2026-01-22T16:42:00Z</dcterms:created>
  <dcterms:modified xsi:type="dcterms:W3CDTF">2026-01-22T17:01:00Z</dcterms:modified>
</cp:coreProperties>
</file>