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6F58C" w14:textId="77777777" w:rsidR="00114858" w:rsidRDefault="00114858" w:rsidP="00114858">
      <w:pPr>
        <w:jc w:val="center"/>
      </w:pPr>
      <w:r>
        <w:t>Lecture 5</w:t>
      </w:r>
    </w:p>
    <w:p w14:paraId="3206EC07" w14:textId="77777777" w:rsidR="00114858" w:rsidRDefault="00114858" w:rsidP="00114858"/>
    <w:p w14:paraId="4E999F3C" w14:textId="77777777" w:rsidR="00114858" w:rsidRDefault="00114858" w:rsidP="00114858">
      <w:r>
        <w:t>Animal Memory (continued)</w:t>
      </w:r>
    </w:p>
    <w:p w14:paraId="767EA0B4" w14:textId="77777777" w:rsidR="00114858" w:rsidRDefault="00114858" w:rsidP="00114858">
      <w:r>
        <w:tab/>
        <w:t xml:space="preserve">So far we have been concerned with what kind of information animals can remember such as time, number, categories, as well as mentioning that some animals seem to be able to remember a lot of information for a long time.  When studying memory, a distinction is often drawn between two types of memory. One type lasts for relatively short periods and concerns information about the immediate past.  While in this state the information can take part in associative learning, and it may influence the current performance of the animal.  The other type of memory is believed to endure for much longer periods of time.  We will distinguish between the two types as short- and long-term memory.  </w:t>
      </w:r>
    </w:p>
    <w:p w14:paraId="72E80669" w14:textId="1F1CC2A2" w:rsidR="00114858" w:rsidRDefault="00114858" w:rsidP="00912B9C">
      <w:pPr>
        <w:ind w:firstLine="720"/>
      </w:pPr>
      <w:r w:rsidRPr="00114858">
        <w:rPr>
          <w:i/>
          <w:iCs/>
        </w:rPr>
        <w:t>Short-term memory</w:t>
      </w:r>
      <w:r>
        <w:t xml:space="preserve">.  In order to determine whether or not an animal has retained information about a previously presented stimulus, the experimenter must provide some sort of recognition test.  If the subject’s behaviour toward a stimulus should change, after being exposed to it, then this may be due to the existence of a memory of the initial exposure to the stimulus.  The exposures could be to the stimulus itself (habituation), or the stimulus could serve as a signal for a biologically important event (conditioning).  Habituation can be defined as a reduction in responsiveness to a stimulus as a result of its repeated presentation.  Whitlow (1975) presented a loud tone to rabbits in a chamber and measured the change of blood flow in their ears in response to each presentation of the tone.  He found that on the first presentation (S1) there was a strong response, but on the second presentation (S2), after a 60 second delay, there was a weaker response.  </w:t>
      </w:r>
      <w:r w:rsidR="009D73D3">
        <w:t>If</w:t>
      </w:r>
      <w:r>
        <w:t xml:space="preserve"> the interval was increased from 60 to 150 seconds the response to S2 was just as high as the response after S1.  This led Wagner </w:t>
      </w:r>
      <w:r w:rsidR="009D73D3">
        <w:t xml:space="preserve">(1976) </w:t>
      </w:r>
      <w:r>
        <w:t xml:space="preserve">to explain habituation in terms of memory, saying that the offset of S1 will leave a decaying representation of itself.  </w:t>
      </w:r>
      <w:r w:rsidR="009D73D3">
        <w:t>According to Wagner (1976, 1981) t</w:t>
      </w:r>
      <w:r>
        <w:t xml:space="preserve">he representation can be in one of three states: two active states, A1 and A2, and one inactive state, in which the memory is not modifiable and is unable to influence the animal’s behaviour.  In the A1 state the representation can be thought of as being at the centre of the animal’s attention.  As it decays, it moves to the A2 state, which can be thought to be at the periphery of the animal’s attention.  It then decays to the inactive state.   Because of the way Wagner’s model works, a representation in the A2 state cannot move to an A1 state before it has completed its decay to the inactive state.  Once in the inactive state the representation can move to the A1 state.  If S2 is presented before the decay from A1 to A2 is complete – that is, within 150 seconds – and it matches the representation of S1, then habituation will be observed.  However, if the delay between S1 and S2 is longer than 150 seconds, then no habituation is observed, which is what </w:t>
      </w:r>
      <w:r w:rsidR="005E1119">
        <w:t>Whitlow</w:t>
      </w:r>
      <w:r>
        <w:t xml:space="preserve"> found.  Wagner’s model is very versatile and can be used to explain lots of data from learning and memory experiments.  For the moment, though, I have only discussed it in terms of habituation.  Before we can accept Wagner’s memory model of habituation we have to rule out some simpler explanations for Whitlow’s data.  One simple explanation is Effector fatigue.  If the physiological system that is responsible for overt behaviour is fatigued then it will not be able to respond to any stimulus within the period of fatigue.  Whitlow showed that Effector fatigue was not a good explanation for his results by changing the properties of the tone presented at S1 and S2.  While habituation was normal when the same tone was presented at S1 and S2, with a 60 second delay, there was no habituation if different tones were used.  Since overt behaviour was not impaired, Effector fatigue could </w:t>
      </w:r>
      <w:r>
        <w:lastRenderedPageBreak/>
        <w:t>be ruled out.  Another explanation is Receptor fatigue.  In this case, cells responsible for the reception of S1 might be fatigued after the offset of S1 and would therefore be less sensitive at the presentation of S2.  If the two tones presented at S1 and S2 are different then different receptors would be involved, but if the two tones at S1 and S2 are the same then the same receptors would be involved to process the two tones.  If these receptors are fatigued then they would be unable to respond appropriately at S2.  To determine whether Receptor fatigue could explain his results, Whitlow presented the same tone at S1 and S2, with a 60 second delay between the two.  Mid-way through the delay, however, there was a 2-second distractor – a flashing light</w:t>
      </w:r>
      <w:r w:rsidR="009D73D3">
        <w:t xml:space="preserve"> and a buzz </w:t>
      </w:r>
      <w:r w:rsidR="00821663">
        <w:t>near the eye</w:t>
      </w:r>
      <w:r>
        <w:t xml:space="preserve">.  The distractor disrupted habituation, producing dishabituation, consequently showing that S2 is as well perceived as S1, and therefore ruling out Receptor fatigue as an explanation for the original habituation results.  The distractor can be thought of as interference, and since it occurred after the presentation of S1 it is called retroactive interference.  In terms of memory, the retroactive interference made the animals forget S1, and therefore there was no habituation at S2.  </w:t>
      </w:r>
      <w:proofErr w:type="gramStart"/>
      <w:r>
        <w:t>So</w:t>
      </w:r>
      <w:proofErr w:type="gramEnd"/>
      <w:r>
        <w:t xml:space="preserve"> habituation, a very simple procedure, involves memory, and it exists in many species, from sea slugs to humans.</w:t>
      </w:r>
    </w:p>
    <w:p w14:paraId="4A4ACF13" w14:textId="56CD54E1" w:rsidR="00114858" w:rsidRDefault="00114858" w:rsidP="00912B9C">
      <w:pPr>
        <w:ind w:firstLine="720"/>
      </w:pPr>
      <w:r>
        <w:t xml:space="preserve">A different test of short-term memory is the radial arm maze.  In this an animal is allowed to visit four out of eight arms on the maze.  At the end of each visited arm is a food reward.  In between each visit to an arm the animal returns to a central hub.  </w:t>
      </w:r>
      <w:r w:rsidR="00412DBF">
        <w:t xml:space="preserve">Rats are readily able to complete this task with 8- or 12-arm mazes, but find the task difficult with 17 arms.  The rats could solve the problem of which arms to enter by following a stereotyped route, but observation shows that they don’t do this.  To test how long the memory for previously visited arms lasts, some </w:t>
      </w:r>
      <w:proofErr w:type="gramStart"/>
      <w:r w:rsidR="00412DBF">
        <w:t>test</w:t>
      </w:r>
      <w:proofErr w:type="gramEnd"/>
      <w:r w:rsidR="00412DBF">
        <w:t xml:space="preserve"> involve </w:t>
      </w:r>
      <w:r w:rsidR="00412DBF" w:rsidRPr="00412DBF">
        <w:t xml:space="preserve">removing </w:t>
      </w:r>
      <w:r w:rsidRPr="00412DBF">
        <w:t>the animal</w:t>
      </w:r>
      <w:r w:rsidR="00412DBF" w:rsidRPr="00412DBF">
        <w:t xml:space="preserve"> after it has visited four arms </w:t>
      </w:r>
      <w:r w:rsidRPr="00412DBF">
        <w:t>for a short retention interval.</w:t>
      </w:r>
      <w:r>
        <w:t xml:space="preserve">  When it is replaced into the central hub all eight arms are open and the animal </w:t>
      </w:r>
      <w:proofErr w:type="gramStart"/>
      <w:r>
        <w:t>has to</w:t>
      </w:r>
      <w:proofErr w:type="gramEnd"/>
      <w:r>
        <w:t xml:space="preserve"> avoid the previously visited arms to find food in the remaining arms</w:t>
      </w:r>
      <w:r w:rsidR="00412DBF">
        <w:t>. Rats remember these visits for up to about four hours</w:t>
      </w:r>
      <w:r>
        <w:t xml:space="preserve">.  Memory during the radial maze task seems to be more resilient to retroactive interference than in habituation.  Beatty and </w:t>
      </w:r>
      <w:proofErr w:type="spellStart"/>
      <w:r>
        <w:t>Shavalia</w:t>
      </w:r>
      <w:proofErr w:type="spellEnd"/>
      <w:r>
        <w:t xml:space="preserve"> (1980) trained rats to complete a normal radial maze task, with a one-hour delay after the fourth arm had been entered.  In the interval the rats were required to complete a second radial maze task in a different room.  This second task appeared to have no effect on the rats’ memories for the first task, and Roberts (1981) was only able to produce retroactive interference in the radial maze by making the rats complete three distractor radial maze tasks in the interval of the first task.  The two examples of short-term memory given here (habituation and radial maze) show that the properties of short-term memory can vary according to task.</w:t>
      </w:r>
    </w:p>
    <w:p w14:paraId="32F6D928" w14:textId="6C0DDD5C" w:rsidR="00114858" w:rsidRDefault="00114858" w:rsidP="00912B9C">
      <w:pPr>
        <w:ind w:firstLine="720"/>
      </w:pPr>
      <w:r w:rsidRPr="00114858">
        <w:rPr>
          <w:i/>
          <w:iCs/>
        </w:rPr>
        <w:t>Long-term memory</w:t>
      </w:r>
      <w:r>
        <w:t>.  As humans we have a remarkable ability to remember lots of information over the course of our lifetimes.  These characteristics of large capacity and durability can also be found in studies of long-term memory in animals.  As well as previously discussed examples of long-term memory in birds, such as Vaughan and Greene’s (1984) study with pigeons, and the remarkable memory feats of the Clark’s nutcracker, Miller and Berk (1977) demonstrated long-term memory in the African Claw-Toed Frog</w:t>
      </w:r>
      <w:r w:rsidR="00412DBF">
        <w:t xml:space="preserve">, </w:t>
      </w:r>
      <w:r w:rsidR="00412DBF" w:rsidRPr="00412DBF">
        <w:rPr>
          <w:i/>
          <w:iCs/>
        </w:rPr>
        <w:t>Xenopus</w:t>
      </w:r>
      <w:r>
        <w:t>.  This animal undergoes a metamorphosis, over a period of 35 days, from a tadpole to a</w:t>
      </w:r>
      <w:r w:rsidR="00412DBF">
        <w:t xml:space="preserve">n adult </w:t>
      </w:r>
      <w:r>
        <w:t>frog.  Miller and Berk trained tadpoles to move from a black to a white compartment in order to avoid an electric shock.  When tested for their memory of the task after their metamorphosis into frogs, the animals were still able to remember to avoid the black compartment.</w:t>
      </w:r>
    </w:p>
    <w:p w14:paraId="42F5916C" w14:textId="77777777" w:rsidR="00114858" w:rsidRDefault="00114858" w:rsidP="00912B9C">
      <w:pPr>
        <w:ind w:firstLine="720"/>
      </w:pPr>
      <w:r>
        <w:lastRenderedPageBreak/>
        <w:t xml:space="preserve">One reason for studying animal memory has been the hope that it will lead to an understanding of the neural processes that subserve the acquisition and storage of knowledge in both humans and animals.  The long-term retention of information can be divided into three phases – consolidation, retention, and retrieval, in which the animal forms a memory trace, stores information and acts on the memory when required.  Two theoretical frameworks have placed emphasis on different phases of this sequence.  Consolidation theories place most emphasis on the first two phases.  According to advocates of these theories forgetting is due to an inadequate trace being laid down or to the passing of time.  According to Retrieval theories the formation of a memory trace is instantaneous and once it is formed it remains intact.  This type of theory claims that forgetting is due to the animal’s inability to retrieve the information.  Consolidation theorists such as Hebb (1949) and Duncan (1949) claimed that long-term changes in the nervous system must occur for long-term retention of information.  According to Hebb memory depends on the virtually permanent formation of circuits of interconnected neurons.  Consolidation and rehearsal </w:t>
      </w:r>
      <w:proofErr w:type="gramStart"/>
      <w:r>
        <w:t>is</w:t>
      </w:r>
      <w:proofErr w:type="gramEnd"/>
      <w:r>
        <w:t xml:space="preserve"> needed to complete these connections.  Support for this idea comes from Duncan’s (1949) studies with Electroconvulsive shock (ECS).  He trained rats to move from one end of a box to the other when a light came on in order to avoid a shock.  He found that ECS immediately after a trial severely impaired the rats’ ability to remember the significance of the light.  One explanation for these findings is that the ECS prevented the consolidation of learning.  However, the results of another experiment, this time by </w:t>
      </w:r>
      <w:proofErr w:type="spellStart"/>
      <w:r>
        <w:t>Deweer</w:t>
      </w:r>
      <w:proofErr w:type="spellEnd"/>
      <w:r>
        <w:t xml:space="preserve">, Sara, and Hars (1980) support the alternative class of Retrieval theories.  </w:t>
      </w:r>
      <w:proofErr w:type="spellStart"/>
      <w:r>
        <w:t>Deweer</w:t>
      </w:r>
      <w:proofErr w:type="spellEnd"/>
      <w:r>
        <w:t xml:space="preserve"> et al. trained rats to run through a maze with six choice points in it.  At the beginning of training the rats took 300 seconds to find their way to the end, but by the end they took only 30 seconds.  One group of rats were then given a 25-day delay before running the maze again.  They took, on average, 150 seconds to find their way to the end.  A second group were treated in the same way as the first, with the exception that, just before they were required to run the maze after the 25-day delay, they were placed into a wire mesh cage next to the apparatus for 90 seconds.  This treatment apparently had the effect of reactivating the memory because rats in this group took just 40 seconds to run to the end of the maze.  This experiment suggests that the reactivation treatment facilitated the retrieval process that consolidation theorists thought unimportant.  We can conclude that forgetting from long-term memory occurs for a variety of reasons.</w:t>
      </w:r>
    </w:p>
    <w:p w14:paraId="61D8B76C" w14:textId="77777777" w:rsidR="00114858" w:rsidRDefault="00114858" w:rsidP="00114858"/>
    <w:p w14:paraId="5201863F" w14:textId="253E43BE" w:rsidR="00114858" w:rsidRDefault="00114858" w:rsidP="00114858">
      <w:r>
        <w:t>Associative conditioning I</w:t>
      </w:r>
    </w:p>
    <w:p w14:paraId="1F87FAD3" w14:textId="77777777" w:rsidR="00114858" w:rsidRDefault="00114858" w:rsidP="00114858">
      <w:r>
        <w:t xml:space="preserve">The purpose of the rest of the lecture was to consider </w:t>
      </w:r>
    </w:p>
    <w:p w14:paraId="3EAE459F" w14:textId="77777777" w:rsidR="00114858" w:rsidRDefault="00114858" w:rsidP="00114858"/>
    <w:p w14:paraId="3EB1BDDA" w14:textId="77777777" w:rsidR="00114858" w:rsidRDefault="00114858" w:rsidP="00114858">
      <w:r>
        <w:t xml:space="preserve">1)  What animals learn about during Pavlovian conditioning, and </w:t>
      </w:r>
    </w:p>
    <w:p w14:paraId="43CD2CE9" w14:textId="77777777" w:rsidR="00114858" w:rsidRDefault="00114858" w:rsidP="00114858">
      <w:r>
        <w:t xml:space="preserve">2)  What determines the nature of behaviour resulting from conditioning </w:t>
      </w:r>
    </w:p>
    <w:p w14:paraId="3140C2E2" w14:textId="77777777" w:rsidR="00114858" w:rsidRDefault="00114858" w:rsidP="00114858"/>
    <w:p w14:paraId="1C812295" w14:textId="10723B73" w:rsidR="00114858" w:rsidRDefault="00114858" w:rsidP="00114858">
      <w:r>
        <w:t xml:space="preserve">Before Pavlovian conditioning, the presentation of a neutral stimulus, such as a tone, produces no learned effect in the animal.  During Pavlovian conditioning the previously neutral stimulus is paired with an unconditioned stimulus (US), such as food. The neutral stimulus is now called the conditioned stimulus (CS), because of the conditioning procedure.  </w:t>
      </w:r>
      <w:r w:rsidRPr="00426CEE">
        <w:t xml:space="preserve">The presentation of the US causes the animal to perform an unconditioned response (UR), such as </w:t>
      </w:r>
      <w:r w:rsidR="00426CEE" w:rsidRPr="00426CEE">
        <w:t xml:space="preserve">approaching, salivating near and </w:t>
      </w:r>
      <w:r w:rsidRPr="00426CEE">
        <w:t>eating the food</w:t>
      </w:r>
      <w:r>
        <w:t xml:space="preserve">.  After a number of CS-US pairings the animal will produce a conditioned response (CR), such as salivation, whenever the CS is presented before the US, or even in the absence of the US.  </w:t>
      </w:r>
    </w:p>
    <w:p w14:paraId="211876BD" w14:textId="6E72F4DA" w:rsidR="00114858" w:rsidRDefault="00114858" w:rsidP="00912B9C">
      <w:pPr>
        <w:ind w:firstLine="720"/>
      </w:pPr>
      <w:r>
        <w:lastRenderedPageBreak/>
        <w:t xml:space="preserve">We can say that the CS activates a memory, or representation, of the US. However, some experimenters, such as Peter Holland, believe that the CS </w:t>
      </w:r>
      <w:proofErr w:type="gramStart"/>
      <w:r>
        <w:t>is able to</w:t>
      </w:r>
      <w:proofErr w:type="gramEnd"/>
      <w:r>
        <w:t xml:space="preserve"> activate some of the perceptual mechanisms that are normally activated by the US. We looked </w:t>
      </w:r>
      <w:r w:rsidR="00CC4BE5">
        <w:t>one of his</w:t>
      </w:r>
      <w:r>
        <w:t xml:space="preserve"> experiments that indicate</w:t>
      </w:r>
      <w:r w:rsidR="00CC4BE5">
        <w:t>s</w:t>
      </w:r>
      <w:r>
        <w:t xml:space="preserve"> that he’s correct as rats </w:t>
      </w:r>
      <w:r w:rsidR="00CC4BE5">
        <w:t>behaved as though they were experiencing an unpalatable flavour when they only experienced a tone that was associated with the flavour</w:t>
      </w:r>
      <w:r>
        <w:t xml:space="preserve">. What might those perceptual mechanisms be?  </w:t>
      </w:r>
      <w:proofErr w:type="spellStart"/>
      <w:r>
        <w:t>Konorski</w:t>
      </w:r>
      <w:proofErr w:type="spellEnd"/>
      <w:r>
        <w:t xml:space="preserve"> believed that USs have two distinct characteristics – Specific and Affective.  Specific qualities of the US are things that make the US unique – flavour, if the US is food or liquid, where the US is presented, its duration, intensity, etc.  Affective qualities are those characteristics that the US has in common with other USs.  Food, water, and the opportunity to mate are all things that might be said to lead to a state of satisfaction in the animal, and are collectively called Appetitive USs. Mild electric shocks, illness and loud noises are all things that might be said to be unpleasant stimuli, that the animal might try to avoid if possible, and are therefore known as Aversive USs.</w:t>
      </w:r>
    </w:p>
    <w:p w14:paraId="2A276D25" w14:textId="63F693C0" w:rsidR="00177898" w:rsidRDefault="00177898" w:rsidP="00CC4BE5">
      <w:pPr>
        <w:ind w:firstLine="720"/>
      </w:pPr>
      <w:proofErr w:type="gramStart"/>
      <w:r>
        <w:t>So</w:t>
      </w:r>
      <w:proofErr w:type="gramEnd"/>
      <w:r>
        <w:t xml:space="preserve"> what determines the nature of behaviour resulting from conditioning?  Let’s consider the influence of the US.  </w:t>
      </w:r>
      <w:proofErr w:type="spellStart"/>
      <w:r>
        <w:t>Konorski</w:t>
      </w:r>
      <w:proofErr w:type="spellEnd"/>
      <w:r>
        <w:t xml:space="preserve"> said that when the CS activates a representation of the Specific qualities of the US then we can expect the CR to mimic the UR.  This is known as Stimulus Substitution and as evidence of this we can look at CRs made during a procedure known as </w:t>
      </w:r>
      <w:proofErr w:type="spellStart"/>
      <w:r>
        <w:t>autoshaping</w:t>
      </w:r>
      <w:proofErr w:type="spellEnd"/>
      <w:r>
        <w:t xml:space="preserve">.  In pigeons if a CS is presented for a few seconds before the delivery of a US then over time the bird will start to make CRs (pecks) to the CS.  The bird doesn’t have to respond to the CS to gain a reward, but does anyway.  This is </w:t>
      </w:r>
      <w:proofErr w:type="spellStart"/>
      <w:r>
        <w:t>autoshaping</w:t>
      </w:r>
      <w:proofErr w:type="spellEnd"/>
      <w:r>
        <w:t xml:space="preserve">.  If the CS signals a US of food then the CR that the pigeon makes looks a lot like pecks at grains of seed.  If the CS signals a US of water then the CR looks like the sort of pecks pigeons make to drink.  </w:t>
      </w:r>
      <w:proofErr w:type="spellStart"/>
      <w:r>
        <w:t>Konorski</w:t>
      </w:r>
      <w:proofErr w:type="spellEnd"/>
      <w:r>
        <w:t xml:space="preserve"> also said that when the CS activates a representation of the Affective properties of the US then we can expect a Preparatory Response.  One example of a preparatory response is a dog salivating during a tone that signals food.  Another might be to approach the location where food will be delivered whenever a tone sounds that signals food.  If the affective quality of the US is aversive, rather than approach the CS we might expect a withdrawal of responses.  This is what we see during conditioned suppression.  A rat that has already been trained to press on a lever to gain a food reward is the subjected to a Pavlovian conditioning procedure.  A CS is presented that signals a mild </w:t>
      </w:r>
      <w:proofErr w:type="spellStart"/>
      <w:r>
        <w:t>footshock</w:t>
      </w:r>
      <w:proofErr w:type="spellEnd"/>
      <w:r>
        <w:t xml:space="preserve"> (US).  After a few CS-US pairings the rat performs a CR of freezing during the CS, probably produced by anxiety in anticipation of the impending </w:t>
      </w:r>
      <w:proofErr w:type="spellStart"/>
      <w:r>
        <w:t>footshock</w:t>
      </w:r>
      <w:proofErr w:type="spellEnd"/>
      <w:r>
        <w:t xml:space="preserve">.  The freezing behaviour produces a corresponding reduction in the number of lever presses made by the rat during the CS – this is the conditioned suppression.  Long box </w:t>
      </w:r>
      <w:proofErr w:type="spellStart"/>
      <w:r>
        <w:t>autoshaping</w:t>
      </w:r>
      <w:proofErr w:type="spellEnd"/>
      <w:r>
        <w:t xml:space="preserve"> is an example of where pigeons show both stimulus substitution and preparatory responses, but the chamber is set up to dissociate the two. In this case, the pigeon seems compelled to produce </w:t>
      </w:r>
      <w:proofErr w:type="gramStart"/>
      <w:r>
        <w:t>the both</w:t>
      </w:r>
      <w:proofErr w:type="gramEnd"/>
      <w:r>
        <w:t xml:space="preserve"> responses, which substantially interferes with the opportunity to eat the food.</w:t>
      </w:r>
    </w:p>
    <w:p w14:paraId="116F3023" w14:textId="77777777" w:rsidR="002E4903" w:rsidRDefault="002E4903"/>
    <w:sectPr w:rsidR="002E4903" w:rsidSect="005A3BA6">
      <w:pgSz w:w="11900" w:h="16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858"/>
    <w:rsid w:val="00001B5A"/>
    <w:rsid w:val="0001021A"/>
    <w:rsid w:val="00071821"/>
    <w:rsid w:val="00086C7F"/>
    <w:rsid w:val="00091BF7"/>
    <w:rsid w:val="000A3A1B"/>
    <w:rsid w:val="00104988"/>
    <w:rsid w:val="0011462D"/>
    <w:rsid w:val="00114858"/>
    <w:rsid w:val="00116F1B"/>
    <w:rsid w:val="001351C1"/>
    <w:rsid w:val="00135A89"/>
    <w:rsid w:val="00146258"/>
    <w:rsid w:val="001610B1"/>
    <w:rsid w:val="00167BEF"/>
    <w:rsid w:val="00177898"/>
    <w:rsid w:val="00180DD6"/>
    <w:rsid w:val="001B6863"/>
    <w:rsid w:val="001E2756"/>
    <w:rsid w:val="00221353"/>
    <w:rsid w:val="002228E5"/>
    <w:rsid w:val="00231EE9"/>
    <w:rsid w:val="00290942"/>
    <w:rsid w:val="002B3C34"/>
    <w:rsid w:val="002E2250"/>
    <w:rsid w:val="002E4903"/>
    <w:rsid w:val="00313541"/>
    <w:rsid w:val="00326A7B"/>
    <w:rsid w:val="00344E64"/>
    <w:rsid w:val="00387921"/>
    <w:rsid w:val="003A01EB"/>
    <w:rsid w:val="003B5A80"/>
    <w:rsid w:val="003D39E4"/>
    <w:rsid w:val="003D7E86"/>
    <w:rsid w:val="00412DBF"/>
    <w:rsid w:val="00426CEE"/>
    <w:rsid w:val="00440381"/>
    <w:rsid w:val="004954F9"/>
    <w:rsid w:val="004C4272"/>
    <w:rsid w:val="004C590B"/>
    <w:rsid w:val="004E3D54"/>
    <w:rsid w:val="004F03DB"/>
    <w:rsid w:val="00557550"/>
    <w:rsid w:val="005A3BA6"/>
    <w:rsid w:val="005E1119"/>
    <w:rsid w:val="00611D3D"/>
    <w:rsid w:val="00630AAB"/>
    <w:rsid w:val="006934CE"/>
    <w:rsid w:val="006A00DD"/>
    <w:rsid w:val="006F6920"/>
    <w:rsid w:val="00730115"/>
    <w:rsid w:val="007628BB"/>
    <w:rsid w:val="0076476A"/>
    <w:rsid w:val="007A4226"/>
    <w:rsid w:val="007E7A82"/>
    <w:rsid w:val="00814F6C"/>
    <w:rsid w:val="00821663"/>
    <w:rsid w:val="008267C3"/>
    <w:rsid w:val="008907DF"/>
    <w:rsid w:val="008C1F20"/>
    <w:rsid w:val="008F5F9C"/>
    <w:rsid w:val="00912B9C"/>
    <w:rsid w:val="00941488"/>
    <w:rsid w:val="009452D2"/>
    <w:rsid w:val="00951AEC"/>
    <w:rsid w:val="00973D49"/>
    <w:rsid w:val="009B04E5"/>
    <w:rsid w:val="009D73D3"/>
    <w:rsid w:val="009E4047"/>
    <w:rsid w:val="009F7166"/>
    <w:rsid w:val="00A87044"/>
    <w:rsid w:val="00A96E88"/>
    <w:rsid w:val="00AA469A"/>
    <w:rsid w:val="00AB38F3"/>
    <w:rsid w:val="00AC1152"/>
    <w:rsid w:val="00AC4864"/>
    <w:rsid w:val="00AE50E0"/>
    <w:rsid w:val="00AE7E09"/>
    <w:rsid w:val="00B2657E"/>
    <w:rsid w:val="00B27004"/>
    <w:rsid w:val="00B342EC"/>
    <w:rsid w:val="00B877D7"/>
    <w:rsid w:val="00BC1A54"/>
    <w:rsid w:val="00BC31E6"/>
    <w:rsid w:val="00BD548A"/>
    <w:rsid w:val="00BF1126"/>
    <w:rsid w:val="00BF388C"/>
    <w:rsid w:val="00C072DA"/>
    <w:rsid w:val="00C47020"/>
    <w:rsid w:val="00C9584B"/>
    <w:rsid w:val="00CA7DC4"/>
    <w:rsid w:val="00CC0802"/>
    <w:rsid w:val="00CC4BE5"/>
    <w:rsid w:val="00CF5059"/>
    <w:rsid w:val="00D85C87"/>
    <w:rsid w:val="00D92637"/>
    <w:rsid w:val="00D96EAC"/>
    <w:rsid w:val="00DA2205"/>
    <w:rsid w:val="00DA4C6A"/>
    <w:rsid w:val="00DC5605"/>
    <w:rsid w:val="00DC6F57"/>
    <w:rsid w:val="00E13C8D"/>
    <w:rsid w:val="00E33EB9"/>
    <w:rsid w:val="00E506EA"/>
    <w:rsid w:val="00E6366A"/>
    <w:rsid w:val="00E96094"/>
    <w:rsid w:val="00EB368D"/>
    <w:rsid w:val="00ED4C8A"/>
    <w:rsid w:val="00F20B26"/>
    <w:rsid w:val="00F21240"/>
    <w:rsid w:val="00F2688E"/>
    <w:rsid w:val="00F325FC"/>
    <w:rsid w:val="00F37EF4"/>
    <w:rsid w:val="00F9235E"/>
    <w:rsid w:val="00FA545C"/>
    <w:rsid w:val="00FC05BB"/>
    <w:rsid w:val="00FE68EA"/>
    <w:rsid w:val="00FE6E10"/>
    <w:rsid w:val="00FF24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3610B08"/>
  <w15:chartTrackingRefBased/>
  <w15:docId w15:val="{73AEEEF3-EE37-9143-9DCA-164615915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2507</Words>
  <Characters>12232</Characters>
  <Application>Microsoft Office Word</Application>
  <DocSecurity>0</DocSecurity>
  <Lines>178</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MCGREGOR, ANTHONY</dc:creator>
  <cp:keywords/>
  <dc:description/>
  <cp:lastModifiedBy>Anthony McGregor</cp:lastModifiedBy>
  <cp:revision>3</cp:revision>
  <dcterms:created xsi:type="dcterms:W3CDTF">2025-01-27T14:13:00Z</dcterms:created>
  <dcterms:modified xsi:type="dcterms:W3CDTF">2026-01-27T14:28:00Z</dcterms:modified>
</cp:coreProperties>
</file>