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Статистический отчет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Проспективное, многоцентровое, рандомизированное, плацебо-контролируемое, двойное слепое клиническое исследование в параллельных группах, по эффективности и безопасности препарата Мастодинон®, содержащего </w:t>
      </w:r>
      <w:r w:rsidDel="00000000" w:rsidR="00000000" w:rsidRPr="00000000">
        <w:rPr>
          <w:i w:val="1"/>
          <w:rtl w:val="0"/>
        </w:rPr>
        <w:t xml:space="preserve">Vitex agnus-castus</w:t>
      </w:r>
      <w:r w:rsidDel="00000000" w:rsidR="00000000" w:rsidRPr="00000000">
        <w:rPr>
          <w:rtl w:val="0"/>
        </w:rPr>
        <w:t xml:space="preserve">, в дозировке 40 капель внутрь до завтрака в течение 4 недель для лечения постменопаузального синдрома, сопровождающегося приливами.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666-777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21.01.2024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114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114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216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Sauron’s Eye Ltd. and Bruce Willis Group</w:t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CONFIDENTIAL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Титульная страница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480" w:lineRule="auto"/>
        <w:jc w:val="both"/>
        <w:rPr>
          <w:sz w:val="22"/>
          <w:szCs w:val="22"/>
        </w:rPr>
      </w:pPr>
      <w:bookmarkStart w:colFirst="0" w:colLast="0" w:name="_50jsdrqohtt8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Наименование исследования</w:t>
      </w:r>
      <w:r w:rsidDel="00000000" w:rsidR="00000000" w:rsidRPr="00000000">
        <w:rPr>
          <w:sz w:val="22"/>
          <w:szCs w:val="22"/>
          <w:rtl w:val="0"/>
        </w:rPr>
        <w:t xml:space="preserve">: Проспективное, многоцентровое, рандомизированное, плацебо-контролируемое, двойное слепое клиническое исследование в параллельных группах, по эффективности и безопасности препарата Мастодинон®, содержащего </w:t>
      </w:r>
      <w:r w:rsidDel="00000000" w:rsidR="00000000" w:rsidRPr="00000000">
        <w:rPr>
          <w:i w:val="1"/>
          <w:sz w:val="22"/>
          <w:szCs w:val="22"/>
          <w:rtl w:val="0"/>
        </w:rPr>
        <w:t xml:space="preserve">Vitex agnus-castus</w:t>
      </w:r>
      <w:r w:rsidDel="00000000" w:rsidR="00000000" w:rsidRPr="00000000">
        <w:rPr>
          <w:sz w:val="22"/>
          <w:szCs w:val="22"/>
          <w:rtl w:val="0"/>
        </w:rPr>
        <w:t xml:space="preserve">,в дозировке 40 капель внутрь до завтрака в течение 4 недель для лечения постменопаузального синдрома, сопровождающегося приливами.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b w:val="1"/>
          <w:rtl w:val="0"/>
        </w:rPr>
        <w:t xml:space="preserve">Наименование</w:t>
      </w:r>
      <w:r w:rsidDel="00000000" w:rsidR="00000000" w:rsidRPr="00000000">
        <w:rPr>
          <w:b w:val="1"/>
          <w:rtl w:val="0"/>
        </w:rPr>
        <w:t xml:space="preserve"> исследуемого препарата:</w:t>
      </w:r>
      <w:r w:rsidDel="00000000" w:rsidR="00000000" w:rsidRPr="00000000">
        <w:rPr>
          <w:rtl w:val="0"/>
        </w:rPr>
        <w:t xml:space="preserve"> Мастодинон®, капли для приема внутрь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b w:val="1"/>
          <w:rtl w:val="0"/>
        </w:rPr>
        <w:t xml:space="preserve">Продолжительность исследования</w:t>
      </w:r>
      <w:r w:rsidDel="00000000" w:rsidR="00000000" w:rsidRPr="00000000">
        <w:rPr>
          <w:rtl w:val="0"/>
        </w:rPr>
        <w:t xml:space="preserve">: 4 недели 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b w:val="1"/>
          <w:rtl w:val="0"/>
        </w:rPr>
        <w:t xml:space="preserve">Спонсор:</w:t>
      </w:r>
      <w:r w:rsidDel="00000000" w:rsidR="00000000" w:rsidRPr="00000000">
        <w:rPr>
          <w:rtl w:val="0"/>
        </w:rPr>
        <w:t xml:space="preserve"> Sauron’s Eye Ltd. and Bruce Willis Group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Протокол: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666-777</w:t>
      </w:r>
    </w:p>
    <w:p w:rsidR="00000000" w:rsidDel="00000000" w:rsidP="00000000" w:rsidRDefault="00000000" w:rsidRPr="00000000" w14:paraId="0000003B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b w:val="1"/>
          <w:rtl w:val="0"/>
        </w:rPr>
        <w:t xml:space="preserve">Фаза исследования:</w:t>
      </w:r>
      <w:r w:rsidDel="00000000" w:rsidR="00000000" w:rsidRPr="00000000">
        <w:rPr>
          <w:rtl w:val="0"/>
        </w:rPr>
        <w:t xml:space="preserve"> III фаза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b w:val="1"/>
          <w:rtl w:val="0"/>
        </w:rPr>
        <w:t xml:space="preserve">Дата проведения исследования:</w:t>
      </w:r>
      <w:r w:rsidDel="00000000" w:rsidR="00000000" w:rsidRPr="00000000">
        <w:rPr>
          <w:rtl w:val="0"/>
        </w:rPr>
        <w:t xml:space="preserve">  12.09.2023 - 12.12.2023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Исследование, включая архивирование основных документов по исследованию, выполнено в соответствии с правилами надлежащей клинической практики, утвержденными Евразийский экономической комиссией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Дата отчета:</w:t>
      </w:r>
      <w:r w:rsidDel="00000000" w:rsidR="00000000" w:rsidRPr="00000000">
        <w:rPr>
          <w:rtl w:val="0"/>
        </w:rPr>
        <w:t xml:space="preserve"> 21.01.2024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fakiy5xdr2z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q1dvr7aao19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o720jn3ski2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vwmq7u4j32x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Введение 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Постменопаузальный синдром с приливами является распространенным явлением у женщин после менопаузы. Приливы могут влиять на качество жизни и часто становятся причиной обращения к врачу. </w:t>
      </w:r>
      <w:r w:rsidDel="00000000" w:rsidR="00000000" w:rsidRPr="00000000">
        <w:rPr>
          <w:color w:val="222328"/>
          <w:highlight w:val="white"/>
          <w:rtl w:val="0"/>
        </w:rPr>
        <w:t xml:space="preserve">Приливы представляют внезапное ощущение тепла в верхней части тела, которое обычно распространяется наиболее интенсивно на лицо, шею и грудь. При этом кожа может покраснеть. </w:t>
      </w:r>
      <w:r w:rsidDel="00000000" w:rsidR="00000000" w:rsidRPr="00000000">
        <w:rPr>
          <w:rtl w:val="0"/>
        </w:rPr>
        <w:t xml:space="preserve">Вот несколько общих фактов: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Распространенность:</w:t>
      </w:r>
      <w:r w:rsidDel="00000000" w:rsidR="00000000" w:rsidRPr="00000000">
        <w:rPr>
          <w:rtl w:val="0"/>
        </w:rPr>
        <w:t xml:space="preserve"> Большинство женщин (около 75-85%) испытывают приливы во время постменопаузы.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Длительность симптомов:</w:t>
      </w:r>
      <w:r w:rsidDel="00000000" w:rsidR="00000000" w:rsidRPr="00000000">
        <w:rPr>
          <w:rtl w:val="0"/>
        </w:rPr>
        <w:t xml:space="preserve"> Приливы могут продолжаться в течение нескольких лет после установления менопаузы.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Интенсивность:</w:t>
      </w:r>
      <w:r w:rsidDel="00000000" w:rsidR="00000000" w:rsidRPr="00000000">
        <w:rPr>
          <w:rtl w:val="0"/>
        </w:rPr>
        <w:t xml:space="preserve"> Симптомы могут варьировать от легких до тяжелых, влияя на ежедневную активность и сон.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Влияние на качество жизни:</w:t>
      </w:r>
      <w:r w:rsidDel="00000000" w:rsidR="00000000" w:rsidRPr="00000000">
        <w:rPr>
          <w:rtl w:val="0"/>
        </w:rPr>
        <w:t xml:space="preserve"> Приливы могут существенно повлиять на физическое и эмоциональное благополучие женщин.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Существующая терапия для лечения постменопаузального синдрома с приливами: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Гормональная терапия:</w:t>
      </w:r>
      <w:r w:rsidDel="00000000" w:rsidR="00000000" w:rsidRPr="00000000">
        <w:rPr>
          <w:rtl w:val="0"/>
        </w:rPr>
        <w:t xml:space="preserve"> Пациентам может быть предложена гормональная заместительная терапия для компенсации снижения уровня эстрогенов.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Изменения в образе жизни:</w:t>
      </w:r>
      <w:r w:rsidDel="00000000" w:rsidR="00000000" w:rsidRPr="00000000">
        <w:rPr>
          <w:rtl w:val="0"/>
        </w:rPr>
        <w:t xml:space="preserve"> Регулярные физические упражнения, здоровое питание и управление стрессом могут снизить частоту и интенсивность приливов.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Препараты без гормонов:</w:t>
      </w:r>
      <w:r w:rsidDel="00000000" w:rsidR="00000000" w:rsidRPr="00000000">
        <w:rPr>
          <w:rtl w:val="0"/>
        </w:rPr>
        <w:t xml:space="preserve"> Некоторые женщины предпочитают использовать альтернативные методы, такие как препараты без гормонов или натуральные средства.</w:t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Некоторым женщинам нельзя применять гормональную терапию, поэтому разрабатываются альтернативные лекарственные препараты, которые могли бы улучшить качество жизни женщин в постменопаузальный период с приливами. </w:t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1.1 Терапевтическая зона препарата </w:t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Мастодинон®, капли для приема внутрь планируется использовать в гинекологической терапевтической зоне</w:t>
      </w:r>
    </w:p>
    <w:p w:rsidR="00000000" w:rsidDel="00000000" w:rsidP="00000000" w:rsidRDefault="00000000" w:rsidRPr="00000000" w14:paraId="000000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.2 Ключевые особенности клинического исследования</w:t>
      </w:r>
    </w:p>
    <w:p w:rsidR="00000000" w:rsidDel="00000000" w:rsidP="00000000" w:rsidRDefault="00000000" w:rsidRPr="00000000" w14:paraId="000000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Точки оценки эффективности и безопасности:</w:t>
      </w:r>
    </w:p>
    <w:p w:rsidR="00000000" w:rsidDel="00000000" w:rsidP="00000000" w:rsidRDefault="00000000" w:rsidRPr="00000000" w14:paraId="000000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Оценка эффективности проводилась путем сравнения количества приливов в 2 группах (контрольная группа и группа плацебо) до начала приема препарата и после терапии</w:t>
      </w:r>
    </w:p>
    <w:p w:rsidR="00000000" w:rsidDel="00000000" w:rsidP="00000000" w:rsidRDefault="00000000" w:rsidRPr="00000000" w14:paraId="000000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Безопасность терапии оценивалась путем сравнения показателей EGC, VIT(АД, ЧСС, ЧДД), АОК до начала приема терапии и после </w:t>
      </w:r>
    </w:p>
    <w:p w:rsidR="00000000" w:rsidDel="00000000" w:rsidP="00000000" w:rsidRDefault="00000000" w:rsidRPr="00000000" w14:paraId="0000006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Количество субъектов - 52 </w:t>
      </w:r>
    </w:p>
    <w:p w:rsidR="00000000" w:rsidDel="00000000" w:rsidP="00000000" w:rsidRDefault="00000000" w:rsidRPr="00000000" w14:paraId="0000006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Данное исследование было направлено на расширение показаний для применения препарата </w:t>
      </w:r>
      <w:r w:rsidDel="00000000" w:rsidR="00000000" w:rsidRPr="00000000">
        <w:rPr>
          <w:b w:val="1"/>
          <w:rtl w:val="0"/>
        </w:rPr>
        <w:t xml:space="preserve">Мастодинон</w:t>
      </w:r>
      <w:r w:rsidDel="00000000" w:rsidR="00000000" w:rsidRPr="00000000">
        <w:rPr>
          <w:b w:val="1"/>
          <w:vertAlign w:val="superscript"/>
          <w:rtl w:val="0"/>
        </w:rPr>
        <w:t xml:space="preserve">®</w:t>
      </w:r>
      <w:r w:rsidDel="00000000" w:rsidR="00000000" w:rsidRPr="00000000">
        <w:rPr>
          <w:rtl w:val="0"/>
        </w:rPr>
        <w:t xml:space="preserve">. Согласно справочнику VIDAL в настоящее время показания препарата не включают постменопаузальный синдром, в частности, сопровождающийся приливами. По данным литературы (Abaspoor Z., 2011) аналог данного препарата Vitex agnus-castus был ранее успешно применен для лечения постменопаузального синдрома. В представленном исследовании предлагается расширение целевой возрастной группы по сравнению с Vitex agnus-castus с 45-60 лет до 40-60 лет.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Цели и задачи исследования </w:t>
      </w:r>
    </w:p>
    <w:p w:rsidR="00000000" w:rsidDel="00000000" w:rsidP="00000000" w:rsidRDefault="00000000" w:rsidRPr="00000000" w14:paraId="0000006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Целью данного исследования является оценка превосходящей терапевтической эффективности и безопасности препарата Мастодинон®, капли для приема внутрь, и плацебо при лечении постменопаузального синдрома, сопровождающегося приливами</w:t>
      </w:r>
    </w:p>
    <w:p w:rsidR="00000000" w:rsidDel="00000000" w:rsidP="00000000" w:rsidRDefault="00000000" w:rsidRPr="00000000" w14:paraId="0000006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Основная задача:</w:t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Изучение превосходящей терапевтической эффективности препарата Мастодинон® и плацебо при лечении постменопаузального синдрома, сопровождающегося приливами, оцениваемыми по количеству приливов в сутки.</w:t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Дополнительные задачи: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tabs>
          <w:tab w:val="center" w:leader="none" w:pos="4677"/>
          <w:tab w:val="right" w:leader="none" w:pos="9355"/>
        </w:tabs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Оценка общей длительности периодов приливов в течение суток;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tabs>
          <w:tab w:val="center" w:leader="none" w:pos="4677"/>
          <w:tab w:val="right" w:leader="none" w:pos="9355"/>
        </w:tabs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Оценка доли случаев, в которых снижение суммы баллов по опроснику Куппермана составило 25% и более по сравнению с исходной суммой баллов на визите 1 (День 0);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tabs>
          <w:tab w:val="center" w:leader="none" w:pos="4677"/>
          <w:tab w:val="right" w:leader="none" w:pos="9355"/>
        </w:tabs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Оценка степени снижения систолического и диастолического артериального давления по сравнению с исходными значениями;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tabs>
          <w:tab w:val="center" w:leader="none" w:pos="4677"/>
          <w:tab w:val="right" w:leader="none" w:pos="9355"/>
        </w:tabs>
        <w:spacing w:after="12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Изучение безопасности препарата Мастодинон®, капли для приема внутрь, и плацебо при лечении постменопаузального синдрома, сопровождающегося приливами: оценка нежелательных явлений в группах лечения; сравнение частоты нежелательных явлений в группах лечения.</w:t>
      </w:r>
    </w:p>
    <w:p w:rsidR="00000000" w:rsidDel="00000000" w:rsidP="00000000" w:rsidRDefault="00000000" w:rsidRPr="00000000" w14:paraId="0000006D">
      <w:pPr>
        <w:tabs>
          <w:tab w:val="center" w:leader="none" w:pos="4677"/>
          <w:tab w:val="right" w:leader="none" w:pos="9355"/>
        </w:tabs>
        <w:spacing w:after="12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План исследования </w:t>
      </w:r>
    </w:p>
    <w:p w:rsidR="00000000" w:rsidDel="00000000" w:rsidP="00000000" w:rsidRDefault="00000000" w:rsidRPr="00000000" w14:paraId="0000006E">
      <w:pPr>
        <w:tabs>
          <w:tab w:val="center" w:leader="none" w:pos="4677"/>
          <w:tab w:val="right" w:leader="none" w:pos="9355"/>
        </w:tabs>
        <w:spacing w:after="12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 Описание дизайна</w:t>
      </w:r>
    </w:p>
    <w:p w:rsidR="00000000" w:rsidDel="00000000" w:rsidP="00000000" w:rsidRDefault="00000000" w:rsidRPr="00000000" w14:paraId="0000006F">
      <w:pPr>
        <w:tabs>
          <w:tab w:val="center" w:leader="none" w:pos="4677"/>
          <w:tab w:val="right" w:leader="none" w:pos="9355"/>
        </w:tabs>
        <w:spacing w:after="120" w:line="276" w:lineRule="auto"/>
        <w:jc w:val="both"/>
        <w:rPr/>
      </w:pPr>
      <w:r w:rsidDel="00000000" w:rsidR="00000000" w:rsidRPr="00000000">
        <w:rPr>
          <w:rtl w:val="0"/>
        </w:rPr>
        <w:t xml:space="preserve">Описание дизайна: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Проспективное, многоцентровое, рандомизированное, плацебо-контролируемое, двойное слепое клиническое исследование в параллельных группах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center" w:leader="none" w:pos="4677"/>
          <w:tab w:val="right" w:leader="none" w:pos="9355"/>
        </w:tabs>
        <w:spacing w:after="120" w:line="276" w:lineRule="auto"/>
        <w:jc w:val="both"/>
        <w:rPr/>
      </w:pPr>
      <w:r w:rsidDel="00000000" w:rsidR="00000000" w:rsidRPr="00000000">
        <w:rPr>
          <w:rtl w:val="0"/>
        </w:rPr>
        <w:t xml:space="preserve">Графическая схема-репрезентация </w:t>
      </w:r>
    </w:p>
    <w:p w:rsidR="00000000" w:rsidDel="00000000" w:rsidP="00000000" w:rsidRDefault="00000000" w:rsidRPr="00000000" w14:paraId="00000072">
      <w:pPr>
        <w:tabs>
          <w:tab w:val="center" w:leader="none" w:pos="4677"/>
          <w:tab w:val="right" w:leader="none" w:pos="9355"/>
        </w:tabs>
        <w:spacing w:after="12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607538" cy="28816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7538" cy="2881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center" w:leader="none" w:pos="4677"/>
          <w:tab w:val="right" w:leader="none" w:pos="9355"/>
        </w:tabs>
        <w:spacing w:after="120" w:line="276" w:lineRule="auto"/>
        <w:jc w:val="both"/>
        <w:rPr/>
      </w:pPr>
      <w:r w:rsidDel="00000000" w:rsidR="00000000" w:rsidRPr="00000000">
        <w:rPr>
          <w:rtl w:val="0"/>
        </w:rPr>
        <w:t xml:space="preserve">Графическое распределение процедур по визита </w:t>
      </w:r>
    </w:p>
    <w:p w:rsidR="00000000" w:rsidDel="00000000" w:rsidP="00000000" w:rsidRDefault="00000000" w:rsidRPr="00000000" w14:paraId="00000074">
      <w:pPr>
        <w:tabs>
          <w:tab w:val="center" w:leader="none" w:pos="4677"/>
          <w:tab w:val="right" w:leader="none" w:pos="9355"/>
        </w:tabs>
        <w:spacing w:after="12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1.65354330708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80.222325150533"/>
        <w:gridCol w:w="2323.2978230662343"/>
        <w:gridCol w:w="1678.5548865215378"/>
        <w:gridCol w:w="1489.578508568782"/>
        <w:tblGridChange w:id="0">
          <w:tblGrid>
            <w:gridCol w:w="5280.222325150533"/>
            <w:gridCol w:w="2323.2978230662343"/>
            <w:gridCol w:w="1678.5548865215378"/>
            <w:gridCol w:w="1489.578508568782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День исследования 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Измеряемые показатели/Обследование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Скрининг (Визит 1 (0 День)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Лечение (2-28 дни)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Визит 2 (29 день)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Информированное согласие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соответствия критериям включения/невключения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Тест на беременность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Сбор медицинского анамнеза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Регистрация сопутствующей терапии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Рост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Вес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Возраст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Температура тела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Физикальный осмотр (в т.ч. осмотр гинекологом)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Опросник количества и интенсивности приливов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Клинический опросник - менопаузальной индекс Куппермана;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Оценка НЯ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Оценка критериев исключения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AOK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ECG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VIT (ЧСС, АД, ЧДД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tabs>
                <w:tab w:val="center" w:leader="none" w:pos="4677"/>
                <w:tab w:val="right" w:leader="none" w:pos="9355"/>
              </w:tabs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</w:tr>
    </w:tbl>
    <w:p w:rsidR="00000000" w:rsidDel="00000000" w:rsidP="00000000" w:rsidRDefault="00000000" w:rsidRPr="00000000" w14:paraId="000000C1">
      <w:pPr>
        <w:tabs>
          <w:tab w:val="center" w:leader="none" w:pos="4677"/>
          <w:tab w:val="right" w:leader="none" w:pos="9355"/>
        </w:tabs>
        <w:spacing w:after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center" w:leader="none" w:pos="4677"/>
          <w:tab w:val="right" w:leader="none" w:pos="9355"/>
        </w:tabs>
        <w:spacing w:after="12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 Обоснование дизайна исследования, в том числе выборка контрольных групп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C3">
      <w:pPr>
        <w:tabs>
          <w:tab w:val="center" w:leader="none" w:pos="4677"/>
          <w:tab w:val="right" w:leader="none" w:pos="9355"/>
        </w:tabs>
        <w:spacing w:after="120" w:line="276" w:lineRule="auto"/>
        <w:jc w:val="both"/>
        <w:rPr/>
      </w:pPr>
      <w:r w:rsidDel="00000000" w:rsidR="00000000" w:rsidRPr="00000000">
        <w:rPr>
          <w:rtl w:val="0"/>
        </w:rPr>
        <w:t xml:space="preserve">Данное исследование проводится в параллельных группах, поскольку такой дизайн исследования минимизирует риск эффекта переноса: одна группа никак не влияет на другую.</w:t>
      </w:r>
    </w:p>
    <w:p w:rsidR="00000000" w:rsidDel="00000000" w:rsidP="00000000" w:rsidRDefault="00000000" w:rsidRPr="00000000" w14:paraId="000000C4">
      <w:pPr>
        <w:tabs>
          <w:tab w:val="center" w:leader="none" w:pos="4677"/>
          <w:tab w:val="right" w:leader="none" w:pos="9355"/>
        </w:tabs>
        <w:spacing w:after="12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3.3 Лечение </w:t>
      </w:r>
    </w:p>
    <w:p w:rsidR="00000000" w:rsidDel="00000000" w:rsidP="00000000" w:rsidRDefault="00000000" w:rsidRPr="00000000" w14:paraId="000000C5">
      <w:pPr>
        <w:tabs>
          <w:tab w:val="center" w:leader="none" w:pos="4677"/>
          <w:tab w:val="right" w:leader="none" w:pos="9355"/>
        </w:tabs>
        <w:spacing w:after="12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3.3.1 Описание исследуемого препарата</w:t>
      </w:r>
    </w:p>
    <w:p w:rsidR="00000000" w:rsidDel="00000000" w:rsidP="00000000" w:rsidRDefault="00000000" w:rsidRPr="00000000" w14:paraId="000000C6">
      <w:pPr>
        <w:tabs>
          <w:tab w:val="center" w:leader="none" w:pos="4677"/>
          <w:tab w:val="right" w:leader="none" w:pos="9355"/>
        </w:tabs>
        <w:spacing w:after="12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Активное вещество:</w:t>
      </w:r>
    </w:p>
    <w:p w:rsidR="00000000" w:rsidDel="00000000" w:rsidP="00000000" w:rsidRDefault="00000000" w:rsidRPr="00000000" w14:paraId="000000C7">
      <w:pPr>
        <w:tabs>
          <w:tab w:val="center" w:leader="none" w:pos="4677"/>
          <w:tab w:val="right" w:leader="none" w:pos="9355"/>
        </w:tabs>
        <w:spacing w:after="120" w:line="276" w:lineRule="auto"/>
        <w:jc w:val="both"/>
        <w:rPr/>
      </w:pPr>
      <w:r w:rsidDel="00000000" w:rsidR="00000000" w:rsidRPr="00000000">
        <w:rPr>
          <w:rtl w:val="0"/>
        </w:rPr>
        <w:t xml:space="preserve">100 г препарата содержит: Vitex agnus castus (Agnus castus) D1 20 г; Caulophyllum thalictroides D4 10 г; Cyclamen europaeum (Cyclamen) D4 10 г; Strychnos ignatii (Ignatia) D6 10 г; Iris versicolor (Iris) D2 20 г; Lilium lancifolium (Lilium tigrinum) D3 10 г</w:t>
      </w:r>
    </w:p>
    <w:p w:rsidR="00000000" w:rsidDel="00000000" w:rsidP="00000000" w:rsidRDefault="00000000" w:rsidRPr="00000000" w14:paraId="000000C8">
      <w:pPr>
        <w:tabs>
          <w:tab w:val="center" w:leader="none" w:pos="4677"/>
          <w:tab w:val="right" w:leader="none" w:pos="9355"/>
        </w:tabs>
        <w:spacing w:after="12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Вспомогательные вещества:</w:t>
      </w:r>
    </w:p>
    <w:p w:rsidR="00000000" w:rsidDel="00000000" w:rsidP="00000000" w:rsidRDefault="00000000" w:rsidRPr="00000000" w14:paraId="000000C9">
      <w:pPr>
        <w:tabs>
          <w:tab w:val="center" w:leader="none" w:pos="4677"/>
          <w:tab w:val="right" w:leader="none" w:pos="9355"/>
        </w:tabs>
        <w:spacing w:after="120" w:line="276" w:lineRule="auto"/>
        <w:jc w:val="both"/>
        <w:rPr/>
      </w:pPr>
      <w:r w:rsidDel="00000000" w:rsidR="00000000" w:rsidRPr="00000000">
        <w:rPr>
          <w:rtl w:val="0"/>
        </w:rPr>
        <w:t xml:space="preserve">Этанол 47,0 – 53,0 % (в объемном отношении).</w:t>
      </w:r>
    </w:p>
    <w:p w:rsidR="00000000" w:rsidDel="00000000" w:rsidP="00000000" w:rsidRDefault="00000000" w:rsidRPr="00000000" w14:paraId="000000CA">
      <w:pPr>
        <w:tabs>
          <w:tab w:val="center" w:leader="none" w:pos="4677"/>
          <w:tab w:val="right" w:leader="none" w:pos="9355"/>
        </w:tabs>
        <w:spacing w:after="12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</w:r>
    </w:p>
    <w:p w:rsidR="00000000" w:rsidDel="00000000" w:rsidP="00000000" w:rsidRDefault="00000000" w:rsidRPr="00000000" w14:paraId="000000CB">
      <w:pPr>
        <w:tabs>
          <w:tab w:val="center" w:leader="none" w:pos="4677"/>
          <w:tab w:val="right" w:leader="none" w:pos="9355"/>
        </w:tabs>
        <w:spacing w:after="120" w:line="276" w:lineRule="auto"/>
        <w:jc w:val="both"/>
        <w:rPr/>
      </w:pPr>
      <w:r w:rsidDel="00000000" w:rsidR="00000000" w:rsidRPr="00000000">
        <w:rPr>
          <w:rtl w:val="0"/>
        </w:rPr>
        <w:t xml:space="preserve">Мастодинон® - растительный негормональный препарат</w:t>
      </w:r>
    </w:p>
    <w:p w:rsidR="00000000" w:rsidDel="00000000" w:rsidP="00000000" w:rsidRDefault="00000000" w:rsidRPr="00000000" w14:paraId="000000CC">
      <w:pPr>
        <w:tabs>
          <w:tab w:val="center" w:leader="none" w:pos="4677"/>
          <w:tab w:val="right" w:leader="none" w:pos="9355"/>
        </w:tabs>
        <w:spacing w:after="120" w:line="276" w:lineRule="auto"/>
        <w:jc w:val="both"/>
        <w:rPr/>
      </w:pPr>
      <w:r w:rsidDel="00000000" w:rsidR="00000000" w:rsidRPr="00000000">
        <w:rPr>
          <w:rtl w:val="0"/>
        </w:rPr>
        <w:t xml:space="preserve">В качестве исследуемого препарата было использовано плацебо для оценки фактической эффективности Мастодинона, также позволяет контролировать эффект плацебо, который может негативно повлиять на результаты исследования </w:t>
      </w:r>
    </w:p>
    <w:p w:rsidR="00000000" w:rsidDel="00000000" w:rsidP="00000000" w:rsidRDefault="00000000" w:rsidRPr="00000000" w14:paraId="000000CD">
      <w:pPr>
        <w:tabs>
          <w:tab w:val="center" w:leader="none" w:pos="4677"/>
          <w:tab w:val="right" w:leader="none" w:pos="9355"/>
        </w:tabs>
        <w:spacing w:after="12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.4 Выбор популяции</w:t>
      </w:r>
    </w:p>
    <w:p w:rsidR="00000000" w:rsidDel="00000000" w:rsidP="00000000" w:rsidRDefault="00000000" w:rsidRPr="00000000" w14:paraId="000000C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Постменопаузальный синдром с приливами является распространенным явлением у женщин после менопаузы, значительно нарушающим качество жизни. </w:t>
      </w:r>
      <w:r w:rsidDel="00000000" w:rsidR="00000000" w:rsidRPr="00000000">
        <w:rPr>
          <w:rtl w:val="0"/>
        </w:rPr>
        <w:t xml:space="preserve">С учетом увеличения распространенности ранней менопаузы в последние годы в исследование будут включаться женщины от 40 до 60 лет включительно с подтвержденным менопаузальным синдромом</w:t>
      </w:r>
    </w:p>
    <w:p w:rsidR="00000000" w:rsidDel="00000000" w:rsidP="00000000" w:rsidRDefault="00000000" w:rsidRPr="00000000" w14:paraId="000000C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исследование было включено (рандомизировано) 52 пациента (по 26 пациентов в каждую группу) с учетом возможного досрочного выбывания 10%. Минимально достаточное для статистического анализа количество пациентов – 46, по 23 пациента в каждую из групп лечения, закончивших исследование по Протоколу.</w:t>
      </w:r>
    </w:p>
    <w:p w:rsidR="00000000" w:rsidDel="00000000" w:rsidP="00000000" w:rsidRDefault="00000000" w:rsidRPr="00000000" w14:paraId="000000D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3.4</w:t>
      </w:r>
      <w:r w:rsidDel="00000000" w:rsidR="00000000" w:rsidRPr="00000000">
        <w:rPr>
          <w:b w:val="1"/>
          <w:rtl w:val="0"/>
        </w:rPr>
        <w:t xml:space="preserve">.1 Критерии включения 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tabs>
          <w:tab w:val="center" w:leader="none" w:pos="4677"/>
          <w:tab w:val="right" w:leader="none" w:pos="9355"/>
        </w:tabs>
        <w:spacing w:after="120" w:line="276" w:lineRule="auto"/>
        <w:ind w:left="502" w:hanging="360"/>
        <w:jc w:val="both"/>
        <w:rPr/>
      </w:pPr>
      <w:r w:rsidDel="00000000" w:rsidR="00000000" w:rsidRPr="00000000">
        <w:rPr>
          <w:rtl w:val="0"/>
        </w:rPr>
        <w:t xml:space="preserve">Добровольно подписанное пациентом Информированное согласие на участие в исследовании.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tabs>
          <w:tab w:val="center" w:leader="none" w:pos="4677"/>
          <w:tab w:val="right" w:leader="none" w:pos="9355"/>
        </w:tabs>
        <w:spacing w:after="120" w:line="276" w:lineRule="auto"/>
        <w:ind w:left="502" w:hanging="360"/>
        <w:jc w:val="both"/>
        <w:rPr/>
      </w:pPr>
      <w:r w:rsidDel="00000000" w:rsidR="00000000" w:rsidRPr="00000000">
        <w:rPr>
          <w:rtl w:val="0"/>
        </w:rPr>
        <w:t xml:space="preserve">Женщины в возрасте от 40 до 60 лет включительно.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tabs>
          <w:tab w:val="center" w:leader="none" w:pos="4677"/>
          <w:tab w:val="right" w:leader="none" w:pos="9355"/>
        </w:tabs>
        <w:spacing w:after="120" w:line="276" w:lineRule="auto"/>
        <w:ind w:left="502" w:hanging="360"/>
        <w:jc w:val="both"/>
        <w:rPr/>
      </w:pPr>
      <w:r w:rsidDel="00000000" w:rsidR="00000000" w:rsidRPr="00000000">
        <w:rPr>
          <w:rtl w:val="0"/>
        </w:rPr>
        <w:t xml:space="preserve">Наличие диагноза постменопаузального синдрома, сопровождающегося приливами, подтвержденного при осмотре гинекологом не более 3 месяцев до исследования.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tabs>
          <w:tab w:val="center" w:leader="none" w:pos="4320"/>
          <w:tab w:val="right" w:leader="none" w:pos="8640"/>
        </w:tabs>
        <w:spacing w:after="120" w:line="276" w:lineRule="auto"/>
        <w:ind w:left="502" w:hanging="360"/>
        <w:jc w:val="both"/>
        <w:rPr/>
      </w:pPr>
      <w:r w:rsidDel="00000000" w:rsidR="00000000" w:rsidRPr="00000000">
        <w:rPr>
          <w:rtl w:val="0"/>
        </w:rPr>
        <w:t xml:space="preserve">Отрицательный результат теста на беременность (кроме женщин с длительностью периода менопаузы более 2 лет).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tabs>
          <w:tab w:val="center" w:leader="none" w:pos="4677"/>
          <w:tab w:val="right" w:leader="none" w:pos="9355"/>
          <w:tab w:val="center" w:leader="none" w:pos="4320"/>
          <w:tab w:val="right" w:leader="none" w:pos="8640"/>
        </w:tabs>
        <w:spacing w:after="120" w:line="276" w:lineRule="auto"/>
        <w:ind w:left="502" w:hanging="360"/>
        <w:jc w:val="both"/>
        <w:rPr/>
      </w:pPr>
      <w:r w:rsidDel="00000000" w:rsidR="00000000" w:rsidRPr="00000000">
        <w:rPr>
          <w:rtl w:val="0"/>
        </w:rPr>
        <w:t xml:space="preserve">Способность понять предоставленную информацию о клиническом исследовании, готовность к соблюдению требований протокола исследования, способность самостоятельно применять препараты исследования и оценивать симптомы с помощью опросников по протоколу.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3.4.2 Критерии невключения </w:t>
      </w:r>
    </w:p>
    <w:p w:rsidR="00000000" w:rsidDel="00000000" w:rsidP="00000000" w:rsidRDefault="00000000" w:rsidRPr="00000000" w14:paraId="000000D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ind w:left="502" w:firstLine="0"/>
        <w:jc w:val="both"/>
        <w:rPr/>
      </w:pPr>
      <w:r w:rsidDel="00000000" w:rsidR="00000000" w:rsidRPr="00000000">
        <w:rPr>
          <w:rtl w:val="0"/>
        </w:rPr>
        <w:t xml:space="preserve">Прием эстроген-/прогестерон-содержащих препаратов в течение 6 месяцев до исследования;</w:t>
      </w:r>
    </w:p>
    <w:p w:rsidR="00000000" w:rsidDel="00000000" w:rsidP="00000000" w:rsidRDefault="00000000" w:rsidRPr="00000000" w14:paraId="000000DB">
      <w:pPr>
        <w:spacing w:line="276" w:lineRule="auto"/>
        <w:ind w:left="502" w:firstLine="0"/>
        <w:jc w:val="both"/>
        <w:rPr/>
      </w:pPr>
      <w:r w:rsidDel="00000000" w:rsidR="00000000" w:rsidRPr="00000000">
        <w:rPr>
          <w:rtl w:val="0"/>
        </w:rPr>
        <w:t xml:space="preserve">Применение глюкокортикостероидов в течение 30 дней до начала исследования и/или планы по применению глюкокортикостероидов в ходе исследования;</w:t>
      </w:r>
    </w:p>
    <w:p w:rsidR="00000000" w:rsidDel="00000000" w:rsidP="00000000" w:rsidRDefault="00000000" w:rsidRPr="00000000" w14:paraId="000000DC">
      <w:pPr>
        <w:spacing w:line="276" w:lineRule="auto"/>
        <w:ind w:left="502" w:firstLine="0"/>
        <w:jc w:val="both"/>
        <w:rPr/>
      </w:pPr>
      <w:r w:rsidDel="00000000" w:rsidR="00000000" w:rsidRPr="00000000">
        <w:rPr>
          <w:rtl w:val="0"/>
        </w:rPr>
        <w:t xml:space="preserve">Изменение гипотензивной терапии в течение последних 3 месяцев (в т.ч. назначение бета-блокаторов);</w:t>
      </w:r>
    </w:p>
    <w:p w:rsidR="00000000" w:rsidDel="00000000" w:rsidP="00000000" w:rsidRDefault="00000000" w:rsidRPr="00000000" w14:paraId="000000DD">
      <w:pPr>
        <w:spacing w:line="276" w:lineRule="auto"/>
        <w:ind w:left="502" w:firstLine="0"/>
        <w:jc w:val="both"/>
        <w:rPr/>
      </w:pPr>
      <w:r w:rsidDel="00000000" w:rsidR="00000000" w:rsidRPr="00000000">
        <w:rPr>
          <w:rtl w:val="0"/>
        </w:rPr>
        <w:t xml:space="preserve">Невозможность отмены на период исследования других лекарственных препаратов, способных повлиять на результат настоящего исследования, например, других гомеопатических средств, и/или средств “народной терапии”, либо прием которых несовместим с терапией исследования;</w:t>
      </w:r>
    </w:p>
    <w:p w:rsidR="00000000" w:rsidDel="00000000" w:rsidP="00000000" w:rsidRDefault="00000000" w:rsidRPr="00000000" w14:paraId="000000DE">
      <w:pPr>
        <w:spacing w:line="276" w:lineRule="auto"/>
        <w:ind w:left="502" w:firstLine="0"/>
        <w:jc w:val="both"/>
        <w:rPr/>
      </w:pPr>
      <w:r w:rsidDel="00000000" w:rsidR="00000000" w:rsidRPr="00000000">
        <w:rPr>
          <w:rtl w:val="0"/>
        </w:rPr>
        <w:t xml:space="preserve">Тяжелое сердечно-сосудистое заболевание или неврологическое заболевание, которое, по мнению врача, не позволяет принять участия в исследовании, в частности: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spacing w:line="276" w:lineRule="auto"/>
        <w:ind w:left="1092" w:hanging="425"/>
        <w:jc w:val="both"/>
        <w:rPr/>
      </w:pPr>
      <w:r w:rsidDel="00000000" w:rsidR="00000000" w:rsidRPr="00000000">
        <w:rPr>
          <w:rtl w:val="0"/>
        </w:rPr>
        <w:t xml:space="preserve">тяжелая (стадия IV классификации Канадского Сердечно-Сосудистого Общества (Canadian Cardiovascular Society)) или нестабильная стенокардия;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spacing w:line="276" w:lineRule="auto"/>
        <w:ind w:left="1092" w:hanging="425"/>
        <w:jc w:val="both"/>
        <w:rPr/>
      </w:pPr>
      <w:r w:rsidDel="00000000" w:rsidR="00000000" w:rsidRPr="00000000">
        <w:rPr>
          <w:rtl w:val="0"/>
        </w:rPr>
        <w:t xml:space="preserve">декомпенсированная хроническая сердечная недостаточность ( IV степень по NYHA);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spacing w:line="276" w:lineRule="auto"/>
        <w:ind w:left="1092" w:hanging="425"/>
        <w:jc w:val="both"/>
        <w:rPr/>
      </w:pPr>
      <w:r w:rsidDel="00000000" w:rsidR="00000000" w:rsidRPr="00000000">
        <w:rPr>
          <w:rtl w:val="0"/>
        </w:rPr>
        <w:t xml:space="preserve">инфаркт миокарда в течение последних 6 месяцев;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spacing w:line="276" w:lineRule="auto"/>
        <w:ind w:left="1092" w:hanging="425"/>
        <w:jc w:val="both"/>
        <w:rPr/>
      </w:pPr>
      <w:r w:rsidDel="00000000" w:rsidR="00000000" w:rsidRPr="00000000">
        <w:rPr>
          <w:rtl w:val="0"/>
        </w:rPr>
        <w:t xml:space="preserve">неконтролируемая артериальная гипертензия с систолическим АД &gt; 180 мм рт.ст и/или диастолическим АД &gt; 115 мм рт.ст.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spacing w:line="276" w:lineRule="auto"/>
        <w:ind w:left="1092" w:hanging="425"/>
        <w:jc w:val="both"/>
        <w:rPr/>
      </w:pPr>
      <w:r w:rsidDel="00000000" w:rsidR="00000000" w:rsidRPr="00000000">
        <w:rPr>
          <w:rtl w:val="0"/>
        </w:rPr>
        <w:t xml:space="preserve">перенесенное острое нарушение мозгового кровообращения в течение последних 6 месяцев.</w:t>
      </w:r>
    </w:p>
    <w:p w:rsidR="00000000" w:rsidDel="00000000" w:rsidP="00000000" w:rsidRDefault="00000000" w:rsidRPr="00000000" w14:paraId="000000E4">
      <w:pPr>
        <w:spacing w:line="276" w:lineRule="auto"/>
        <w:ind w:left="502" w:firstLine="0"/>
        <w:jc w:val="both"/>
        <w:rPr/>
      </w:pPr>
      <w:r w:rsidDel="00000000" w:rsidR="00000000" w:rsidRPr="00000000">
        <w:rPr>
          <w:rtl w:val="0"/>
        </w:rPr>
        <w:t xml:space="preserve">Пациенты, участвующие в других клинических исследованиях лекарственных средств на момент Визита скрининга либо участвовавшие в них в течение 30 дней до Визита скрининга;</w:t>
      </w:r>
    </w:p>
    <w:p w:rsidR="00000000" w:rsidDel="00000000" w:rsidP="00000000" w:rsidRDefault="00000000" w:rsidRPr="00000000" w14:paraId="000000E5">
      <w:pPr>
        <w:spacing w:line="276" w:lineRule="auto"/>
        <w:ind w:left="502" w:firstLine="0"/>
        <w:jc w:val="both"/>
        <w:rPr/>
      </w:pPr>
      <w:r w:rsidDel="00000000" w:rsidR="00000000" w:rsidRPr="00000000">
        <w:rPr>
          <w:rtl w:val="0"/>
        </w:rPr>
        <w:t xml:space="preserve">Пациенты, перенесшие хирургическую операцию в течение 30 дней до Визита скрининга и пациенты, у которых в ходе исследования (до завершения Визита последующего наблюдения) планируется проведение хирургических операций, включая диагностические процедуры, или пребывание в стационаре;</w:t>
      </w:r>
    </w:p>
    <w:p w:rsidR="00000000" w:rsidDel="00000000" w:rsidP="00000000" w:rsidRDefault="00000000" w:rsidRPr="00000000" w14:paraId="000000E6">
      <w:pPr>
        <w:spacing w:line="276" w:lineRule="auto"/>
        <w:ind w:left="502" w:firstLine="0"/>
        <w:jc w:val="both"/>
        <w:rPr/>
      </w:pPr>
      <w:r w:rsidDel="00000000" w:rsidR="00000000" w:rsidRPr="00000000">
        <w:rPr>
          <w:rtl w:val="0"/>
        </w:rPr>
        <w:t xml:space="preserve">Известная или подозреваемая наркотическая/алкогольная зависимость;</w:t>
      </w:r>
    </w:p>
    <w:p w:rsidR="00000000" w:rsidDel="00000000" w:rsidP="00000000" w:rsidRDefault="00000000" w:rsidRPr="00000000" w14:paraId="000000E7">
      <w:pPr>
        <w:spacing w:line="276" w:lineRule="auto"/>
        <w:ind w:left="502" w:firstLine="0"/>
        <w:jc w:val="both"/>
        <w:rPr/>
      </w:pPr>
      <w:r w:rsidDel="00000000" w:rsidR="00000000" w:rsidRPr="00000000">
        <w:rPr>
          <w:rtl w:val="0"/>
        </w:rPr>
        <w:t xml:space="preserve">Предполагаемая низкая приверженность пациента лечению или неспособность выполнять процедуры и соблюдать ограничения согласно протоколу исследования (например, вследствие психических заболеваний);</w:t>
      </w:r>
    </w:p>
    <w:p w:rsidR="00000000" w:rsidDel="00000000" w:rsidP="00000000" w:rsidRDefault="00000000" w:rsidRPr="00000000" w14:paraId="000000E8">
      <w:pPr>
        <w:spacing w:line="276" w:lineRule="auto"/>
        <w:ind w:left="502" w:firstLine="0"/>
        <w:jc w:val="both"/>
        <w:rPr/>
      </w:pPr>
      <w:r w:rsidDel="00000000" w:rsidR="00000000" w:rsidRPr="00000000">
        <w:rPr>
          <w:rtl w:val="0"/>
        </w:rPr>
        <w:t xml:space="preserve">Любые заболевания сердечно-сосудистой системы, почек, печени, ЖКТ, эндокринной и нервной системы или любые другие состояния/заболевания, которые по мнению исследователя могут сделать участие в исследовании небезопасным для пациента.</w:t>
      </w:r>
    </w:p>
    <w:p w:rsidR="00000000" w:rsidDel="00000000" w:rsidP="00000000" w:rsidRDefault="00000000" w:rsidRPr="00000000" w14:paraId="000000E9">
      <w:pPr>
        <w:spacing w:line="276" w:lineRule="auto"/>
        <w:ind w:left="50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3.5 Описание режима дозирования и введения препаратов </w:t>
      </w:r>
    </w:p>
    <w:p w:rsidR="00000000" w:rsidDel="00000000" w:rsidP="00000000" w:rsidRDefault="00000000" w:rsidRPr="00000000" w14:paraId="000000E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40 капель перорально натощак утром (до завтрака)  ежедневно в течение 4 недель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.6 Метод распределения по группам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Рандомизация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3.7 Последовательность и длительность всех этапов исследования </w:t>
      </w:r>
    </w:p>
    <w:p w:rsidR="00000000" w:rsidDel="00000000" w:rsidP="00000000" w:rsidRDefault="00000000" w:rsidRPr="00000000" w14:paraId="000000F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Периоды исследования:</w:t>
      </w:r>
    </w:p>
    <w:p w:rsidR="00000000" w:rsidDel="00000000" w:rsidP="00000000" w:rsidRDefault="00000000" w:rsidRPr="00000000" w14:paraId="000000F5">
      <w:pPr>
        <w:spacing w:line="276" w:lineRule="auto"/>
        <w:jc w:val="both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I. Скрининг + рандомизация: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Визит 1 (День 0)</w:t>
      </w:r>
    </w:p>
    <w:p w:rsidR="00000000" w:rsidDel="00000000" w:rsidP="00000000" w:rsidRDefault="00000000" w:rsidRPr="00000000" w14:paraId="000000F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II. Лечение </w:t>
      </w:r>
    </w:p>
    <w:p w:rsidR="00000000" w:rsidDel="00000000" w:rsidP="00000000" w:rsidRDefault="00000000" w:rsidRPr="00000000" w14:paraId="000000F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4 недели (28 дней)</w:t>
      </w:r>
    </w:p>
    <w:p w:rsidR="00000000" w:rsidDel="00000000" w:rsidP="00000000" w:rsidRDefault="00000000" w:rsidRPr="00000000" w14:paraId="000000F9">
      <w:pPr>
        <w:spacing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III. Контроль эффективности терапии:</w:t>
      </w:r>
    </w:p>
    <w:p w:rsidR="00000000" w:rsidDel="00000000" w:rsidP="00000000" w:rsidRDefault="00000000" w:rsidRPr="00000000" w14:paraId="000000F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Визит 2  (День 29) </w:t>
      </w:r>
    </w:p>
    <w:p w:rsidR="00000000" w:rsidDel="00000000" w:rsidP="00000000" w:rsidRDefault="00000000" w:rsidRPr="00000000" w14:paraId="000000F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.8 Описание методики оценки конечных точек </w:t>
      </w:r>
    </w:p>
    <w:p w:rsidR="00000000" w:rsidDel="00000000" w:rsidP="00000000" w:rsidRDefault="00000000" w:rsidRPr="00000000" w14:paraId="000000F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3.8.1 Оценка первичной точки </w:t>
      </w:r>
    </w:p>
    <w:p w:rsidR="00000000" w:rsidDel="00000000" w:rsidP="00000000" w:rsidRDefault="00000000" w:rsidRPr="00000000" w14:paraId="000000F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center" w:leader="none" w:pos="4677"/>
          <w:tab w:val="right" w:leader="none" w:pos="9355"/>
        </w:tabs>
        <w:spacing w:after="120" w:line="276" w:lineRule="auto"/>
        <w:jc w:val="both"/>
        <w:rPr/>
      </w:pPr>
      <w:r w:rsidDel="00000000" w:rsidR="00000000" w:rsidRPr="00000000">
        <w:rPr>
          <w:rtl w:val="0"/>
        </w:rPr>
        <w:t xml:space="preserve">Для проверки основной гипотезы исследования в качестве первичной конечной точки выбрано количество приливов в течение 24 часов. Для анализа данной конечной точки планируется построение одностороннего 97.5% доверительного интервала для разницы в средних (двустороннего 95% ДИ). Критерий превосходства определяется условием, при котором нижняя граница 97.5% доверительного интервала для разности средних превышает пороговое значение в 2 прилива в течение 24 часов по сравнению с плацебо. Сравнение групп планируется проводить с помощью  t-критерия Стьюдента для независимых выборок.</w:t>
      </w:r>
    </w:p>
    <w:p w:rsidR="00000000" w:rsidDel="00000000" w:rsidP="00000000" w:rsidRDefault="00000000" w:rsidRPr="00000000" w14:paraId="00000101">
      <w:pPr>
        <w:tabs>
          <w:tab w:val="center" w:leader="none" w:pos="4677"/>
          <w:tab w:val="right" w:leader="none" w:pos="9355"/>
        </w:tabs>
        <w:spacing w:after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jc w:val="both"/>
        <w:rPr>
          <w:b w:val="1"/>
        </w:rPr>
      </w:pPr>
      <w:bookmarkStart w:colFirst="0" w:colLast="0" w:name="_chq45d4bth77" w:id="5"/>
      <w:bookmarkEnd w:id="5"/>
      <w:r w:rsidDel="00000000" w:rsidR="00000000" w:rsidRPr="00000000">
        <w:rPr>
          <w:b w:val="1"/>
          <w:rtl w:val="0"/>
        </w:rPr>
        <w:t xml:space="preserve">4. Информация о субъектах</w:t>
      </w:r>
    </w:p>
    <w:p w:rsidR="00000000" w:rsidDel="00000000" w:rsidP="00000000" w:rsidRDefault="00000000" w:rsidRPr="00000000" w14:paraId="00000103">
      <w:pPr>
        <w:spacing w:line="276" w:lineRule="auto"/>
        <w:jc w:val="both"/>
        <w:rPr>
          <w:b w:val="1"/>
        </w:rPr>
      </w:pPr>
      <w:bookmarkStart w:colFirst="0" w:colLast="0" w:name="_w1xzpc6bq8n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4.1 Описательные статистики согласно протоколу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В данном пункте и ниже приняты следующие сокращения переменных: </w:t>
      </w:r>
      <w:r w:rsidDel="00000000" w:rsidR="00000000" w:rsidRPr="00000000">
        <w:rPr>
          <w:rtl w:val="0"/>
        </w:rPr>
        <w:t xml:space="preserve">Vх_y_z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x – номер визита;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y – код группы параметров (может отсутствовать);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z – код параметра.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Использованы следующие группы: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DEM – демография;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CB – общий анализ крови;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NORM – параметры кодируемые 0 (норма), 1 (незначительное отклонение от нормы), 2 (значительное отклонение от нормы).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TIDES - приливы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Данные представлены по следующим параметрам: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GRP – код рандомизации (T – исследуемый препарат, R – препарат сравнения);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GEN – пол (1 – мужской, 0 – женский);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AGE - возраст в годах;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WBC, RBC, … BAS. - компоненты ОАК (точка означает «абсолютные значения»);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ECG, PHYS, VIT – данные норма/отклонение для ЭКГ, физикального осмотра и оценки жизненно-важных показателей.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AMOUNT - количество приливов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Для характеристик, кроме V1_TIDES_AMOUNT (Количество приливов на визит 1) и V1_CB_HCT(Гематокрит на визит 1) описательные статистики даны ниже:</w:t>
      </w:r>
    </w:p>
    <w:tbl>
      <w:tblPr>
        <w:tblStyle w:val="Table2"/>
        <w:tblW w:w="10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540"/>
        <w:gridCol w:w="1560"/>
        <w:gridCol w:w="1080"/>
        <w:gridCol w:w="1680"/>
        <w:gridCol w:w="1080"/>
        <w:gridCol w:w="1245"/>
        <w:gridCol w:w="915"/>
        <w:gridCol w:w="1080"/>
        <w:tblGridChange w:id="0">
          <w:tblGrid>
            <w:gridCol w:w="1560"/>
            <w:gridCol w:w="540"/>
            <w:gridCol w:w="1560"/>
            <w:gridCol w:w="1080"/>
            <w:gridCol w:w="1680"/>
            <w:gridCol w:w="1080"/>
            <w:gridCol w:w="1245"/>
            <w:gridCol w:w="915"/>
            <w:gridCol w:w="108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Переменные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Всего, N = 521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95% CI(2)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Мастодинон, N = 261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95% CI(2)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Плацебо, N = 261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95% CI(2)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p-value(3)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V0_DEM_GEN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Женщина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91%,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26(100%)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84%,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26(100%)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84%,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V0_DEM_AGE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48, 51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47, 50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Median(IQR)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49.0(6.0)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49.0(6.8)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49.0(5.0)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Mean±SD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48.8±3.8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49.2±3.9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48.5±3.7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Minimum; Maximum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41.0; 55.0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42.0; 55.0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41.0; 55.0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V1_CB_WBC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5.4, 6.5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5.7, 6.7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Median(IQR)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6.00(2.03)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5.85(2.00)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6.30(1.85)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Mean±SD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6.08±1.28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5.98±1.38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6.18±1.20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Minimum; Maximum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4.30; 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4.30; 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4.30; 8.60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V1_CB_RBC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4.6, 5.1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4.8, 5.2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Median(IQR)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4.80(0.83)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4.75(0.93)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4.90(0.78)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Mean±SD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4.91±0.52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4.84±0.57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4.98±0.48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Minimum; Maximum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4.00; 5.90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4.00; 5.90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4.30; 5.80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V1_CB_HGB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130, 137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130, 138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Median(IQR)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132(16)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133(16)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131(15)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Mean±SD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133±9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133±9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134±9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Minimum; Maximum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121; 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121; 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121; 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V1_CB_PLT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294, 322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286, 319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Median(IQR)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300(42)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303(46)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300(33)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Mean±SD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305±37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308±35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303±40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Minimum; Maximum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236; 390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241; 389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236; 390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V1_CB_NEUT.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3.1, 4.1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2.7, 3.6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Median(IQR)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3.00(1.93)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3.25(2.08)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2.60(1.53)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Mean±SD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3.40±1.16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3.61±1.20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3.18±1.10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Minimum; Maximum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2.10; 5.90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2.10; 5.90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2.10; 5.80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V1_CB_LYM.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1.5, 1.8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1.3, 1.5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Median(IQR)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1.40(0.50)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1.60(0.48)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1.30(0.30)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Mean±SD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1.52±0.33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1.62±0.35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1.42±0.29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Minimum; Maximum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1.00; 2.30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1.00; 2.30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1.10; 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V1_CB_MON.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91%,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26(100%)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84%,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26(100%)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84%,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V1_CB_EO.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91%,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26(100%)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84%,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26(100%)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84%,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V1_CB_BAS.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&gt;0.9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50(96%)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86%, 99%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25(96%)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78%,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25(96%)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78%,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2(3.8%)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0.67%, 14%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1(3.8%)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0.20%, 22%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1(3.8%)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0.20%, 22%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V1_NORM_ECG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&gt;0.9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50(96%)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86%, 99%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25(96%)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78%,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25(96%)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78%,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2(3.8%)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0.67%, 14%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1(3.8%)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0.20%, 22%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1(3.8%)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0.20%, 22%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V1_NORM_PHYS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&gt;0.9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51(98%)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88%,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25(96%)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78%,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26(100%)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84%,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1(1.9%)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0.10%, 12%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1(3.8%)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0.20%, 22%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0.00%, 16%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V1_NORM_VIT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91%,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26(100%)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84%,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26(100%)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84%,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5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1 Median (IQR), Mean±std, Min; Max, or N(Frequency)</w:t>
        <w:br w:type="textWrapping"/>
        <w:t xml:space="preserve">2 CI = Confidence Interval</w:t>
        <w:br w:type="textWrapping"/>
        <w:t xml:space="preserve">3 Wilcoxon rank sum test; Wilcoxon rank sum exact test; Fisher’s exact test</w:t>
      </w:r>
    </w:p>
    <w:p w:rsidR="00000000" w:rsidDel="00000000" w:rsidP="00000000" w:rsidRDefault="00000000" w:rsidRPr="00000000" w14:paraId="000002B6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характеристик приливов и гематокрита на 1 визит, статистики даны ниже:</w:t>
      </w:r>
    </w:p>
    <w:tbl>
      <w:tblPr>
        <w:tblStyle w:val="Table3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V1_TIDES_AMOUNT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V1_CB_HCT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Медиана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IQR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Среднее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4.596154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0.4069231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1.86042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0.0196577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0.38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0.46</w:t>
            </w:r>
          </w:p>
        </w:tc>
      </w:tr>
    </w:tbl>
    <w:p w:rsidR="00000000" w:rsidDel="00000000" w:rsidP="00000000" w:rsidRDefault="00000000" w:rsidRPr="00000000" w14:paraId="000002C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Коэффициенты вариации переменных представлены ниже:</w:t>
      </w:r>
    </w:p>
    <w:tbl>
      <w:tblPr>
        <w:tblStyle w:val="Table4"/>
        <w:tblW w:w="4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955"/>
        <w:tblGridChange w:id="0">
          <w:tblGrid>
            <w:gridCol w:w="1500"/>
            <w:gridCol w:w="29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Переменная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Коэффициент вариации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V0_DEM_AGE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0.07777318051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V1_TIDES_AMOUNT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0.4047775037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V2_TIDES_AMOUNT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0.4851313275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V1_CB_WBC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0.2106798204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V1_CB_RBC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0.1068885746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V1_CB_HGB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0.0681305663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V1_CB_HCT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0.04830815808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V1_CB_PLT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0.1225541278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V1_CB_NEUT.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0.3419946779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V1_CB_LYM.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0.2194499077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V1_CB_MON.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V1_CB_EO.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E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both"/>
        <w:rPr/>
      </w:pPr>
      <w:r w:rsidDel="00000000" w:rsidR="00000000" w:rsidRPr="00000000">
        <w:rPr>
          <w:rtl w:val="0"/>
        </w:rPr>
        <w:t xml:space="preserve">Примечание:</w:t>
      </w:r>
    </w:p>
    <w:p w:rsidR="00000000" w:rsidDel="00000000" w:rsidP="00000000" w:rsidRDefault="00000000" w:rsidRPr="00000000" w14:paraId="000002EB">
      <w:pPr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Структура названий переменных: Vх_CB_z; x – номер визита, CB – общий анализ крови; WBC, RBC, HGB, HCT, PLT - соответственно количество лейкоцитов *10^9/л, количество эритроцитов *10^12/л, гематокрит в %, уровень гемоглобина в г/дл, количество тромбоцитов *10^9/л;  NEUT., LYM., BAS., MON., EO. - абсолютные значения количества *10^9 нейтрофилов, лимфоцитов, базофилов, моноцитов и эозинофилов.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.2 Сравнение групп после рандомизации по характеристикам</w:t>
      </w:r>
    </w:p>
    <w:p w:rsidR="00000000" w:rsidDel="00000000" w:rsidP="00000000" w:rsidRDefault="00000000" w:rsidRPr="00000000" w14:paraId="000002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both"/>
        <w:rPr/>
      </w:pPr>
      <w:r w:rsidDel="00000000" w:rsidR="00000000" w:rsidRPr="00000000">
        <w:rPr>
          <w:rtl w:val="0"/>
        </w:rPr>
        <w:t xml:space="preserve">Переменные с одинаковыми значениями для всех пациентов, которые не подлежат сравнению: V0_DEM_GEN, V1_CB_MON., V1_CB_EO., V1_NORM_VIT</w:t>
      </w:r>
    </w:p>
    <w:p w:rsidR="00000000" w:rsidDel="00000000" w:rsidP="00000000" w:rsidRDefault="00000000" w:rsidRPr="00000000" w14:paraId="000002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Результаты сравнения численным переменных даны ниже:</w:t>
      </w:r>
    </w:p>
    <w:tbl>
      <w:tblPr>
        <w:tblStyle w:val="Table5"/>
        <w:tblW w:w="10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1520"/>
        <w:gridCol w:w="1640"/>
        <w:gridCol w:w="1640"/>
        <w:gridCol w:w="1400"/>
        <w:gridCol w:w="1730"/>
        <w:tblGridChange w:id="0">
          <w:tblGrid>
            <w:gridCol w:w="2180"/>
            <w:gridCol w:w="1520"/>
            <w:gridCol w:w="1640"/>
            <w:gridCol w:w="1640"/>
            <w:gridCol w:w="1400"/>
            <w:gridCol w:w="173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Переменная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P-value T-теста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P-value T-теста, поправка Холма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P-value T-теста, поправка FDR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Группа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Среднее по группе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V0_DEM_AGE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0.54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Мастодинон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49.15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V0_DEM_AGE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0.54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Плацебо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48.50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V1_CB_BAS.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Мастодинон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V1_CB_BAS.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Плацебо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V1_CB_HCT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Мастодинон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V1_CB_HCT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Плацебо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V1_CB_HGB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Мастодинон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133.18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V1_CB_HGB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Плацебо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133.75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V1_CB_LYM.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0.26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0.26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Мастодинон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1.62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V1_CB_LYM.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0.26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0.26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Плацебо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1.42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V1_CB_NEUT.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Мастодинон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3.61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V1_CB_NEUT.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Плацебо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3.18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V1_CB_PLT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0.62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Мастодинон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307.82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V1_CB_PLT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0.62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Плацебо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302.56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V1_CB_RBC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Мастодинон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4.84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V1_CB_RBC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Плацебо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4.98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V1_CB_WBC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0.59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Мастодинон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5.98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V1_CB_WBC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0.59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Плацебо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6.18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V1_TIDES_AMOUNT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Мастодинон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4.62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V1_TIDES_AMOUNT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Плацебо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4.58</w:t>
            </w:r>
          </w:p>
        </w:tc>
      </w:tr>
    </w:tbl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Таким образом, группы терапии статистически значимо не различаются по измеряемым численным показателям.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Для категориальных переменных сравнение представлено ниже:</w:t>
      </w:r>
    </w:p>
    <w:tbl>
      <w:tblPr>
        <w:tblStyle w:val="Table6"/>
        <w:tblW w:w="4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1905"/>
        <w:tblGridChange w:id="0">
          <w:tblGrid>
            <w:gridCol w:w="2235"/>
            <w:gridCol w:w="19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Переменная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Тест Фишера, p-value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V1_NORM_ECG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V1_NORM_PHYS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Таким образом, группы терапии статистически значимо не различаются по измеряемым категориальным показателям.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Оценка эффективности </w:t>
      </w:r>
    </w:p>
    <w:p w:rsidR="00000000" w:rsidDel="00000000" w:rsidP="00000000" w:rsidRDefault="00000000" w:rsidRPr="00000000" w14:paraId="0000037D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fzx9cfkz6v7" w:id="7"/>
      <w:bookmarkEnd w:id="7"/>
      <w:r w:rsidDel="00000000" w:rsidR="00000000" w:rsidRPr="00000000">
        <w:rPr>
          <w:sz w:val="22"/>
          <w:szCs w:val="22"/>
          <w:rtl w:val="0"/>
        </w:rPr>
        <w:t xml:space="preserve">Проведен тест на нормальность</w:t>
      </w:r>
    </w:p>
    <w:p w:rsidR="00000000" w:rsidDel="00000000" w:rsidP="00000000" w:rsidRDefault="00000000" w:rsidRPr="00000000" w14:paraId="0000037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Shapiro-Wilk normality test</w:t>
      </w:r>
    </w:p>
    <w:p w:rsidR="00000000" w:rsidDel="00000000" w:rsidP="00000000" w:rsidRDefault="00000000" w:rsidRPr="00000000" w14:paraId="0000037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data:  data$V2_TIDES_AMOUNT</w:t>
      </w:r>
    </w:p>
    <w:p w:rsidR="00000000" w:rsidDel="00000000" w:rsidP="00000000" w:rsidRDefault="00000000" w:rsidRPr="00000000" w14:paraId="00000380">
      <w:pPr>
        <w:spacing w:line="288" w:lineRule="auto"/>
        <w:rPr/>
      </w:pPr>
      <w:r w:rsidDel="00000000" w:rsidR="00000000" w:rsidRPr="00000000">
        <w:rPr>
          <w:highlight w:val="white"/>
          <w:rtl w:val="0"/>
        </w:rPr>
        <w:t xml:space="preserve">W = 0.96633, p-value = 0.1472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Гипотезу о нормальном распределении переменной отвергнуть не можем (p-value = 0.1472). Далее исходим из допущения, что данная переменная распределена нормально. Также, исходя из литературных данных, используем допущение о равенстве дисперсий в выборках. </w:t>
      </w:r>
    </w:p>
    <w:p w:rsidR="00000000" w:rsidDel="00000000" w:rsidP="00000000" w:rsidRDefault="00000000" w:rsidRPr="00000000" w14:paraId="000003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Проведен односторонний t-test для независимых выборок с одинаковыми дисперсиями.</w:t>
      </w:r>
    </w:p>
    <w:p w:rsidR="00000000" w:rsidDel="00000000" w:rsidP="00000000" w:rsidRDefault="00000000" w:rsidRPr="00000000" w14:paraId="00000383">
      <w:pPr>
        <w:spacing w:line="28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##  Two Sample t-test</w:t>
      </w:r>
    </w:p>
    <w:p w:rsidR="00000000" w:rsidDel="00000000" w:rsidP="00000000" w:rsidRDefault="00000000" w:rsidRPr="00000000" w14:paraId="00000384">
      <w:pPr>
        <w:spacing w:line="28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##</w:t>
      </w:r>
    </w:p>
    <w:p w:rsidR="00000000" w:rsidDel="00000000" w:rsidP="00000000" w:rsidRDefault="00000000" w:rsidRPr="00000000" w14:paraId="00000385">
      <w:pPr>
        <w:spacing w:line="28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## data:  group1$V2_TIDES_AMOUNT and group2$V2_TIDES_AMOUNT</w:t>
      </w:r>
    </w:p>
    <w:p w:rsidR="00000000" w:rsidDel="00000000" w:rsidP="00000000" w:rsidRDefault="00000000" w:rsidRPr="00000000" w14:paraId="00000386">
      <w:pPr>
        <w:spacing w:line="28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## t = 3.1724, df = 50, p-value = 0.9987</w:t>
      </w:r>
    </w:p>
    <w:p w:rsidR="00000000" w:rsidDel="00000000" w:rsidP="00000000" w:rsidRDefault="00000000" w:rsidRPr="00000000" w14:paraId="00000387">
      <w:pPr>
        <w:spacing w:line="28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## alternative hypothesis: true difference in means is less than -2</w:t>
      </w:r>
    </w:p>
    <w:p w:rsidR="00000000" w:rsidDel="00000000" w:rsidP="00000000" w:rsidRDefault="00000000" w:rsidRPr="00000000" w14:paraId="00000388">
      <w:pPr>
        <w:spacing w:line="28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## 95 percent confidence interval:</w:t>
      </w:r>
    </w:p>
    <w:p w:rsidR="00000000" w:rsidDel="00000000" w:rsidP="00000000" w:rsidRDefault="00000000" w:rsidRPr="00000000" w14:paraId="00000389">
      <w:pPr>
        <w:spacing w:line="28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##      -Inf 0.938979</w:t>
      </w:r>
    </w:p>
    <w:p w:rsidR="00000000" w:rsidDel="00000000" w:rsidP="00000000" w:rsidRDefault="00000000" w:rsidRPr="00000000" w14:paraId="0000038A">
      <w:pPr>
        <w:spacing w:line="28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## sample estimates:</w:t>
      </w:r>
    </w:p>
    <w:p w:rsidR="00000000" w:rsidDel="00000000" w:rsidP="00000000" w:rsidRDefault="00000000" w:rsidRPr="00000000" w14:paraId="0000038B">
      <w:pPr>
        <w:spacing w:line="28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## mean of x mean of y</w:t>
      </w:r>
    </w:p>
    <w:p w:rsidR="00000000" w:rsidDel="00000000" w:rsidP="00000000" w:rsidRDefault="00000000" w:rsidRPr="00000000" w14:paraId="0000038C">
      <w:pPr>
        <w:spacing w:line="28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##  4.423077  4.500000</w:t>
      </w:r>
    </w:p>
    <w:p w:rsidR="00000000" w:rsidDel="00000000" w:rsidP="00000000" w:rsidRDefault="00000000" w:rsidRPr="00000000" w14:paraId="000003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Статистически значимых различий между контрольной группой и группой плацебо не обнаружено (p-value = 0.9987)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Таким образом, первичная конечная точка не достигнута.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Оценка безопасности </w:t>
      </w:r>
    </w:p>
    <w:p w:rsidR="00000000" w:rsidDel="00000000" w:rsidP="00000000" w:rsidRDefault="00000000" w:rsidRPr="00000000" w14:paraId="000003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ind w:left="0" w:firstLine="0"/>
        <w:rPr/>
      </w:pPr>
      <w:r w:rsidDel="00000000" w:rsidR="00000000" w:rsidRPr="00000000">
        <w:rPr>
          <w:rtl w:val="0"/>
        </w:rPr>
        <w:t xml:space="preserve">Числовые переменные: проведен тест Уилкоксона для зависимых переменных.</w:t>
      </w:r>
    </w:p>
    <w:p w:rsidR="00000000" w:rsidDel="00000000" w:rsidP="00000000" w:rsidRDefault="00000000" w:rsidRPr="00000000" w14:paraId="0000039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ind w:left="0" w:firstLine="720"/>
        <w:rPr/>
      </w:pPr>
      <w:r w:rsidDel="00000000" w:rsidR="00000000" w:rsidRPr="00000000">
        <w:rPr>
          <w:rtl w:val="0"/>
        </w:rPr>
        <w:t xml:space="preserve">Группа Мастодинона:  </w:t>
      </w:r>
    </w:p>
    <w:tbl>
      <w:tblPr>
        <w:tblStyle w:val="Table7"/>
        <w:tblpPr w:leftFromText="180" w:rightFromText="180" w:topFromText="180" w:bottomFromText="180" w:vertAnchor="text" w:horzAnchor="text" w:tblpX="18.070866141732225" w:tblpY="0"/>
        <w:tblW w:w="9666.14173228346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3.2283464566933"/>
        <w:gridCol w:w="1933.2283464566933"/>
        <w:gridCol w:w="1933.2283464566933"/>
        <w:gridCol w:w="1933.2283464566933"/>
        <w:gridCol w:w="1933.2283464566933"/>
        <w:tblGridChange w:id="0">
          <w:tblGrid>
            <w:gridCol w:w="1933.2283464566933"/>
            <w:gridCol w:w="1933.2283464566933"/>
            <w:gridCol w:w="1933.2283464566933"/>
            <w:gridCol w:w="1933.2283464566933"/>
            <w:gridCol w:w="1933.2283464566933"/>
          </w:tblGrid>
        </w:tblGridChange>
      </w:tblGrid>
      <w:tr>
        <w:trPr>
          <w:cantSplit w:val="0"/>
          <w:trHeight w:val="289.670033885837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5">
            <w:pPr>
              <w:ind w:left="5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6">
            <w:pPr>
              <w:ind w:left="5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statistic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7">
            <w:pPr>
              <w:ind w:left="5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8">
            <w:pPr>
              <w:ind w:left="5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conf.low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9">
            <w:pPr>
              <w:ind w:left="5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conf.high</w:t>
            </w:r>
          </w:p>
        </w:tc>
      </w:tr>
      <w:tr>
        <w:trPr>
          <w:cantSplit w:val="0"/>
          <w:trHeight w:val="528.63450281590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CB_WBC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154.5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-0.69996090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0.949999084</w:t>
            </w:r>
          </w:p>
        </w:tc>
      </w:tr>
      <w:tr>
        <w:trPr>
          <w:cantSplit w:val="0"/>
          <w:trHeight w:val="528.63450281590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CB_RBC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137.5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0.509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-0.49995523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0.299932649</w:t>
            </w:r>
          </w:p>
        </w:tc>
      </w:tr>
      <w:tr>
        <w:trPr>
          <w:cantSplit w:val="0"/>
          <w:trHeight w:val="528.63450281590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CB_HGB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0.394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-8.40000000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3.600000000</w:t>
            </w:r>
          </w:p>
        </w:tc>
      </w:tr>
      <w:tr>
        <w:trPr>
          <w:cantSplit w:val="0"/>
          <w:trHeight w:val="528.63450281590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CB_HCT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115.5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0.502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-0.02003553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0.009944855</w:t>
            </w:r>
          </w:p>
        </w:tc>
      </w:tr>
      <w:tr>
        <w:trPr>
          <w:cantSplit w:val="0"/>
          <w:trHeight w:val="528.63450281590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CB_PLT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227.0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-8.15000000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23.450000000</w:t>
            </w:r>
          </w:p>
        </w:tc>
      </w:tr>
      <w:tr>
        <w:trPr>
          <w:cantSplit w:val="0"/>
          <w:trHeight w:val="528.63450281590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CB_NEUT.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173.0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0.520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-0.44993862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0.849999311</w:t>
            </w:r>
          </w:p>
        </w:tc>
      </w:tr>
      <w:tr>
        <w:trPr>
          <w:cantSplit w:val="0"/>
          <w:trHeight w:val="528.63450281590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CB_LYM.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0.474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-0.15001693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0.349970475</w:t>
            </w:r>
          </w:p>
        </w:tc>
      </w:tr>
      <w:tr>
        <w:trPr>
          <w:cantSplit w:val="0"/>
          <w:trHeight w:val="528.63450281590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CB_BAS.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Примечание: </w:t>
      </w:r>
    </w:p>
    <w:p w:rsidR="00000000" w:rsidDel="00000000" w:rsidP="00000000" w:rsidRDefault="00000000" w:rsidRPr="00000000" w14:paraId="000003C9">
      <w:pPr>
        <w:jc w:val="both"/>
        <w:rPr/>
      </w:pPr>
      <w:r w:rsidDel="00000000" w:rsidR="00000000" w:rsidRPr="00000000">
        <w:rPr>
          <w:rtl w:val="0"/>
        </w:rPr>
        <w:t xml:space="preserve">Структура названий переменных: Vх_CB_z; x – номер визита, CB – общий анализ крови; WBC, RBC, HGB, HCT, PLT - соответственно количество лейкоцитов *10^9/л, количество эритроцитов *10^12/л, гематокрит в %, уровень гемоглобина в г/дл, количество тромбоцитов *10^9/л;  NEUT., LYM., BAS., MON., EO. - абсолютные значения количества *10^9 нейтрофилов, лимфоцитов, базофилов, моноцитов и эозинофилов.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ind w:firstLine="720"/>
        <w:rPr/>
      </w:pPr>
      <w:r w:rsidDel="00000000" w:rsidR="00000000" w:rsidRPr="00000000">
        <w:rPr>
          <w:rtl w:val="0"/>
        </w:rPr>
        <w:t xml:space="preserve">Группа Плацебо:</w:t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9666.14173228346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3.2283464566933"/>
        <w:gridCol w:w="1933.2283464566933"/>
        <w:gridCol w:w="1933.2283464566933"/>
        <w:gridCol w:w="1933.2283464566933"/>
        <w:gridCol w:w="1933.2283464566933"/>
        <w:tblGridChange w:id="0">
          <w:tblGrid>
            <w:gridCol w:w="1933.2283464566933"/>
            <w:gridCol w:w="1933.2283464566933"/>
            <w:gridCol w:w="1933.2283464566933"/>
            <w:gridCol w:w="1933.2283464566933"/>
            <w:gridCol w:w="1933.2283464566933"/>
          </w:tblGrid>
        </w:tblGridChange>
      </w:tblGrid>
      <w:tr>
        <w:trPr>
          <w:cantSplit w:val="0"/>
          <w:trHeight w:val="289.670033885837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C">
            <w:pPr>
              <w:ind w:left="5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D">
            <w:pPr>
              <w:ind w:left="5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statistic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E">
            <w:pPr>
              <w:ind w:left="5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F">
            <w:pPr>
              <w:ind w:left="5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conf.low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0">
            <w:pPr>
              <w:ind w:left="5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conf.high</w:t>
            </w:r>
          </w:p>
        </w:tc>
      </w:tr>
      <w:tr>
        <w:trPr>
          <w:cantSplit w:val="0"/>
          <w:trHeight w:val="528.634502815902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V1_CB_WBC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-0.5499442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1.2500545</w:t>
            </w:r>
          </w:p>
        </w:tc>
      </w:tr>
      <w:tr>
        <w:trPr>
          <w:cantSplit w:val="0"/>
          <w:trHeight w:val="528.634502815902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V1_CB_RBC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-0.4500162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0.0999963</w:t>
            </w:r>
          </w:p>
        </w:tc>
      </w:tr>
      <w:tr>
        <w:trPr>
          <w:cantSplit w:val="0"/>
          <w:trHeight w:val="528.634502815902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V1_CB_HGB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-6.1999597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3.9499549</w:t>
            </w:r>
          </w:p>
        </w:tc>
      </w:tr>
      <w:tr>
        <w:trPr>
          <w:cantSplit w:val="0"/>
          <w:trHeight w:val="528.634502815902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V1_CB_HCT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-0.0350089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0.0050067</w:t>
            </w:r>
          </w:p>
        </w:tc>
      </w:tr>
      <w:tr>
        <w:trPr>
          <w:cantSplit w:val="0"/>
          <w:trHeight w:val="528.634502815902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V1_CB_PLT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-25.0500000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21.5000000</w:t>
            </w:r>
          </w:p>
        </w:tc>
      </w:tr>
      <w:tr>
        <w:trPr>
          <w:cantSplit w:val="0"/>
          <w:trHeight w:val="528.634502815902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V1_CB_NEUT.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-1.1000466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0.2999902</w:t>
            </w:r>
          </w:p>
        </w:tc>
      </w:tr>
      <w:tr>
        <w:trPr>
          <w:cantSplit w:val="0"/>
          <w:trHeight w:val="528.634502815902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V1_CB_LYM.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-0.3500085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0.1500537</w:t>
            </w:r>
          </w:p>
        </w:tc>
      </w:tr>
      <w:tr>
        <w:trPr>
          <w:cantSplit w:val="0"/>
          <w:trHeight w:val="528.634502815902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V1_CB_BAS.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0.0000000</w:t>
            </w:r>
          </w:p>
        </w:tc>
      </w:tr>
    </w:tbl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jc w:val="both"/>
        <w:rPr/>
      </w:pPr>
      <w:r w:rsidDel="00000000" w:rsidR="00000000" w:rsidRPr="00000000">
        <w:rPr>
          <w:rtl w:val="0"/>
        </w:rPr>
        <w:t xml:space="preserve">Примечание:</w:t>
      </w:r>
    </w:p>
    <w:p w:rsidR="00000000" w:rsidDel="00000000" w:rsidP="00000000" w:rsidRDefault="00000000" w:rsidRPr="00000000" w14:paraId="000003FB">
      <w:pPr>
        <w:jc w:val="both"/>
        <w:rPr/>
      </w:pPr>
      <w:r w:rsidDel="00000000" w:rsidR="00000000" w:rsidRPr="00000000">
        <w:rPr>
          <w:rtl w:val="0"/>
        </w:rPr>
        <w:t xml:space="preserve">Структура названий переменных: Vх_CB_z; x – номер визита, CB – общий анализ крови; WBC, RBC, HGB, HCT, PLT - соответственно количество лейкоцитов *10^9/л, количество эритроцитов *10^12/л, гематокрит в %, уровень гемоглобина в г/дл, количество тромбоцитов *10^9/л;  NEUT., LYM., BAS., MON., EO. - абсолютные значения количества *10^9 нейтрофилов, лимфоцитов, базофилов, моноцитов и эозинофилов.</w:t>
      </w:r>
    </w:p>
    <w:p w:rsidR="00000000" w:rsidDel="00000000" w:rsidP="00000000" w:rsidRDefault="00000000" w:rsidRPr="00000000" w14:paraId="000003F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Переменные "CB_MON.", "CB_EO." в приведенных данных принимают только одно константное значение значение, проверка по ним не проводилась.</w:t>
      </w:r>
    </w:p>
    <w:p w:rsidR="00000000" w:rsidDel="00000000" w:rsidP="00000000" w:rsidRDefault="00000000" w:rsidRPr="00000000" w14:paraId="000003F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Данные по общему анализу крови до и после лечения в группе Мастандиона, как и в группе Плацебо, статистически значимо не отличаются.</w:t>
      </w:r>
    </w:p>
    <w:p w:rsidR="00000000" w:rsidDel="00000000" w:rsidP="00000000" w:rsidRDefault="00000000" w:rsidRPr="00000000" w14:paraId="000003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ind w:left="502" w:firstLine="0"/>
        <w:rPr/>
      </w:pPr>
      <w:r w:rsidDel="00000000" w:rsidR="00000000" w:rsidRPr="00000000">
        <w:rPr>
          <w:rtl w:val="0"/>
        </w:rPr>
        <w:t xml:space="preserve">Категориальные переменные</w:t>
      </w:r>
    </w:p>
    <w:p w:rsidR="00000000" w:rsidDel="00000000" w:rsidP="00000000" w:rsidRDefault="00000000" w:rsidRPr="00000000" w14:paraId="00000401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V2_ECG_NORM=0 V2_ECG_NORM=1</w:t>
      </w:r>
    </w:p>
    <w:p w:rsidR="00000000" w:rsidDel="00000000" w:rsidP="00000000" w:rsidRDefault="00000000" w:rsidRPr="00000000" w14:paraId="00000402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V1_ECG_NORM=0            25             0</w:t>
      </w:r>
    </w:p>
    <w:p w:rsidR="00000000" w:rsidDel="00000000" w:rsidP="00000000" w:rsidRDefault="00000000" w:rsidRPr="00000000" w14:paraId="0000040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V1_ECG_NORM=1             1             0</w:t>
      </w:r>
    </w:p>
    <w:p w:rsidR="00000000" w:rsidDel="00000000" w:rsidP="00000000" w:rsidRDefault="00000000" w:rsidRPr="00000000" w14:paraId="0000040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V2_ECG_PHYS=0 V2_ECG_PHYS=1</w:t>
      </w:r>
    </w:p>
    <w:p w:rsidR="00000000" w:rsidDel="00000000" w:rsidP="00000000" w:rsidRDefault="00000000" w:rsidRPr="00000000" w14:paraId="0000040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V1_ECG_PHYS=0            23             2</w:t>
      </w:r>
    </w:p>
    <w:p w:rsidR="00000000" w:rsidDel="00000000" w:rsidP="00000000" w:rsidRDefault="00000000" w:rsidRPr="00000000" w14:paraId="0000040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V1_ECG_PHYS=1             1             0</w:t>
      </w:r>
    </w:p>
    <w:p w:rsidR="00000000" w:rsidDel="00000000" w:rsidP="00000000" w:rsidRDefault="00000000" w:rsidRPr="00000000" w14:paraId="0000040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V2_ECG_VIT=0 V2_ECG_VIT=1</w:t>
      </w:r>
    </w:p>
    <w:p w:rsidR="00000000" w:rsidDel="00000000" w:rsidP="00000000" w:rsidRDefault="00000000" w:rsidRPr="00000000" w14:paraId="0000040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V1_ECG_VIT=0           26            0</w:t>
      </w:r>
    </w:p>
    <w:p w:rsidR="00000000" w:rsidDel="00000000" w:rsidP="00000000" w:rsidRDefault="00000000" w:rsidRPr="00000000" w14:paraId="0000040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V1_ECG_VIT=1            0            0</w:t>
      </w:r>
    </w:p>
    <w:p w:rsidR="00000000" w:rsidDel="00000000" w:rsidP="00000000" w:rsidRDefault="00000000" w:rsidRPr="00000000" w14:paraId="0000040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V2_ECG_NORM=0 V2_ECG_NORM=1</w:t>
      </w:r>
    </w:p>
    <w:p w:rsidR="00000000" w:rsidDel="00000000" w:rsidP="00000000" w:rsidRDefault="00000000" w:rsidRPr="00000000" w14:paraId="0000040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V1_ECG_NORM=0            25             0</w:t>
      </w:r>
    </w:p>
    <w:p w:rsidR="00000000" w:rsidDel="00000000" w:rsidP="00000000" w:rsidRDefault="00000000" w:rsidRPr="00000000" w14:paraId="0000040C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V1_ECG_NORM=1             1             0</w:t>
      </w:r>
    </w:p>
    <w:p w:rsidR="00000000" w:rsidDel="00000000" w:rsidP="00000000" w:rsidRDefault="00000000" w:rsidRPr="00000000" w14:paraId="0000040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V2_ECG_PHYS=0 V2_ECG_PHYS=1</w:t>
      </w:r>
    </w:p>
    <w:p w:rsidR="00000000" w:rsidDel="00000000" w:rsidP="00000000" w:rsidRDefault="00000000" w:rsidRPr="00000000" w14:paraId="0000040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V1_ECG_PHYS=0            23             3</w:t>
      </w:r>
    </w:p>
    <w:p w:rsidR="00000000" w:rsidDel="00000000" w:rsidP="00000000" w:rsidRDefault="00000000" w:rsidRPr="00000000" w14:paraId="0000040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V1_ECG_PHYS=1             0             0</w:t>
      </w:r>
    </w:p>
    <w:p w:rsidR="00000000" w:rsidDel="00000000" w:rsidP="00000000" w:rsidRDefault="00000000" w:rsidRPr="00000000" w14:paraId="0000041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V2_ECG_VIT=0 V2_ECG_VIT=1</w:t>
      </w:r>
    </w:p>
    <w:p w:rsidR="00000000" w:rsidDel="00000000" w:rsidP="00000000" w:rsidRDefault="00000000" w:rsidRPr="00000000" w14:paraId="00000411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V1_ECG_VIT=0           26            0</w:t>
      </w:r>
    </w:p>
    <w:p w:rsidR="00000000" w:rsidDel="00000000" w:rsidP="00000000" w:rsidRDefault="00000000" w:rsidRPr="00000000" w14:paraId="00000412">
      <w:pPr>
        <w:spacing w:line="28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V1_ECG_VIT=1            0            0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jc w:val="both"/>
        <w:rPr/>
      </w:pPr>
      <w:r w:rsidDel="00000000" w:rsidR="00000000" w:rsidRPr="00000000">
        <w:rPr>
          <w:rtl w:val="0"/>
        </w:rPr>
        <w:t xml:space="preserve">Примечание: </w:t>
      </w:r>
    </w:p>
    <w:p w:rsidR="00000000" w:rsidDel="00000000" w:rsidP="00000000" w:rsidRDefault="00000000" w:rsidRPr="00000000" w14:paraId="00000415">
      <w:pPr>
        <w:jc w:val="both"/>
        <w:rPr/>
      </w:pPr>
      <w:r w:rsidDel="00000000" w:rsidR="00000000" w:rsidRPr="00000000">
        <w:rPr>
          <w:rtl w:val="0"/>
        </w:rPr>
        <w:t xml:space="preserve">Структура названий переменных: Vх_NORM_z; x – номер визита, NORM – параметры кодируемые 0 (норма), 1 (незначительное отклонение от нормы), 2 (значительное отклонение от нормы); ECG, PHYS, VIT – данные норма/отклонение для ЭКГ, физикального осмотра и оценки жизненно-важных показателей.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1245"/>
        <w:gridCol w:w="1440"/>
        <w:gridCol w:w="6270"/>
        <w:gridCol w:w="585"/>
        <w:tblGridChange w:id="0">
          <w:tblGrid>
            <w:gridCol w:w="1245"/>
            <w:gridCol w:w="1245"/>
            <w:gridCol w:w="1440"/>
            <w:gridCol w:w="6270"/>
            <w:gridCol w:w="58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statistic</w:t>
            </w:r>
          </w:p>
          <w:p w:rsidR="00000000" w:rsidDel="00000000" w:rsidP="00000000" w:rsidRDefault="00000000" w:rsidRPr="00000000" w14:paraId="00000418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&lt;dbl&gt;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p.value</w:t>
            </w:r>
          </w:p>
          <w:p w:rsidR="00000000" w:rsidDel="00000000" w:rsidP="00000000" w:rsidRDefault="00000000" w:rsidRPr="00000000" w14:paraId="0000041A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&lt;dbl&gt;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  <w:p w:rsidR="00000000" w:rsidDel="00000000" w:rsidP="00000000" w:rsidRDefault="00000000" w:rsidRPr="00000000" w14:paraId="0000041C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&lt;dbl&gt;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  <w:p w:rsidR="00000000" w:rsidDel="00000000" w:rsidP="00000000" w:rsidRDefault="00000000" w:rsidRPr="00000000" w14:paraId="000004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&lt;chr&gt;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before="240"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before="240"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before="240"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McNemar's Chi-squared test with continuity correction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before="240"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before="240"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before="240"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McNemar's Chi-squared test with continuity correction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before="240"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before="240"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before="240"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McNemar's Chi-squared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before="240"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before="240"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before="240"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McNemar's Chi-squared test with continuity correction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before="240"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1.333333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before="240"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0.2482131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before="240"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McNemar's Chi-squared test with continuity correction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before="240"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before="240"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before="240"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McNemar's Chi-squared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jc w:val="both"/>
        <w:rPr/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анные по ЭКГ, физикальному осмотру и оценке жизненно-важных показателей до и после лечения в группе Мастандинона, как и в группе Плацебо, статистически значимо не отличаются.</w:t>
      </w:r>
    </w:p>
    <w:p w:rsidR="00000000" w:rsidDel="00000000" w:rsidP="00000000" w:rsidRDefault="00000000" w:rsidRPr="00000000" w14:paraId="000004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jc w:val="both"/>
        <w:rPr/>
      </w:pPr>
      <w:r w:rsidDel="00000000" w:rsidR="00000000" w:rsidRPr="00000000">
        <w:rPr>
          <w:rtl w:val="0"/>
        </w:rPr>
        <w:t xml:space="preserve">Сравнение характеристик на визит 2 по группам терапии. </w:t>
      </w:r>
    </w:p>
    <w:p w:rsidR="00000000" w:rsidDel="00000000" w:rsidP="00000000" w:rsidRDefault="00000000" w:rsidRPr="00000000" w14:paraId="00000442">
      <w:pPr>
        <w:jc w:val="both"/>
        <w:rPr/>
      </w:pPr>
      <w:r w:rsidDel="00000000" w:rsidR="00000000" w:rsidRPr="00000000">
        <w:rPr>
          <w:rtl w:val="0"/>
        </w:rPr>
        <w:t xml:space="preserve">Описательные статистики для визита 2 согласно протоколу представлены ниже: </w:t>
      </w:r>
    </w:p>
    <w:p w:rsidR="00000000" w:rsidDel="00000000" w:rsidP="00000000" w:rsidRDefault="00000000" w:rsidRPr="00000000" w14:paraId="0000044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771.65354330708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3.6271272542544"/>
        <w:gridCol w:w="542.9260858521717"/>
        <w:gridCol w:w="1552.768605537211"/>
        <w:gridCol w:w="1085.8521717043434"/>
        <w:gridCol w:w="1683.070866141732"/>
        <w:gridCol w:w="1085.8521717043434"/>
        <w:gridCol w:w="1085.8521717043434"/>
        <w:gridCol w:w="1085.8521717043434"/>
        <w:gridCol w:w="1085.8521717043434"/>
        <w:tblGridChange w:id="0">
          <w:tblGrid>
            <w:gridCol w:w="1563.6271272542544"/>
            <w:gridCol w:w="542.9260858521717"/>
            <w:gridCol w:w="1552.768605537211"/>
            <w:gridCol w:w="1085.8521717043434"/>
            <w:gridCol w:w="1683.070866141732"/>
            <w:gridCol w:w="1085.8521717043434"/>
            <w:gridCol w:w="1085.8521717043434"/>
            <w:gridCol w:w="1085.8521717043434"/>
            <w:gridCol w:w="1085.8521717043434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jc w:val="both"/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Переменные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jc w:val="center"/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jc w:val="center"/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Всего, N = 521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jc w:val="center"/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95% CI2()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jc w:val="center"/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Мастодинон, N = 261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jc w:val="center"/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95% CI(2)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jc w:val="center"/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Плацебо, N = 261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jc w:val="center"/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95% CI(2)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jc w:val="center"/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p-value(3)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V2_TIDES_AMOUNT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3.5, 5.3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3.6, 5.4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&gt;0.9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Median(IQR)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4.00(3.00)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4.00(3.00)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4.00(3.00)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Mean±SD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4.46±2.16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4.42±2.23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4.50±2.14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Minimum; Maximum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0.00; 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0.00; 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1.00; 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V2_CB_WBC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5.3, 6.4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5.4, 6.4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Median(IQR)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5.55(2.38)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5.35(2.58)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5.65(2.13)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Mean±SD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5.86±1.31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5.85±1.38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5.87±1.27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Minimum; Maximum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4.00; 8.50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4.00; 8.50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4.10; 8.50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V2_CB_RBC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4.7, 5.2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5.0, 5.4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Median(IQR)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5.05(0.90)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5.00(1.10)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5.25(0.68)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Mean±SD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5.06±0.56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4.93±0.62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5.18±0.48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Minimum; Maximum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4.00; 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4.00; 5.90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4.30; 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V2_CB_HGB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132, 139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131, 138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Median(IQR)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135(14)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136(14)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134(14)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Mean±SD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135±8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136±9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135±8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Minimum; Maximum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120; 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121; 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120; 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V2_CB_HCT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0.41, 0.43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0.40, 0.43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Median(IQR)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0.400(0.033)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0.410(0.030)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0.400(0.050)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Mean±SD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0.417±0.029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0.418±0.028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0.415±0.030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Minimum; Maximum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0.380; 0.500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0.380; 0.500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0.380; 0.490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V2_CB_PLT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288, 309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293, 316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Median(IQR)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302(38)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295(33)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305(40)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Mean±SD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302±27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298±25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305±29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Minimum; Maximum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241; 359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241; 348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246; 359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V2_CB_NEUT.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3.1, 3.8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3.2, 3.9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Median(IQR)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3.30(1.23)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3.25(1.45)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3.60(1.18)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Mean±SD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3.50±0.89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3.45±0.96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3.55±0.82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Minimum; Maximum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2.00; 5.70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2.00; 5.70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2.40; 5.50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V2_CB_LYM.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1.4, 1.7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1.4, 1.6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Median(IQR)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1.50(0.53)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1.60(0.68)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1.50(0.30)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Mean±SD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1.52±0.34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1.55±0.38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1.49±0.28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Minimum; Maximum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1.00; 2.30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1.00; 2.30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1.10; 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V2_CB_MON.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91%,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26(100%)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84%,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26(100%)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84%,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V2_CB_EO.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91%,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26(100%)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84%,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26(100%)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84%,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V2_CB_BAS.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&gt;0.9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51(98%)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88%,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26(100%)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84%,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25(96%)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78%,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1(1.9%)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0.10%, 12%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0.00%, 16%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1(3.8%)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0.20%, 22%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V2_NORM_ECG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91%,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26(100%)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84%,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26(100%)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84%,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V2_NORM_PHYS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&gt;0.9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47(90%)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78%, 96%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24(92%)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73%, 99%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23(88%)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69%, 97%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5(9.6%)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3.6%, 22%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2(7.7%)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1.3%, 27%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3(12%)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3.0%, 31%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V2_NORM_VIT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d3d3d3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jc w:val="both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52(100%)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91%,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26(100%)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84%,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26(100%)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B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1 Median (IQR), Mean±std, Min; Max, or N(Frequency)</w:t>
        <w:br w:type="textWrapping"/>
        <w:t xml:space="preserve">2 CI = Confidence Interval</w:t>
        <w:br w:type="textWrapping"/>
        <w:t xml:space="preserve">3 Wilcoxon rank sum test; Wilcoxon rank sum exact test; Fisher’s exact test</w:t>
      </w:r>
    </w:p>
    <w:p w:rsidR="00000000" w:rsidDel="00000000" w:rsidP="00000000" w:rsidRDefault="00000000" w:rsidRPr="00000000" w14:paraId="000005EC">
      <w:pPr>
        <w:jc w:val="both"/>
        <w:rPr/>
      </w:pPr>
      <w:r w:rsidDel="00000000" w:rsidR="00000000" w:rsidRPr="00000000">
        <w:rPr>
          <w:rtl w:val="0"/>
        </w:rPr>
        <w:t xml:space="preserve">Примечание: </w:t>
      </w:r>
    </w:p>
    <w:p w:rsidR="00000000" w:rsidDel="00000000" w:rsidP="00000000" w:rsidRDefault="00000000" w:rsidRPr="00000000" w14:paraId="000005ED">
      <w:pPr>
        <w:jc w:val="both"/>
        <w:rPr/>
      </w:pPr>
      <w:r w:rsidDel="00000000" w:rsidR="00000000" w:rsidRPr="00000000">
        <w:rPr>
          <w:rtl w:val="0"/>
        </w:rPr>
        <w:t xml:space="preserve">Структура названий переменных: Vх_NORM_z; x – номер визита, NORM – параметры кодируемые 0 (норма), 1 (незначительное отклонение от нормы), 2 (значительное отклонение от нормы); ECG, PHYS, VIT – данные норма/отклонение для ЭКГ, физикального осмотра и оценки жизненно-важных показателей.</w:t>
      </w:r>
    </w:p>
    <w:p w:rsidR="00000000" w:rsidDel="00000000" w:rsidP="00000000" w:rsidRDefault="00000000" w:rsidRPr="00000000" w14:paraId="000005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jc w:val="both"/>
        <w:rPr/>
      </w:pPr>
      <w:r w:rsidDel="00000000" w:rsidR="00000000" w:rsidRPr="00000000">
        <w:rPr>
          <w:rtl w:val="0"/>
        </w:rPr>
        <w:t xml:space="preserve">Коэффициент вариации для характеристик на визит 2 представлен ниже: </w:t>
      </w:r>
    </w:p>
    <w:tbl>
      <w:tblPr>
        <w:tblStyle w:val="Table11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Переменная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Коэффициент вариации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V2_TIDES_AMOUNT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0.4851313275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V2_CB_WBC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0.2240034628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V2_CB_RBC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0.111091884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V2_CB_HGB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0.06284019901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V2_CB_HCT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0.0695287745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V2_CB_PLT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0.08999863908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V2_CB_NEUT.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0.2532662432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V2_CB_LYM.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0.2212235735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V2_CB_MON.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V2_CB_EO.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V2_CB_BAS.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7.211102551</w:t>
            </w:r>
          </w:p>
        </w:tc>
      </w:tr>
    </w:tbl>
    <w:p w:rsidR="00000000" w:rsidDel="00000000" w:rsidP="00000000" w:rsidRDefault="00000000" w:rsidRPr="00000000" w14:paraId="00000608">
      <w:pPr>
        <w:jc w:val="both"/>
        <w:rPr/>
      </w:pPr>
      <w:r w:rsidDel="00000000" w:rsidR="00000000" w:rsidRPr="00000000">
        <w:rPr>
          <w:rtl w:val="0"/>
        </w:rPr>
        <w:t xml:space="preserve">Примечание: </w:t>
      </w:r>
    </w:p>
    <w:p w:rsidR="00000000" w:rsidDel="00000000" w:rsidP="00000000" w:rsidRDefault="00000000" w:rsidRPr="00000000" w14:paraId="00000609">
      <w:pPr>
        <w:jc w:val="both"/>
        <w:rPr/>
      </w:pPr>
      <w:r w:rsidDel="00000000" w:rsidR="00000000" w:rsidRPr="00000000">
        <w:rPr>
          <w:rtl w:val="0"/>
        </w:rPr>
        <w:t xml:space="preserve">Структура названий переменных: Vх_NORM_z; x – номер визита, NORM – параметры кодируемые 0 (норма), 1 (незначительное отклонение от нормы), 2 (значительное отклонение от нормы); ECG, PHYS, VIT – данные норма/отклонение для ЭКГ, физикального осмотра и оценки жизненно-важных показателей.</w:t>
      </w:r>
    </w:p>
    <w:p w:rsidR="00000000" w:rsidDel="00000000" w:rsidP="00000000" w:rsidRDefault="00000000" w:rsidRPr="00000000" w14:paraId="000006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jc w:val="both"/>
        <w:rPr/>
      </w:pPr>
      <w:r w:rsidDel="00000000" w:rsidR="00000000" w:rsidRPr="00000000">
        <w:rPr>
          <w:rtl w:val="0"/>
        </w:rPr>
        <w:t xml:space="preserve">Переменные, не подлежащие сравнению, для которых все значения одинаковые: V2_CB_MON., V2_CB_EO., V2_NORM_ECG, V2_NORM_VIT.</w:t>
      </w:r>
    </w:p>
    <w:p w:rsidR="00000000" w:rsidDel="00000000" w:rsidP="00000000" w:rsidRDefault="00000000" w:rsidRPr="00000000" w14:paraId="0000060C">
      <w:pPr>
        <w:jc w:val="both"/>
        <w:rPr/>
      </w:pPr>
      <w:r w:rsidDel="00000000" w:rsidR="00000000" w:rsidRPr="00000000">
        <w:rPr>
          <w:rtl w:val="0"/>
        </w:rPr>
        <w:t xml:space="preserve">Сравнение численных показателей дано ниже:</w:t>
      </w: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Переменная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T-test, p.value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Поправка Холма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Поправка FDR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Группа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Среднее по группам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V2_CB_BAS.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0.3268919127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0.9073047667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Мастодинон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V2_CB_BAS.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0.3268919127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0.9073047667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Плацебо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0.003846153846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V2_CB_HCT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0.7056814852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0.9073047667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Мастодинон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0.4180769231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V2_CB_HCT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0.7056814852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0.9073047667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Плацебо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0.415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V2_CB_HGB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0.6693692487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0.9073047667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Мастодинон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135.5576923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V2_CB_HGB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0.6693692487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0.9073047667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Плацебо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134.5384615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V2_CB_LYM.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0.5147731665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0.9073047667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Мастодинон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V2_CB_LYM.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0.5147731665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0.9073047667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Плацебо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1.488461538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V2_CB_NEUT.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0.6996735412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0.9073047667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Мастодинон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V2_CB_NEUT.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0.6996735412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0.9073047667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Плацебо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3.546153846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V2_CB_PLT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0.3830897732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0.9073047667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Мастодинон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298.2038462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V2_CB_PLT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0.3830897732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0.9073047667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Плацебо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304.8423077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V2_CB_RBC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0.1096326271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0.9866936438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0.9073047667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Мастодинон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4.930769231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V2_CB_RBC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0.1096326271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0.9866936438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0.9073047667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Плацебо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5.180769231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V2_CB_WBC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0.9502189706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0.9502189706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Мастодинон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V2_CB_WBC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0.9502189706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0.9502189706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Плацебо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5.873076923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V2_TIDES_AMOUNT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0.8995310807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0.9502189706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Мастодинон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4.423076923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V2_TIDES_AMOUNT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0.8995310807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0.9502189706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Плацебо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F">
      <w:pPr>
        <w:jc w:val="both"/>
        <w:rPr/>
      </w:pPr>
      <w:r w:rsidDel="00000000" w:rsidR="00000000" w:rsidRPr="00000000">
        <w:rPr>
          <w:rtl w:val="0"/>
        </w:rPr>
        <w:t xml:space="preserve">Примечание: </w:t>
      </w:r>
    </w:p>
    <w:p w:rsidR="00000000" w:rsidDel="00000000" w:rsidP="00000000" w:rsidRDefault="00000000" w:rsidRPr="00000000" w14:paraId="00000680">
      <w:pPr>
        <w:jc w:val="both"/>
        <w:rPr/>
      </w:pPr>
      <w:r w:rsidDel="00000000" w:rsidR="00000000" w:rsidRPr="00000000">
        <w:rPr>
          <w:rtl w:val="0"/>
        </w:rPr>
        <w:t xml:space="preserve">Структура названий переменных: Vх_NORM_z; x – номер визита, NORM – параметры кодируемые 0 (норма), 1 (незначительное отклонение от нормы), 2 (значительное отклонение от нормы); ECG, PHYS, VIT – данные норма/отклонение для ЭКГ, физикального осмотра и оценки жизненно-важных показателей.</w:t>
      </w:r>
    </w:p>
    <w:p w:rsidR="00000000" w:rsidDel="00000000" w:rsidP="00000000" w:rsidRDefault="00000000" w:rsidRPr="00000000" w14:paraId="0000068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Таким образом, группы по характеристикам на визит 2 не отличаются.</w:t>
      </w:r>
    </w:p>
    <w:p w:rsidR="00000000" w:rsidDel="00000000" w:rsidP="00000000" w:rsidRDefault="00000000" w:rsidRPr="00000000" w14:paraId="0000068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 категориальным данным сравнение дано ниже:</w:t>
      </w:r>
    </w:p>
    <w:tbl>
      <w:tblPr>
        <w:tblStyle w:val="Table13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Переменная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Тест Фишера, 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V2_NORM_PHYS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8">
      <w:pPr>
        <w:jc w:val="both"/>
        <w:rPr/>
      </w:pPr>
      <w:r w:rsidDel="00000000" w:rsidR="00000000" w:rsidRPr="00000000">
        <w:rPr>
          <w:rtl w:val="0"/>
        </w:rPr>
        <w:t xml:space="preserve">Примечание: </w:t>
      </w:r>
    </w:p>
    <w:p w:rsidR="00000000" w:rsidDel="00000000" w:rsidP="00000000" w:rsidRDefault="00000000" w:rsidRPr="00000000" w14:paraId="00000689">
      <w:pPr>
        <w:jc w:val="both"/>
        <w:rPr/>
      </w:pPr>
      <w:r w:rsidDel="00000000" w:rsidR="00000000" w:rsidRPr="00000000">
        <w:rPr>
          <w:rtl w:val="0"/>
        </w:rPr>
        <w:t xml:space="preserve">Структура названий переменных: Vх_NORM_z; x – номер визита, NORM – параметры кодируемые 0 (норма), 1 (незначительное отклонение от нормы), 2 (значительное отклонение от нормы); ECG, PHYS, VIT – данные норма/отклонение для ЭКГ, физикального осмотра и оценки жизненно-важных показателей.</w:t>
      </w:r>
    </w:p>
    <w:p w:rsidR="00000000" w:rsidDel="00000000" w:rsidP="00000000" w:rsidRDefault="00000000" w:rsidRPr="00000000" w14:paraId="0000068A">
      <w:pPr>
        <w:jc w:val="both"/>
        <w:rPr/>
      </w:pPr>
      <w:r w:rsidDel="00000000" w:rsidR="00000000" w:rsidRPr="00000000">
        <w:rPr>
          <w:rtl w:val="0"/>
        </w:rPr>
        <w:t xml:space="preserve">Таким образом, группы по характеристикам на визит 2 не отличаются.</w:t>
      </w:r>
    </w:p>
    <w:p w:rsidR="00000000" w:rsidDel="00000000" w:rsidP="00000000" w:rsidRDefault="00000000" w:rsidRPr="00000000" w14:paraId="0000068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jc w:val="both"/>
        <w:rPr/>
      </w:pPr>
      <w:r w:rsidDel="00000000" w:rsidR="00000000" w:rsidRPr="00000000">
        <w:rPr>
          <w:rtl w:val="0"/>
        </w:rPr>
        <w:t xml:space="preserve">Заключение:</w:t>
      </w:r>
    </w:p>
    <w:p w:rsidR="00000000" w:rsidDel="00000000" w:rsidP="00000000" w:rsidRDefault="00000000" w:rsidRPr="00000000" w14:paraId="0000068E">
      <w:pPr>
        <w:jc w:val="both"/>
        <w:rPr>
          <w:shd w:fill="eeffde" w:val="clear"/>
        </w:rPr>
      </w:pPr>
      <w:r w:rsidDel="00000000" w:rsidR="00000000" w:rsidRPr="00000000">
        <w:rPr>
          <w:rtl w:val="0"/>
        </w:rPr>
        <w:t xml:space="preserve">Клинически значимых нежелательных явлений при применении препарата Мастодинон по 40 кап перед завтраком в течение 4 недель по сравнению с Плацебо и визитом 1 не получено.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ind w:left="0" w:firstLine="0"/>
        <w:jc w:val="both"/>
        <w:rPr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shd w:fill="eeffde" w:val="clear"/>
          <w:rtl w:val="0"/>
        </w:rPr>
        <w:t xml:space="preserve">7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Обсуждение и общее заключение</w:t>
      </w:r>
    </w:p>
    <w:p w:rsidR="00000000" w:rsidDel="00000000" w:rsidP="00000000" w:rsidRDefault="00000000" w:rsidRPr="00000000" w14:paraId="00000691">
      <w:pPr>
        <w:ind w:left="50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 результатам настоящего исследования не получено данных, подтверждающих эффективность препарата Мастодинон по сравнению с плацебо (первичная конечная точка не достигнута). Также при применении препарата Мастодинон не получено клинически значимых нежелательных явлений, связанных/не связанных с применением препарата, в том числе требовавших прекращения терапии. </w:t>
      </w:r>
    </w:p>
    <w:p w:rsidR="00000000" w:rsidDel="00000000" w:rsidP="00000000" w:rsidRDefault="00000000" w:rsidRPr="00000000" w14:paraId="0000069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Таким образом, по результатам настоящего исследования судить о возможности расширения показания для препарата (применение при постменопаузальном синдроме) не представляется возможным.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