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2A18"/>
          <w:sz w:val="26"/>
        </w:rPr>
        <w:t>ИНТЕЛЛЕКТУАЛЬНАЯ ВИКТОРИНА</w:t>
      </w:r>
    </w:p>
    <w:p>
      <w:pPr>
        <w:spacing w:after="40"/>
        <w:jc w:val="center"/>
      </w:pPr>
      <w:r>
        <w:rPr>
          <w:b/>
          <w:color w:val="002060"/>
          <w:sz w:val="48"/>
        </w:rPr>
        <w:t>«СВОЯ ИГРА»</w:t>
      </w:r>
    </w:p>
    <w:p>
      <w:pPr>
        <w:spacing w:after="120"/>
        <w:jc w:val="center"/>
      </w:pPr>
      <w:r>
        <w:rPr>
          <w:color w:val="333333"/>
          <w:sz w:val="24"/>
        </w:rPr>
        <w:t>Банк вопросов и ответов для программы «ОТР для молодёжи»</w:t>
        <w:br/>
        <w:t>3 раунда • 4 категории • 45 минут</w:t>
      </w:r>
    </w:p>
    <w:p>
      <w:pPr>
        <w:spacing w:before="240" w:after="120"/>
      </w:pPr>
      <w:r>
        <w:rPr>
          <w:b/>
          <w:color w:val="002060"/>
          <w:sz w:val="28"/>
        </w:rPr>
        <w:t>ПРАВИЛА ИГРЫ</w:t>
      </w:r>
    </w:p>
    <w:p>
      <w:pPr>
        <w:pStyle w:val="ListBullet"/>
        <w:spacing w:after="40"/>
      </w:pPr>
      <w:r>
        <w:rPr>
          <w:sz w:val="21"/>
        </w:rPr>
        <w:t>Игра проводится в командном формате. Рекомендуемое число команд — 4–8, по 4–6 человек в каждой.</w:t>
      </w:r>
    </w:p>
    <w:p>
      <w:pPr>
        <w:pStyle w:val="ListBullet"/>
        <w:spacing w:after="40"/>
      </w:pPr>
      <w:r>
        <w:rPr>
          <w:sz w:val="21"/>
        </w:rPr>
        <w:t>Викторина состоит из 3 раундов. В каждом раунде вопросы объединены в категории: «Инфраструктурный комплекс», «Управление перевозками», «Локомотивное хозяйство и подвижной состав», «Разная».</w:t>
      </w:r>
    </w:p>
    <w:p>
      <w:pPr>
        <w:pStyle w:val="ListBullet"/>
        <w:spacing w:after="40"/>
      </w:pPr>
      <w:r>
        <w:rPr>
          <w:sz w:val="21"/>
        </w:rPr>
        <w:t>Вопросы зачитываются ведущим и дублируются на экране (в презентации викторины).</w:t>
      </w:r>
    </w:p>
    <w:p>
      <w:pPr>
        <w:pStyle w:val="ListBullet"/>
        <w:spacing w:after="40"/>
      </w:pPr>
      <w:r>
        <w:rPr>
          <w:sz w:val="21"/>
        </w:rPr>
        <w:t>Формат ответа — письменный: команды фиксируют ответы на бланках и сдают после сигнала ведущего (вариант: команда, первой поднявшая руку, отвечает устно).</w:t>
      </w:r>
    </w:p>
    <w:p>
      <w:pPr>
        <w:pStyle w:val="ListBullet"/>
        <w:spacing w:after="40"/>
      </w:pPr>
      <w:r>
        <w:rPr>
          <w:sz w:val="21"/>
        </w:rPr>
        <w:t>Очки начисляются за правильный ответ. Вопросы имеют разную стоимость: 10, 20, 30 баллов — по уровню сложности. Рекомендуется в раунде 1 давать вопросы уровня 10–20, в раунде 3 — до 30.</w:t>
      </w:r>
    </w:p>
    <w:p>
      <w:pPr>
        <w:pStyle w:val="ListBullet"/>
        <w:spacing w:after="40"/>
      </w:pPr>
      <w:r>
        <w:rPr>
          <w:sz w:val="21"/>
        </w:rPr>
        <w:t>После 2-го раунда ведущий объявляет промежуточные результаты. Победитель определяется по сумме баллов после 3-го раунда.</w:t>
      </w:r>
    </w:p>
    <w:p>
      <w:pPr>
        <w:pStyle w:val="ListBullet"/>
        <w:spacing w:after="40"/>
      </w:pPr>
      <w:r>
        <w:rPr>
          <w:sz w:val="21"/>
        </w:rPr>
        <w:t>При равенстве баллов проводится дополнительный вопрос «на выбывание».</w:t>
      </w:r>
    </w:p>
    <w:p>
      <w:pPr>
        <w:pStyle w:val="ListBullet"/>
        <w:spacing w:after="40"/>
      </w:pPr>
      <w:r>
        <w:rPr>
          <w:sz w:val="21"/>
        </w:rPr>
        <w:t>Рекомендуемое время на один вопрос — 20–30 секунд. Общее время на раунд — до 15 минут.</w:t>
      </w:r>
    </w:p>
    <w:p>
      <w:r>
        <w:br w:type="page"/>
      </w:r>
    </w:p>
    <w:p>
      <w:pPr>
        <w:spacing w:before="240" w:after="120"/>
      </w:pPr>
      <w:r>
        <w:rPr>
          <w:b/>
          <w:color w:val="E52A18"/>
          <w:sz w:val="30"/>
        </w:rPr>
        <w:t>РАУНД 1. ИНФРАСТРУКТУРНЫЙ КОМПЛЕКС</w:t>
      </w:r>
    </w:p>
    <w:p>
      <w:pPr>
        <w:spacing w:after="160"/>
      </w:pPr>
      <w:r>
        <w:rPr>
          <w:b w:val="0"/>
          <w:i/>
          <w:color w:val="333333"/>
          <w:sz w:val="21"/>
        </w:rPr>
        <w:t>Вопросы о путевом хозяйстве, искусственных сооружениях, путевых машинах, электроснабжении и ЖАТ.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252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855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Правильный ответ</w:t>
            </w:r>
          </w:p>
        </w:tc>
        <w:tc>
          <w:tcPr>
            <w:tcW w:type="dxa" w:w="85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Балл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Какой ширины колея российских железных дорог?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1520 мм.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Назовите три основных элемента рельса.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Головка, шейка, подошва.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такое «бесстыковой путь»?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Путь с длинными сварными рельсовыми плетями, где сварены стыки (длинные рельсы без зазоров).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называются рельсы, соединённые сваркой в длинные плети?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Бесстыковые (длинные рельсовые плети).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Почему рельсы «едят» электрический ток?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Рельсы используют как обратный провод тягового тока.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Какое напряжение постоянного тока на электрифицированных линиях РЖД?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3000 В (постоянный ток).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Какое напряжение переменного тока применяется на РЖД?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25 000 В (переменный ток).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называется совокупность проводов для передачи энергии от подстанции к токоприёмнику?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Контактная сеть.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Какую форму имеет сечение контактного провода?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Специальную профилированную (овальную с пазами) — чтобы токоприёмник не сходил с провода.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расшифровывается ЩОМ?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Щебнеочистительная машина.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расшифровывается ВПР?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Выправочно-подбивочно-рихтовочная машина.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Какая машина сваривает рельсы в бесстыковые плети?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ПРСМ — передвижная рельсосварочная машина.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Какой машиной перекладывают рельсошпальную решётку при замене пути?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УК-25 (укладочный кран).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относится к искусственным сооружениям? Приведите 3 примера.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Мост, тоннель, виадук, эстакада, путепровод, галерея, подпорная стенка, водопропускная труба (любые 3).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такое виадук?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Сооружение мостового типа на высоких опорах для перехода через долины и ущелья.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Для чего строят путепровод?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Для независимого и безопасного пропуска транспорта в разных уровнях в местах пересечения железных и автомобильных дорог.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Какие три габарита важны на железной дороге?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Габарит приближения строений, габарит подвижного состава, габарит погрузки.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Какой максимально допустимый продольный уклон на сети РФ (в тысячных)?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До 12 тысячных (12 м на км пути).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Какие системы ЖАТ работают на перегоне и на станции?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На перегоне — автоблокировка, на станции — электрическая централизация (ЭЦ).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означает для машиниста один красный огонь светофора?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Стой! Запрещено проезжать.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1.21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километров пути оздоровлено в 2025 году?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4 249 км.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1.22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километров электрифицированных линий в эксплуатации ОАО «РЖД»?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44,3 тыс. км.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1.23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цифровых моделей тоннелей создано в РЖД (по отчёту за 2024 год)?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162 тоннеля.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Какое сечение имеет контактный провод: круглое или профилированное?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Профилированное (не круглое).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E52A18"/>
          <w:sz w:val="30"/>
        </w:rPr>
        <w:t>РАУНД 2. УПРАВЛЕНИЕ ПЕРЕВОЗКАМИ</w:t>
      </w:r>
    </w:p>
    <w:p>
      <w:pPr>
        <w:spacing w:after="160"/>
      </w:pPr>
      <w:r>
        <w:rPr>
          <w:b w:val="0"/>
          <w:i/>
          <w:color w:val="333333"/>
          <w:sz w:val="21"/>
        </w:rPr>
        <w:t>Вопросы о станциях, графике движения, вагонопотоках, уровнях управления и показателях работы.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252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855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Правильный ответ</w:t>
            </w:r>
          </w:p>
        </w:tc>
        <w:tc>
          <w:tcPr>
            <w:tcW w:type="dxa" w:w="85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Балл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называется участок железной дороги между соседними раздельными пунктами?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Перегон.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Какая станция называется сортировочной?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Станция, на которой расформировываются и формируются составы, в т.ч. с использованием сортировочной горки.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сортируют на сортировочной горке?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Вагоны — по назначениям (направлениям следования).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называется документ, задающий нитки движения всех поездов на сети?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График движения поездов (ГДП).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Почему, даже если впереди идущий поезд остановился, следующий за ним поезд в него не врежется?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Интервал гарантируется автоблокировкой: блок-участок за поездом автоматически закрыт (сигнал красный).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уровней оперативного управления движением и как они называются?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4 уровня: линейный (ДС — станция), дорожный (Д), полигонный (П), сетевой (ЦД).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На какие периоды делится текущее планирование движения?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Трёхчасовые периоды с прогнозом на 6 часов.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На какие периоды делится сменно-суточное планирование?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12-часовые периоды (с 18:01 до 6:00 и с 6:01 до 18:00).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такое оборот вагона?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Время полного цикла работы вагона — от погрузки до следующей погрузки (погрузка–перевозка–выгрузка–порожний рейс).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Какой показатель отражает скорость движения по перегону с учётом остановок?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Участковая скорость.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сравнивают движенцы при выборе маршрута следования вагонов?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Экономию от проследования без переработки и затраты на накопление состава.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такое «план формирования поездов»?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Документ, определяющий, из вагонов каких назначений формируются поезда на каждой станции.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Какая технология позволяет двум поездам следовать вплотную как единой системе?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«Виртуальная сцепка».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поездок по технологии «виртуальная сцепка» совершено в 2025 году?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88,8 тыс. поездок (прирост +17,1%).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дополнительных пар поездов в сутки даёт «виртуальная сцепка» на участке?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До 15 дополнительных пар поездов.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Какова средняя скорость доставки груженых отправок в 2025 году?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494,5 км/сут (прирост +21,9% к 2024 г.).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Какова доля грузовых отправок, доставленных в срок, в 2025 году?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97,9%.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порожних вагонов исключено из перевозочного процесса в 2025 году?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193 тыс. порожних вагонов.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2.19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означает аббревиатура ДС на станции?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Дежурный по станции (руководитель на линейном уровне).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Какое место занимает ОАО «РЖД» в мире по грузообороту?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2-е место (после Китая).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2.21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Какова эксплуатационная длина железных дорог ОАО «РЖД»?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85,5 тыс. км.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2.22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поездов проведено в 2025 году массой 7,1 тыс. тонн?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37,9 тыс. поездов (прирост +20,2%).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2.23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называется вагон, который формирует «фабрику расформирования»?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Это про сортировочную горку. Вопрос: какой показатель характеризует эффективность сортировочной станции? (норма переработки вагонов / простой вагонов под переработкой).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2.24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Назовите 3 качественных показателя работы, кроме оборота вагона.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Участковая скорость, техническая скорость, рейс вагона, среднесуточный пробег, производительность вагона/локомотива, коэффициент порожнего пробега, простой вагонов (любые 3).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E52A18"/>
          <w:sz w:val="30"/>
        </w:rPr>
        <w:t>РАУНД 3. ЛОКОМОТИВНОЕ ХОЗЯЙСТВО И ПОДВИЖНОЙ СОСТАВ</w:t>
      </w:r>
    </w:p>
    <w:p>
      <w:pPr>
        <w:spacing w:after="160"/>
      </w:pPr>
      <w:r>
        <w:rPr>
          <w:b w:val="0"/>
          <w:i/>
          <w:color w:val="333333"/>
          <w:sz w:val="21"/>
        </w:rPr>
        <w:t>Вопросы о тяговом и нетяговом подвижном составе, локомотивном хозяйстве, а также категория «Разная».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252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855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Правильный ответ</w:t>
            </w:r>
          </w:p>
        </w:tc>
        <w:tc>
          <w:tcPr>
            <w:tcW w:type="dxa" w:w="85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Балл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Чем электровоз отличается от тепловоза?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Электровоз получает энергию от контактной сети (неавтономный), тепловоз — от собственного дизель-генератора (автономный).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расшифровать серию «2ТЭ10»?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Грузовой тепловоз, двухсекционный, модель 10 (ТЭ — тепловоз с электрической передачей).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расшифровать серию «ЭП1»?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Пассажирский электровоз переменного тока, модель 1.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Что означает «СМЕ»?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Система многих единиц — управление несколькими локомотивами из одной кабины.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называется технология вождения сверхтяжёлых поездов с локомотивом в голове и хвосте?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Сдвоенный поезд с распределённой тягой (или подталкивающий локомотив).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локомотивов в парке ОАО «РЖД» (по отчёту 2025)?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12 058 локомотивов (ещё 2 638 — в компаниях холдинга).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новых локомотивов закуплено в 2025 году?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399 локомотивов (258 электровозов, 141 тепловоз), все российского производства.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Какие локомотивы закуплены для вождения тяжеловесных поездов на Восточном полигоне?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3ЭС5К, 4ЭС5К (электровозы) и 3ТЭ28 (тепловозы).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называется электровоз постоянного тока с асинхронным двигателем нового поколения?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3ЭС8 «Малахит».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Какая масса тяжеловесного поезда на Восточном полигоне?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До 7,1 тыс. тонн.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 называется основной тип грузового вагона в парке России?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Полувагон.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Для чего предназначена фитинговая платформа?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Для перевозки контейнеров.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грузовых вагонов в парке ОАО «РЖД»?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159,3 тыс. грузовых вагонов.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грузовых вагонов во всём парке операторов РФ (приблизительно)?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Около 1,41 млн вагонов.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Какой специальный вагон проверяет состояние пути?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Вагон-путеизмеритель.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Какой специальный вагон проверяет рельсы на дефекты?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Вагон-дефектоскоп.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Какие виды ремонта локомотивов существуют по пробегам?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ТР-1, ТР-2, ТР-3 (текущий), СР (средний), КР (капитальный).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Через какой пробег проводится ТР-1?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Через 25–50 тыс. км.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3.19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Через какой пробег проводится капитальный ремонт локомотива?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До 1 800 тыс. км (КР) и 5 400 тыс. км (по видам КР).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Почему один и тот же машинист не ведёт поезд от Москвы до Владивостока?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Локомотивные бригады работают на «плечах обслуживания» и сменяются в специальных пунктах.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Какой цифровой технологией проверяется «интеллектуальный осмотр вагонов»?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Компьютерным зрением (ИИ).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Сколько пассажиров вмещает новый российский высокоскоростной поезд (8-вагонная компоновка)?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452 пассажира (904 в схеме «8+8»).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Какой самый массовый вид груза перевозится в полувагонах?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Уголь.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Сколько пассажиров перевезено ОАО «РЖД» в 2025 году?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1 311,1 млн пассажиров (1,31 млрд).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Какая доля грузооборота России приходится на инфраструктуру РЖД?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44,8%.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Сколько пар скоростных и высокоскоростных поездов курсирует на сети?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403 пары.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Где строится первый российский высокоскоростной поезд?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На заводе «Уральские локомотивы» (г. Верхняя Пышма).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Какое место занимает РЖД в мире по грузонапряжённости и безопасности движения?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1-е место.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3.29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Сколько километров квантовой магистральной сети построено РЖД (накопленным итогом)?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7 858 км (13 городов-миллионников).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3.30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[Разная] Какой уровень автоматизации имеют беспилотные электропоезда на МЦК?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УА4 — высший, без машиниста в кабине.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10–20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002060"/>
          <w:sz w:val="28"/>
        </w:rPr>
        <w:t>ДОПОЛНИТЕЛЬНЫЕ ВОПРОСЫ ДЛЯ ФИНАЛА ИЛИ «НА ВЫБЫВАНИЕ»</w:t>
      </w:r>
    </w:p>
    <w:p>
      <w:pPr>
        <w:spacing w:after="120"/>
      </w:pPr>
      <w:r>
        <w:rPr>
          <w:b w:val="0"/>
          <w:i/>
          <w:color w:val="333333"/>
          <w:sz w:val="21"/>
        </w:rPr>
        <w:t>Вопросы повышенной сложности для дополнительного раунда при равенстве баллов.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819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855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Правильный ответ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Ф1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Какое место занимает ОАО «РЖД» в мире по энергоэффективности грузовых перевозок?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1-е место.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Ф2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Что такое «гарантийный участок»?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Участок пути от станции погрузки до станции выгрузки, где гарантировано безопасное проследование поезда без осмотра в пути (средняя протяжённость в 2025 г. — 4 756 км).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Ф3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Какой ток — постоянный или переменный — позволяет передавать большую мощность на локомотив?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Переменный (25 кВ против 3 кВ постоянного).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Ф4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Назовите 4-й уровень автоматизации управления поездом (УА4).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Автоматическое управление без машиниста в кабине (беспилотный режим).</w:t>
            </w:r>
          </w:p>
        </w:tc>
      </w:tr>
      <w:tr>
        <w:tc>
          <w:tcPr>
            <w:tcW w:type="dxa" w:w="680"/>
            <w:shd w:val="clear" w:color="auto" w:fill="E8EAED"/>
          </w:tcPr>
          <w:p>
            <w:r>
              <w:rPr>
                <w:sz w:val="18"/>
              </w:rPr>
              <w:t>Ф5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Какие три системы автоматизированного коммерческого осмотра поездов применяются на сети?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ТСКО, АСКО ПВ, АСКО СВ (автоматизированные системы коммерческого осмотра поездов и вагонов).</w:t>
            </w:r>
          </w:p>
        </w:tc>
      </w:tr>
    </w:tbl>
    <w:p>
      <w:pPr>
        <w:spacing w:before="240" w:after="120"/>
      </w:pPr>
      <w:r>
        <w:rPr>
          <w:b/>
          <w:color w:val="002060"/>
          <w:sz w:val="28"/>
        </w:rPr>
        <w:t>РЕКОМЕНДАЦИИ ВЕДУЩЕМУ</w:t>
      </w:r>
    </w:p>
    <w:p>
      <w:pPr>
        <w:pStyle w:val="ListBullet"/>
        <w:spacing w:after="40"/>
      </w:pPr>
      <w:r>
        <w:rPr>
          <w:sz w:val="21"/>
        </w:rPr>
        <w:t>Перед началом каждого раунда напомните правила: «Ответ записываем на бланке, сдаём после сигнала».</w:t>
      </w:r>
    </w:p>
    <w:p>
      <w:pPr>
        <w:pStyle w:val="ListBullet"/>
        <w:spacing w:after="40"/>
      </w:pPr>
      <w:r>
        <w:rPr>
          <w:sz w:val="21"/>
        </w:rPr>
        <w:t>Вопросы уровня 10 баллов — простые и быстрые, уровня 30 — «на подумать» и для эрудитов.</w:t>
      </w:r>
    </w:p>
    <w:p>
      <w:pPr>
        <w:pStyle w:val="ListBullet"/>
        <w:spacing w:after="40"/>
      </w:pPr>
      <w:r>
        <w:rPr>
          <w:sz w:val="21"/>
        </w:rPr>
        <w:t>После каждого раунда зачитывайте правильные ответы с коротким пояснением — это закрепляет материал.</w:t>
      </w:r>
    </w:p>
    <w:p>
      <w:pPr>
        <w:pStyle w:val="ListBullet"/>
        <w:spacing w:after="40"/>
      </w:pPr>
      <w:r>
        <w:rPr>
          <w:sz w:val="21"/>
        </w:rPr>
        <w:t>Между раундами — короткие динамичные паузы; ведите табло на флипчарте или в электронном виде.</w:t>
      </w:r>
    </w:p>
    <w:p>
      <w:pPr>
        <w:pStyle w:val="ListBullet"/>
        <w:spacing w:after="40"/>
      </w:pPr>
      <w:r>
        <w:rPr>
          <w:sz w:val="21"/>
        </w:rPr>
        <w:t>Победителям вручите символические призы (фирменная сувенирная продукция), всем командам — благодарности за участие.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