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2A18"/>
          <w:sz w:val="26"/>
        </w:rPr>
        <w:t>КАРТОЧКА ПРОГРАММЫ</w:t>
      </w:r>
    </w:p>
    <w:p>
      <w:pPr>
        <w:spacing w:before="40" w:after="80"/>
        <w:jc w:val="center"/>
      </w:pPr>
      <w:r>
        <w:rPr>
          <w:b/>
          <w:color w:val="002060"/>
          <w:sz w:val="38"/>
        </w:rPr>
        <w:t>«Технология работы и технологическое лидерство ОАО «РЖД»</w:t>
      </w:r>
    </w:p>
    <w:p>
      <w:pPr>
        <w:spacing w:after="120"/>
        <w:jc w:val="center"/>
      </w:pPr>
      <w:r>
        <w:rPr>
          <w:color w:val="333333"/>
          <w:sz w:val="24"/>
        </w:rPr>
        <w:t>Ознакомительная программа для студентов 5-го курса транспортных вузов</w:t>
        <w:br/>
        <w:t>(адаптационный образовательный модуль «ОТР для молодёжи»)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Цель программы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Сформировать у студентов 5-го курса транспортных вузов целостное представление о технологии работы и технологическом оснащении производственных комплексов ОАО «РЖД», продемонстрировать масштаб, инженерное превосходство и перспективы технологического развития Компании, укрепить заинтересованность и готовность начать и продолжить карьеру в ОАО «РЖД».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Целевая аудитория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Студенты 5-го курса государственных университетов путей сообщения (транспортных вузов), обучающиеся по техническим специальностям и направлениям подготовки.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Предварительные требования к слушателям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Наличие профильного (железнодорожного) образования в объёме пройденного общего курса железных дорог: понимание базового устройства пути (колесо — рельс), видов подвижного состава, основных понятий организации движения.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Планируемые результаты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• Понимание масштаба и места ОАО «РЖД» в России и мире (ключевые показатели, лидерские позиции);</w:t>
            </w:r>
          </w:p>
          <w:p>
            <w:r>
              <w:rPr>
                <w:sz w:val="20"/>
              </w:rPr>
              <w:t>• Знание технологического оснащения и ключевых технических особенностей производственных вертикалей: инфраструктурный комплекс (путь, искусственные сооружения, путевые машины, электроснабжение, ЖАТ), тяговый и нетяговый подвижной состав, управление перевозками;</w:t>
            </w:r>
          </w:p>
          <w:p>
            <w:r>
              <w:rPr>
                <w:sz w:val="20"/>
              </w:rPr>
              <w:t>• Понимание логики управления перевозочным процессом (уровни управления, планирование, показатели работы);</w:t>
            </w:r>
          </w:p>
          <w:p>
            <w:r>
              <w:rPr>
                <w:sz w:val="20"/>
              </w:rPr>
              <w:t>• Представление об «образе будущего» Компании до 2050 года (цифровые двойники, беспилотные технологии, ВСМ, новые источники энергии, интеллектуальная инфраструктура);</w:t>
            </w:r>
          </w:p>
          <w:p>
            <w:r>
              <w:rPr>
                <w:sz w:val="20"/>
              </w:rPr>
              <w:t>• Рост мотивации к трудоустройству и долгосрочному развитию в ОАО «РЖД».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Виды учебных занятий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Интерактивная мини-лекция, визуальная презентация с видео- и фотоматериалами, командная интеллектуальная викторина «Своя игра», рефлексивные практики, открытый диалог.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Форма обучения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Очно.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Продолжительность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4 академических часа (240 минут) с двумя перерывами по 10 минут.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Формат мероприятия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Аудиторная сессия в рамках адаптационных образовательных сборов (работа в командах по 4–6 человек, флипчарты, электронная викторина).</w:t>
            </w:r>
          </w:p>
        </w:tc>
      </w:tr>
      <w:tr>
        <w:tc>
          <w:tcPr>
            <w:tcW w:type="dxa" w:w="2551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Используемые материалы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• Управляющая презентация «ОТР для молодёжи» (разрабатывается на основе презентации программы «Основы технологии работы ОАО «РЖД» v.26);</w:t>
            </w:r>
          </w:p>
          <w:p>
            <w:r>
              <w:rPr>
                <w:sz w:val="20"/>
              </w:rPr>
              <w:t>• Годовой отчёт ОАО «РЖД» за 2023–2025 гг.;</w:t>
            </w:r>
          </w:p>
          <w:p>
            <w:r>
              <w:rPr>
                <w:sz w:val="20"/>
              </w:rPr>
              <w:t>• Итоговое заседание правления ОАО «РЖД» за 2025 г.;</w:t>
            </w:r>
          </w:p>
          <w:p>
            <w:r>
              <w:rPr>
                <w:sz w:val="20"/>
              </w:rPr>
              <w:t>• Доклад «РЖД 2050: взгляд за горизонт» (Форсайт научно-технологического развития холдинга «РЖД»);</w:t>
            </w:r>
          </w:p>
          <w:p>
            <w:r>
              <w:rPr>
                <w:sz w:val="20"/>
              </w:rPr>
              <w:t>• Результаты фокус-групп по адаптации молодых специалистов (2026 г.).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02060"/>
          <w:sz w:val="30"/>
        </w:rPr>
        <w:t>СТРУКТУРА ПРОГРАММЫ</w:t>
      </w:r>
    </w:p>
    <w:p>
      <w:pPr>
        <w:spacing w:after="160"/>
      </w:pPr>
      <w:r>
        <w:rPr>
          <w:b w:val="0"/>
          <w:i/>
          <w:color w:val="333333"/>
          <w:sz w:val="20"/>
        </w:rPr>
        <w:t>Общая продолжительность — 240 минут (4 ак. часа). Тайминг является ориентировочным и может быть скорректирован ведущим с учётом динамики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43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243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Длит.</w:t>
            </w:r>
          </w:p>
        </w:tc>
        <w:tc>
          <w:tcPr>
            <w:tcW w:type="dxa" w:w="243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Блок / активность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00:00 – 00:10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Открытие. Регламент, правила работы, цель сессии. Знакомство с командным форматом.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00:10 – 00:30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Блок 0. «РЖД: масштаб и технологическое лидерство». Показатели Холдинга, место в мире, масштаб сети, результаты 2025 года (погрузка, грузооборот, скорость доставки, обновление парка).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00:30 – 01:05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35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Блок 1. «Инфраструктурный комплекс». Проектирование и трассировка, габариты, верхнее строение пути и рельсы, искусственные сооружения, путевые машины, электроснабжение (3 кВ / 25 кВ), железнодорожная автоматика и телемеханика (ЖАТ).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01:05 – 01:15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Перерыв.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01:15 – 01:50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35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Блок 2. «Тяговый и нетяговый подвижной состав». Классификация локомотивов и их серии (расшифровка обозначений), технология вождения (виртуальная сцепка, СМЕ, тяжёловесное движение), вагоны и типы парка, локомотивное хозяйство: депо и виды ремонта по пробегам.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01:50 – 02:25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35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Блок 3. «Управление перевозками и движением». Раздельные пункты и станции, сортировочные станции, график движения поездов, организация вагонопотоков, уровни оперативного планирования (ДС — Д — П — ЦД), качественные показатели работы (оборот вагона и др.).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02:25 – 02:35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Перерыв.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02:35 – 02:55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Блок 4. «Взгляд за горизонт: РЖД — 2050». Образ будущего производственных вертикалей: цифровой двойник перевозочного процесса, беспилотное ведение, ВСМ, интеллектуальная инфраструктура, новые материалы и источники энергии, маглев.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02:55 – 03:40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45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Викторина «Своя игра» (3 раунда): инфраструктурный комплекс, управление перевозками, локомотивное хозяйство и подвижной состав, категория «Разная».</w:t>
            </w:r>
          </w:p>
        </w:tc>
      </w:tr>
      <w:tr>
        <w:tc>
          <w:tcPr>
            <w:tcW w:type="dxa" w:w="2436"/>
            <w:shd w:val="clear" w:color="auto" w:fill="E8EAED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03:40 – 04:00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мин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Закрытие. Рефлексия «Старт карьеры в ОАО «РЖД»», ответы на вопросы, обратная связь.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02060"/>
          <w:sz w:val="30"/>
        </w:rPr>
        <w:t>КОНЦЕПЦИЯ ПРОГРАММЫ ДЛЯ ПРЕПОДАВАТЕЛЯ</w:t>
      </w:r>
    </w:p>
    <w:p>
      <w:pPr>
        <w:spacing w:after="80"/>
      </w:pPr>
      <w:r>
        <w:rPr>
          <w:b w:val="0"/>
          <w:i w:val="0"/>
          <w:color w:val="333333"/>
          <w:sz w:val="22"/>
        </w:rPr>
        <w:t>Программа построена по логике «зума»: ведущий попеременно показывает работу сети в целом и её высокоуровневые элементы, а затем приближает «картинку» к конкретным техническим устройствам и технологиям. Целевая аудитория уже имеет базовые знания общего курса железных дорог, поэтому акцент сделан на углублённое технологическое наполнение: техническое оснащение производственных вертикалей и инженерное превосходство ОАО «РЖД» (цифры и факты из годовых отчётов 2023–2025 гг. и итогового заседания правления 2025 г.).</w:t>
      </w:r>
    </w:p>
    <w:p>
      <w:pPr>
        <w:spacing w:after="40"/>
      </w:pPr>
      <w:r>
        <w:rPr>
          <w:b w:val="0"/>
          <w:i w:val="0"/>
          <w:color w:val="333333"/>
          <w:sz w:val="22"/>
        </w:rPr>
        <w:t>Результат программы — слушатели понимают:</w:t>
      </w:r>
    </w:p>
    <w:p>
      <w:pPr>
        <w:pStyle w:val="ListBullet"/>
        <w:spacing w:after="40"/>
      </w:pPr>
      <w:r>
        <w:rPr>
          <w:sz w:val="22"/>
        </w:rPr>
        <w:t>что железная дорога — это сложная инженерная система, объединяющая огромное количество взаимосвязанных технологических комплексов;</w:t>
      </w:r>
    </w:p>
    <w:p>
      <w:pPr>
        <w:pStyle w:val="ListBullet"/>
        <w:spacing w:after="40"/>
      </w:pPr>
      <w:r>
        <w:rPr>
          <w:sz w:val="22"/>
        </w:rPr>
        <w:t>какое техническое оснащение стоит за работой каждой производственной вертикали (инфраструктура, локомотивный комплекс, управление перевозками);</w:t>
      </w:r>
    </w:p>
    <w:p>
      <w:pPr>
        <w:pStyle w:val="ListBullet"/>
        <w:spacing w:after="40"/>
      </w:pPr>
      <w:r>
        <w:rPr>
          <w:sz w:val="22"/>
        </w:rPr>
        <w:t>куда движется технологическое развитие Компании до 2050 года и какие профессии будут востребованы.</w:t>
      </w:r>
    </w:p>
    <w:p>
      <w:pPr>
        <w:spacing w:after="80"/>
      </w:pPr>
      <w:r>
        <w:rPr>
          <w:b w:val="0"/>
          <w:i w:val="0"/>
          <w:color w:val="333333"/>
          <w:sz w:val="22"/>
        </w:rPr>
        <w:t>Программа решает задачи адаптации молодых специалистов, выявленные по итогам фокус-групп 2026 г.: раннее знакомство студентов с реальной производственной средой, техническим оснащением предприятий и людьми, обеспечивающими работу сети. Слушатели получают практико-ориентированный, наглядный материал, который снимает разрыв между теоретической подготовкой в вузе и реальными технологиями Компании.</w:t>
      </w:r>
    </w:p>
    <w:p>
      <w:pPr>
        <w:spacing w:before="280" w:after="120"/>
      </w:pPr>
      <w:r>
        <w:rPr>
          <w:b/>
          <w:color w:val="002060"/>
          <w:sz w:val="30"/>
        </w:rPr>
        <w:t>РАЗВИВАЕМЫЕ КОМПЕТЕНЦИИ</w:t>
      </w:r>
    </w:p>
    <w:p>
      <w:pPr>
        <w:pStyle w:val="ListBullet"/>
        <w:spacing w:after="40"/>
      </w:pPr>
      <w:r>
        <w:rPr>
          <w:sz w:val="22"/>
        </w:rPr>
        <w:t>Системное мышление: понимание взаимосвязи производственных вертикалей и факторов, влияющих на результат перевозочного процесса;</w:t>
      </w:r>
    </w:p>
    <w:p>
      <w:pPr>
        <w:pStyle w:val="ListBullet"/>
        <w:spacing w:after="40"/>
      </w:pPr>
      <w:r>
        <w:rPr>
          <w:sz w:val="22"/>
        </w:rPr>
        <w:t>Технологическая грамотность: знание технического оснащения и технологий работы основных производственных комплексов ОАО «РЖД»;</w:t>
      </w:r>
    </w:p>
    <w:p>
      <w:pPr>
        <w:pStyle w:val="ListBullet"/>
        <w:spacing w:after="40"/>
      </w:pPr>
      <w:r>
        <w:rPr>
          <w:sz w:val="22"/>
        </w:rPr>
        <w:t>Инженерная любознательность и мотивация к профессиональному развитию в компании;</w:t>
      </w:r>
    </w:p>
    <w:p>
      <w:pPr>
        <w:pStyle w:val="ListBullet"/>
        <w:spacing w:after="40"/>
      </w:pPr>
      <w:r>
        <w:rPr>
          <w:sz w:val="22"/>
        </w:rPr>
        <w:t>Работа в команде: взаимодействие в мини-группах при решении викторинных и дискуссионных задач.</w:t>
      </w:r>
    </w:p>
    <w:p>
      <w:pPr>
        <w:spacing w:before="280" w:after="120"/>
      </w:pPr>
      <w:r>
        <w:rPr>
          <w:b/>
          <w:color w:val="002060"/>
          <w:sz w:val="30"/>
        </w:rPr>
        <w:t>ОРГАНИЗАЦИОННЫЕ МОМЕНТЫ</w:t>
      </w:r>
    </w:p>
    <w:p>
      <w:pPr>
        <w:pStyle w:val="ListBullet"/>
        <w:spacing w:after="40"/>
      </w:pPr>
      <w:r>
        <w:rPr>
          <w:sz w:val="22"/>
        </w:rPr>
        <w:t>Рассадка — команды по 4–6 человек за столами, флипчарт и маркеры у каждой команды;</w:t>
      </w:r>
    </w:p>
    <w:p>
      <w:pPr>
        <w:pStyle w:val="ListBullet"/>
        <w:spacing w:after="40"/>
      </w:pPr>
      <w:r>
        <w:rPr>
          <w:sz w:val="22"/>
        </w:rPr>
        <w:t>Викторина проводится в командном формате, ответы фиксируются на бланках или через электронную форму (по возможностям площадки);</w:t>
      </w:r>
    </w:p>
    <w:p>
      <w:pPr>
        <w:pStyle w:val="ListBullet"/>
        <w:spacing w:after="40"/>
      </w:pPr>
      <w:r>
        <w:rPr>
          <w:sz w:val="22"/>
        </w:rPr>
        <w:t>В презентации предусмотрены видеофрагменты (по возможности площадки);</w:t>
      </w:r>
    </w:p>
    <w:p>
      <w:pPr>
        <w:pStyle w:val="ListBullet"/>
        <w:spacing w:after="40"/>
      </w:pPr>
      <w:r>
        <w:rPr>
          <w:sz w:val="22"/>
        </w:rPr>
        <w:t>После сессии слушателям направляются материалы для самостоятельного изучения (post-read): «РЖД 2050: взгляд за горизонт», годовой отчёт ОАО «РЖД» за 2025 год, «Путеводитель нового работника».</w:t>
      </w:r>
    </w:p>
    <w:p>
      <w:pPr>
        <w:spacing w:before="280" w:after="120"/>
      </w:pPr>
      <w:r>
        <w:rPr>
          <w:b/>
          <w:color w:val="002060"/>
          <w:sz w:val="30"/>
        </w:rPr>
        <w:t>РАЗРАБОТКА ПРОГРАММЫ</w:t>
      </w:r>
    </w:p>
    <w:p>
      <w:pPr>
        <w:spacing w:after="80"/>
      </w:pPr>
      <w:r>
        <w:rPr>
          <w:b w:val="0"/>
          <w:i w:val="0"/>
          <w:color w:val="333333"/>
          <w:sz w:val="22"/>
        </w:rPr>
        <w:t>Центр: ЦПО, Король А.А.</w:t>
      </w:r>
    </w:p>
    <w:p>
      <w:pPr>
        <w:spacing w:after="80"/>
      </w:pPr>
      <w:r>
        <w:rPr>
          <w:b w:val="0"/>
          <w:i w:val="0"/>
          <w:color w:val="333333"/>
          <w:sz w:val="22"/>
        </w:rPr>
        <w:t>Разработчик: Захаренко Г.В. и др.</w:t>
      </w:r>
    </w:p>
    <w:p>
      <w:pPr>
        <w:spacing w:after="80"/>
      </w:pPr>
      <w:r>
        <w:rPr>
          <w:b w:val="0"/>
          <w:i w:val="0"/>
          <w:color w:val="333333"/>
          <w:sz w:val="22"/>
        </w:rPr>
        <w:t>Ключевые слова для поиска: ОТР, основы технологии работы, ОКЖД, адаптация молодёжи, студенты, производственные вертикали, инфраструктурный комплекс, локомотивный комплекс, управление перевозками, РЖД 2050.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