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2A18"/>
          <w:sz w:val="26"/>
        </w:rPr>
        <w:t>СЦЕНАРНЫЙ ПЛАН</w:t>
      </w:r>
    </w:p>
    <w:p>
      <w:pPr>
        <w:spacing w:after="40"/>
        <w:jc w:val="center"/>
      </w:pPr>
      <w:r>
        <w:rPr>
          <w:b/>
          <w:color w:val="002060"/>
          <w:sz w:val="34"/>
        </w:rPr>
        <w:t>Программа «ОТР для молодёжи: технология работы и технологическое лидерство ОАО «РЖД»</w:t>
      </w:r>
    </w:p>
    <w:p>
      <w:pPr>
        <w:spacing w:after="80"/>
        <w:jc w:val="center"/>
      </w:pPr>
      <w:r>
        <w:rPr>
          <w:color w:val="333333"/>
          <w:sz w:val="22"/>
        </w:rPr>
        <w:t>Адаптационная сессия для студентов 5-го курса транспортных вузов. Продолжительность — 240 минут.</w:t>
      </w:r>
    </w:p>
    <w:p>
      <w:pPr>
        <w:jc w:val="center"/>
      </w:pPr>
      <w:r>
        <w:rPr>
          <w:i/>
          <w:color w:val="595959"/>
          <w:sz w:val="20"/>
        </w:rPr>
        <w:t>Место проведения: Корпоративный университет ОАО «РЖД» (Мясницкая) / площадка образовательных сборов</w:t>
      </w:r>
    </w:p>
    <w:p>
      <w:pPr>
        <w:spacing w:before="240" w:after="120"/>
      </w:pPr>
      <w:r>
        <w:rPr>
          <w:b/>
          <w:color w:val="002060"/>
          <w:sz w:val="28"/>
        </w:rPr>
        <w:t>КОНЦЕПЦИЯ ПРОГРАММЫ ДЛЯ ПРЕПОДАВАТЕЛЯ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Аудитория — студенты 5-го курса технических специальностей, прошедшие общий курс железных дорог. Они знают базовое устройство пути и подвижного состава. Поэтому программа строится как углублённое технологическое погружение: «что именно за техническая начинка стоит за работой каждой вертикали».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Ведущий пользуется приёмом «зума»: показывает сеть в целом и её взаимосвязи, затем приближает детали технического оснащения. Все цифры и факты — из годовых отчётов ОАО «РЖД» (2023–2025), итогового заседания правления 2025 года и доклада «РЖД 2050: взгляд за горизонт». Задача программы — не выучить, а показать масштаб, инженерное превосходство и будущее Компании, укрепить желание строить карьеру в ОАО «РЖД».</w:t>
      </w:r>
    </w:p>
    <w:p>
      <w:pPr>
        <w:spacing w:after="200"/>
      </w:pPr>
      <w:r>
        <w:rPr>
          <w:b w:val="0"/>
          <w:i w:val="0"/>
          <w:color w:val="333333"/>
          <w:sz w:val="21"/>
        </w:rPr>
        <w:t>Результат программы — слушатели понимают, что железная дорога — это сложная инженерная система из взаимосвязанных технологических комплексов; знают техническое оснащение производственных вертикалей и представляют «образ будущего» Компании до 2050 года.</w:t>
      </w:r>
    </w:p>
    <w:p>
      <w:pPr>
        <w:spacing w:before="240" w:after="120"/>
      </w:pPr>
      <w:r>
        <w:rPr>
          <w:b/>
          <w:color w:val="002060"/>
          <w:sz w:val="28"/>
        </w:rPr>
        <w:t>ТАЙМИНГ-СЕТКА 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Длит.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Активность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18"/>
              </w:rPr>
              <w:t>Материалы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00:00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Открытие. Регламент, правила работы, цель. Постановка задачи «эксперты сети».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Титульные слайды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00:10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Мини-лекция «РЖД: масштаб и технологическое лидерство». Показатели Холдинга, место в мире, итоги 2025.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Слайды «Холдинг РЖД», показатели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00:30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0:35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Мини-лекция «Инфраструктурный комплекс»: трассировка, габариты, путь, искусственные сооружения, путевые машины, электроснабжение, ЖАТ.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Слайды блока 1 + видео путевых машин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01:05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ПЕРЕРЫВ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01:15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0:35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Мини-лекция «Тяговый и нетяговый подвижной состав»: локомотивы и серии, технология вождения, вагоны, локомотивное хозяйство.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Слайды блока 2, игра «Расшифруй серию»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01:50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0:35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Мини-лекция «Управление перевозками»: станции, ГДП, вагонопотоки, уровни планирования, показатели.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Слайды блока 3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02:25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ПЕРЕРЫВ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02:35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Мини-лекция «Взгляд за горизонт: РЖД — 2050». Образ будущего вертикалей.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Слайды «Взгляд за горизонт»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0:45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Викторина «Своя игра»: 3 раунда (инфраструктура, управление перевозками, локомотивный комплекс + «Разная»).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Презентация викторины, бланки ответов</w:t>
            </w:r>
          </w:p>
        </w:tc>
      </w:tr>
      <w:tr>
        <w:tc>
          <w:tcPr>
            <w:tcW w:type="dxa" w:w="1994"/>
            <w:shd w:val="clear" w:color="auto" w:fill="E8EAED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03:40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0:20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Закрытие. Рефлексия, «Старт карьеры», обратная связь.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Слайд «Наш код», анкета ОС</w:t>
            </w:r>
          </w:p>
        </w:tc>
      </w:tr>
    </w:tbl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0.1  |  00:00  |  0:10  |  Открытие. Регламент, правила работы, цель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Познакомить слушателей с регламентом и порядком проведения сессии, собрать команды, настроить на активное участие и на роль «экспертов сети».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Ведущий представляется, озвучивает регламент (4 часа, два перерыва, финальная викторина), правила работы: мобильная тишина, обращение на «вы», активное участие, пунктуальность. Объясняет, что работа будет вестись в командах за столами. Каждая команда выбирает название. Даёт установку: «Сегодня вы — эксперты-технологи, которые знают устройство сети не понаслышке. В финале — викторина, где эти знания конвертируются в победу».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Добрый день, коллеги! Рад приветствовать вас на программе «ОТР для молодёжи» на площадке Корпоративного университета РЖД. Вы — студенты 5-го курса, и за плечами у вас уже есть базовое железнодорожное образование. Вы знаете, как колесо взаимодействует с рельсом, какие бывают вагоны и локомотивы. Но сегодня мы посмотрим на железную дорогу глазами инженера-технолога: какое техническое оснащение стоит за работой каждой производственной вертикали — от инфраструктуры и локомотивного комплекса до управления перевозками. И заглянем в будущее — какой станет Компания к 2050 году. Несколько правил: телефон — на беззвучный, вопросы — самые смелые и «неловкие», потому что глупых вопросов не бывает, а самый плохой вопрос — тот, который не задали. Работаем в командах. За 30 секунд придумайте название команде — оно нам пригодится для финальной викторины.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познакомились с регламентом, разделены на команды, настроены на активную работу.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Итак, мы настроились. Прежде чем говорить о технологиях, давайте зафиксируем главное: с каким масштабом мы имеем дело. Несколько цифр, которые впечатляют любого инженера.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Титульные и организационные слайды презентации.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0.2  |  00:10  |  0:20  |  Мини-лекция «РЖД: масштаб и технологическое лидерство»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Показать масштаб, лидерские позиции и ключевые результаты ОАО «РЖД», задать контекст «технологического превосходства» для последующих блоков.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Вопрос-ответ с аудиторией + рассказ с цифрами из годового отчёта за 2025 год и ИЗП 2025. Ведущий задаёт вопросы: «Как вы думаете, какое место занимает РЖД в мире по грузообороту?», «Какая длина сети?», «Сколько локомотивов в эксплуатационном парке?». Слушает гипотезы, затем раскрывает цифры.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Давайте проверим, насколько хорошо вы чувствуете масштаб компании. Вопрос номер один: какое место занимает ОАО «РЖД» в мире по грузообороту? … Верно, второе — после Китая. Но при этом по грузонапряжённости, по точности движения пассажирских поездов, по безопасности движения и энергоэффективности грузовых перевозок мы — первые в мире. Эксплуатационная длина наших железных дорог — 85,5 тысячи километров, из них электрифицировано 44,3 тысячи. На инфраструктуру РЖД приходится 44,8% грузооборота страны и 27,1% пассажирооборота. В 2025 году погружено 1 115,8 миллиона тонн грузов, грузооборот составил 3 075,3 миллиарда тонно-километров — исторический максимум по тарифному грузообороту. Средняя скорость доставки грузовых отправок выросла почти на 90 км/сут и составила 494,5 км/сут, а доля грузов, доставленных в срок, — 97,9%. И ключевое для вас: в 2025 году на обновление подвижного состава направлено 253,7 млрд руб., закуплено 399 новых локомотивов российского производства. Компания растёт, вкладывается в технику и нуждается в молодых инженерах.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получили представление о масштабе и лидерстве Компании, заинтересованы в углублённом изучении технологий.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Теперь, когда мы знаем масштаб, спускаемся на уровень технологий. Начнём с вертикали, на которой стоит вся сеть, — с инфраструктурного комплекса.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Слайды «Холдинг РЖД» (места в мире), «Показатели 2025 года», графики грузооборота и погрузки.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1.1  |  00:30  |  0:35  |  Мини-лекция «Инфраструктурный комплекс»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Сформировать у слушателей понимание технического оснащения инфраструктурного комплекса: проектирование и трассировка, габариты, верхнее строение пути, искусственные сооружения, путевые машины, системы электроснабжения и устройства ЖАТ.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Комбинированная мини-лекция с визуальными слайдами, вопросами к аудитории и видеофрагментами работы путевых машин. Разбита на подблоки по логике «от земли к системе управления».</w:t>
      </w:r>
    </w:p>
    <w:p>
      <w:pPr>
        <w:spacing w:before="160" w:after="40"/>
      </w:pPr>
      <w:r>
        <w:rPr>
          <w:b/>
          <w:color w:val="E52A18"/>
          <w:sz w:val="21"/>
        </w:rPr>
        <w:t>Подблок 1.1.1 — Проектирование и трассировка (5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Любая железная дорога начинается с проекта. Трассировка — это выбор положения линии на местности. Ключевое ограничение — продольный уклон: максимально допустимый уклон на сети РФ составляет 12 тысячных (12 метров подъёма на километр пути), а для тяжёлых грузовых поездов — и того меньше. Поэтому линия «петляет» между высотами. Инженеры-строители ищут баланс между длиной обхода и уклоном — отсюда знаменитые серпантины БАМа и Транссиба.</w:t>
      </w:r>
    </w:p>
    <w:p>
      <w:pPr>
        <w:spacing w:before="160" w:after="40"/>
      </w:pPr>
      <w:r>
        <w:rPr>
          <w:b/>
          <w:color w:val="E52A18"/>
          <w:sz w:val="21"/>
        </w:rPr>
        <w:t>Подблок 1.1.2 — Габариты (5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Теперь о важнейшем понятии — габарите. Их три: габарит приближения строений, габарит подвижного состава и габарит погрузки. Между поездом и сооружениями всегда должен оставаться зазор — он и задаёт допустимые размеры подвижного состава. С этим связан и выбор ширины колеи: наша российская колея — 1520 мм, в Европе стандарт 1435 мм, в Испании и Португалии — 1668 мм. Более широкая колея даёт большую устойчивость и грузоподъёмность вагонов.</w:t>
      </w:r>
    </w:p>
    <w:p>
      <w:pPr>
        <w:spacing w:before="160" w:after="40"/>
      </w:pPr>
      <w:r>
        <w:rPr>
          <w:b/>
          <w:color w:val="E52A18"/>
          <w:sz w:val="21"/>
        </w:rPr>
        <w:t>Подблок 1.1.3 — Верхнее строение пути (7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Что касается самого пути. Верхнее строение — это рельсы, шпалы и скрепления. Рельс состоит из головки, шейки и подошвы. Он направляет колёса, воспринимает давление и передаёт его на шпалы, а при необходимости — пропускает тяговый ток. К рельсам предъявляются жёсткие требования: прочность, твёрдость, вязкость, упругость, гладкость. Современные рельсы — бесстыковые: длинные плети длиной в сотни метров свариваются в единый рельс. Это убирает стыки — самое слабое место пути — и позволяет поездам ходить быстрее и плавнее. На этом построена технология высокоскоростного движения.</w:t>
      </w:r>
    </w:p>
    <w:p>
      <w:pPr>
        <w:spacing w:before="160" w:after="40"/>
      </w:pPr>
      <w:r>
        <w:rPr>
          <w:b/>
          <w:color w:val="E52A18"/>
          <w:sz w:val="21"/>
        </w:rPr>
        <w:t>Подблок 1.1.4 — Искусственные сооружения (4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Там, где путь пересекает препятствия, строят искусственные сооружения. Вспомните, какие? … Верно: мосты, виадуки, эстакады, тоннели, путепроводы, галереи, подпорные стенки, водопропускные трубы. Тоннели в горах зачастую дешевле глубоких выемок, а виадук позволяет перейти долину на высоких опорах. На сети РЖД только цифровых моделей тоннелей создано 162, а мостов оцифровано 22 — это позволяет обследовать объекты в 3 раза быстрее.</w:t>
      </w:r>
    </w:p>
    <w:p>
      <w:pPr>
        <w:spacing w:before="160" w:after="40"/>
      </w:pPr>
      <w:r>
        <w:rPr>
          <w:b/>
          <w:color w:val="E52A18"/>
          <w:sz w:val="21"/>
        </w:rPr>
        <w:t>Подблок 1.1.5 — Путевые машины (6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Техническое оснащение — это ещё и парк путевых машин. Запомните несколько аббревиатур — они пригодятся в викторине: УК-25 — укладочный кран, который перекладывает рельсошпальную решётку; ЩОМ — щебнеочистительная машина, очищающая балласт; ВПР — выправочно-подбивочно-рихтовочная машина, выравнивающая путь; РШП — рельсошлифовальный поезд; ПРСМ — передвижная рельсосварочная машина, которая и варит бесстыковые плети; ВПО-С — машина для уплотнения балластной призмы. Плюс парк снегоуборочной техники для защиты пути зимой. В 2025 году РЖД оздоровили 4 249 км пути, построили 164,5 км новых линий, а инвестиции в путевой комплекс составили порядка 190 млрд руб.</w:t>
      </w:r>
    </w:p>
    <w:p>
      <w:pPr>
        <w:spacing w:before="160" w:after="40"/>
      </w:pPr>
      <w:r>
        <w:rPr>
          <w:b/>
          <w:color w:val="E52A18"/>
          <w:sz w:val="21"/>
        </w:rPr>
        <w:t>Подблок 1.1.6 — Электроснабжение (4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Половина сети электрифицирована. Две системы тягового тока: постоянный ток напряжением 3000 В и переменный — 25 000 В. Ток подаётся через тяговые подстанции на контактную сеть, а с неё через токоприёмник — на локомотив. Контактный провод имеет не круглое, а специальное сечение, чтобы токоприёмник скользил по нему без схода. В 2025 году модернизировано 274 км контактной сети, инвестиции в электроснабжение — более 13 млрд руб.</w:t>
      </w:r>
    </w:p>
    <w:p>
      <w:pPr>
        <w:spacing w:before="160" w:after="40"/>
      </w:pPr>
      <w:r>
        <w:rPr>
          <w:b/>
          <w:color w:val="E52A18"/>
          <w:sz w:val="21"/>
        </w:rPr>
        <w:t>Подблок 1.1.7 — Железнодорожная автоматика и телемеханика (4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И вершина инфраструктурного комплекса — системы ЖАТ: железнодорожная автоматика и телемеханика. На перегонах работает автоблокировка, которая делит линию на блок-участки и автоматически обеспечивает интервал между поездами. На станциях — электрическая централизация, управляющая стрелками и сигналами. Светофоры — важнейший «язык» железной дороги: один красный огонь — стой, один жёлтый — разрешено с готовностью остановиться, зелёный — путь свободен. В 2025 году на обновление устройств автоматики и телемеханики и внедрение двусторонней автоблокировки направлено 2,7 млрд руб.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познакомились с техническим оснащением инфраструктурного комплекса: от рельса и шпалы до автоматики и электроснабжения.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Инфраструктура готова принять поезда. Но кто их поведёт и на чём? Переходим к подвижному составу — тяге и вагонам.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Слайды блока «Инфраструктурный комплекс», видео работы путевых машин.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2.1  |  01:15  |  0:35  |  Мини-лекция «Тяговый и нетяговый подвижной состав»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Познакомить с классификацией и техническим оснащением тягового и нетягового подвижного состава: локомотивы и обозначения их серий, технология вождения поездов, вагоны и структура парка, локомотивное хозяйство и виды ремонта.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Мини-лекция с элементами игры «Расшифруй серию локомотива» (ведущий показывает серию, команды предлагают расшифровку) и вопросами к аудитории.</w:t>
      </w:r>
    </w:p>
    <w:p>
      <w:pPr>
        <w:spacing w:before="160" w:after="40"/>
      </w:pPr>
      <w:r>
        <w:rPr>
          <w:b/>
          <w:color w:val="E52A18"/>
          <w:sz w:val="21"/>
        </w:rPr>
        <w:t>Подблок 2.1.1 — Классификация и серии локомотивов (12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Локомотивы делятся по роду службы: грузовые, пассажирские, универсальные, маневровые, промышленные; по виду тяги: автономные (тепловозы с дизелем и электрической передачей), неавтономные (электровозы) и комбинированные. Серия локомотива читается как код: первая цифра — число секций, буквы — тип и предназначение. Например, 2ТЭ10 — двухсекционный грузовой тепловоз; ТЭП70 — пассажирский тепловоз; ЭП1 — пассажирский электровоз переменного тока; ВЛ80 — грузовой электровоз переменного тока, серия «Владимир Ленин»; 2ЭС5К «Ермак» — грузовой электровоз переменного тока, двухсекционный; 3ЭС8 «Малахит» — грузовой электровоз постоянного тока с асинхронным двигателем — это уже современное поколение; ТЭМ18 — маневровый тепловоз лёгкого типа; 2ЭС4К «Дончак» — грузовой электровоз постоянного тока. Сегодня в парке ОАО «РЖД» 12 058 локомотивов, ещё 2 638 — в компаниях холдинга. В 2025 году закуплено 399 новых локомотивов российского производства на 119,8 млрд руб. Средняя масса грузового поезда уже превышает 4 000 тонн — это почти как два десятка «Боингов» в одном составе.</w:t>
      </w:r>
    </w:p>
    <w:p>
      <w:pPr>
        <w:spacing w:before="160" w:after="40"/>
      </w:pPr>
      <w:r>
        <w:rPr>
          <w:b/>
          <w:color w:val="E52A18"/>
          <w:sz w:val="21"/>
        </w:rPr>
        <w:t>Подблок 2.1.2 — Технология вождения поездов (8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Теперь о том, как «сила» прикладывается к составу. Варианты: один локомотив в голове, кратная тяга (два-три локомотива в голове), подталкивающий локомотив с хвоста, система многих единиц (СМЕ) и сдвоенный поезд с распределённой тягой. На Восточном полигоне водим тяжеловесные поезда массой до 7,1 тыс. тонн — в 2025 году таких поездов проведено 37,9 тыс., на 20% больше, чем годом ранее. Отдельная современная технология — «виртуальная сцепка»: два и более поездов следуют друг за другом с минимальным интервалом, управляемые как единая система. За 2025 год совершено 88,8 тыс. поездок по этой технологии, она даёт до 15 дополнительных пар поездов в сутки на участке.</w:t>
      </w:r>
    </w:p>
    <w:p>
      <w:pPr>
        <w:spacing w:before="160" w:after="40"/>
      </w:pPr>
      <w:r>
        <w:rPr>
          <w:b/>
          <w:color w:val="E52A18"/>
          <w:sz w:val="21"/>
        </w:rPr>
        <w:t>Подблок 2.1.3 — Вагоны и структура парка (7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Нетяговый подвижной состав — вагоны. Типы грузовых вагонов: полувагоны (основа парка), цистерны, платформы, фитинговые платформы для контейнеров, крытые, зерновозы. Весь парк грузовых вагонов в собственности операторов страны — порядка 1,41 млн вагонов, из них в парке ОАО «РЖД» — 159,3 тыс. Пассажирских вагонов — почти 17 тыс. Есть и специальные поезда — настоящие диагностические лаборатории: вагон-путеизмеритель, вагон-дефектоскоп, восстановительные и пожарные поезда. Появляются цифровые технологии контроля: «интеллектуальный осмотр вагонов» с компьютерным зрением уже применяется на сети.</w:t>
      </w:r>
    </w:p>
    <w:p>
      <w:pPr>
        <w:spacing w:before="160" w:after="40"/>
      </w:pPr>
      <w:r>
        <w:rPr>
          <w:b/>
          <w:color w:val="E52A18"/>
          <w:sz w:val="21"/>
        </w:rPr>
        <w:t>Подблок 2.1.4 — Локомотивное хозяйство: депо и ремонты (8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Локомотивы обслуживаются в депо: электровозные, тепловозные, моторвагонные, смешанные. Ремонт организован по пробегам: текущий ремонт ТР-1 через 25–50 тыс. км, ТР-2 — через 180–200 тыс. км, ТР-3 — через 360–600 тыс. км, далее средний ремонт (СР) и капитальный (КР) — до 1 800 и 5 400 тыс. км. Здесь же — плечи обслуживания локомотивных бригад: машинист не ведёт поезд от Москвы до Владивостока — бригады сменяются в специальных пунктах, как экипажи в авиации. Именно в депо и сервисных компаниях работают десятки тысяч инженеров, технологов и слесарей — и именно здесь начинается практика молодых специалистов-тяговиков.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различают серии локомотивов, понимают технологию вождения, структуру вагонного парка и организацию ремонтов.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Тяга и вагоны есть. Теперь — самое интересное: как вся эта техника управляется, как поезда не сталкиваются, не стоят и приходят точно по графику. Переходим к движенцам — управлению перевозками.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Слайды блока «Подвижной состав», таблицы серий локомотивов, схема парка вагонов.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3.1  |  01:50  |  0:35  |  Мини-лекция «Управление перевозками и движением»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Сформировать понимание системы организации движения: раздельные пункты и станции, график движения поездов, организация вагонопотоков, уровни оперативного планирования и качественные показатели работы.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Мини-лекция с вопросами и мини-кейсами: «сколько вагонов в составе», «почему поезд никогда не догонит впереди идущий», «как формируется состав на сортировочной горке».</w:t>
      </w:r>
    </w:p>
    <w:p>
      <w:pPr>
        <w:spacing w:before="160" w:after="40"/>
      </w:pPr>
      <w:r>
        <w:rPr>
          <w:b/>
          <w:color w:val="E52A18"/>
          <w:sz w:val="21"/>
        </w:rPr>
        <w:t>Подблок 3.1.1 — Раздельные пункты и станции (8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Перегон — участок между раздельными пунктами. Раздельные пункты бывают без путевого развития — разъезды и обгонные пункты, и с путевым развитием — станции. Станции классифицируются по назначению: промежуточные, участковые, сортировочные, пассажирские, грузовые. Сортировочная станция — это «фабрика по расформированию составов»: на сортировочной горке вагоны с накопленным составом спускаются по отцепам на разные пути в зависимости от назначения. Именно на сортировочных станциях формируются маршруты, и именно здесь оптимизируются затраты на накопление состава и экономия от проследования без переработки.</w:t>
      </w:r>
    </w:p>
    <w:p>
      <w:pPr>
        <w:spacing w:before="160" w:after="40"/>
      </w:pPr>
      <w:r>
        <w:rPr>
          <w:b/>
          <w:color w:val="E52A18"/>
          <w:sz w:val="21"/>
        </w:rPr>
        <w:t>Подблок 3.1.2 — График движения поездов (8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Сердце управления — график движения поездов (ГДП): поездной распорядок всей сети, где для каждого поезда заданы нитки движения по времени. ГДП увязывает работу локомотивов, бригад и станций. Помните вопрос из вводного опроса: почему два поезда никогда не столкнутся, даже если впереди идущий встал? Потому что интервал между ними гарантирован системой интервального регулирования — автоблокировкой: блок-участок позади поезда автоматически закрыт для других. График строится так, что пропускная способность и скорость движения сбалансированы.</w:t>
      </w:r>
    </w:p>
    <w:p>
      <w:pPr>
        <w:spacing w:before="160" w:after="40"/>
      </w:pPr>
      <w:r>
        <w:rPr>
          <w:b/>
          <w:color w:val="E52A18"/>
          <w:sz w:val="21"/>
        </w:rPr>
        <w:t>Подблок 3.1.3 — Организация вагонопотоков (7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Груз погрузили на одной станции — но как он доберётся до получателя? Ответ — план формирования поездов и система организации вагонопотоков. Гружёные вагоны объединяются в группы, следующие в одном направлении: на сортировочных станциях составы переформировываются, вагоны добавляются попутно. Движенцы постоянно сравнивают две величины: экономию от проследования станции без переработки и затраты на накопление состава. Меньшая величина и определяет маршрут следования.</w:t>
      </w:r>
    </w:p>
    <w:p>
      <w:pPr>
        <w:spacing w:before="160" w:after="40"/>
      </w:pPr>
      <w:r>
        <w:rPr>
          <w:b/>
          <w:color w:val="E52A18"/>
          <w:sz w:val="21"/>
        </w:rPr>
        <w:t>Подблок 3.1.4 — Уровни оперативного планирования и показатели (12 мин)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Управление распределено по уровням: линейный — станция (ДС), дорожный — дорога (Д), полигонный (П) и сетевой — Центральная дирекция управления движением (ЦД). Планирование ведётся на разных горизонтах: текущее — трёхчасовые периоды с прогнозом на шесть часов, и сменно-суточное — двенадцатичасовые периоды. Качество работы измеряется показателями: оборот вагона — время полного цикла от погрузки до следующей погрузки; участковая и техническая скорость; простой вагонов на станциях; рейс вагона; среднесуточный пробег; производительность вагона и локомотива; коэффициент порожнего пробега. В 2025 году оборот вагона ускорили, а 193 тыс. лишних порожних вагонов исключили из перевозочного процесса — это дало рост скорости доставки почти до 500 км/сут. Участковая скорость грузовых поездов в 2025 году — 38,7 км/ч, техническая — 43 км/ч.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понимают логику организации движения: от станции и графика до уровней планирования и показателей качества.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Итак, мы увидели, как сеть работает сегодня. А теперь — самое захватывающее: как она будет работать через 10, 20 и 30 лет. «Взгляд за горизонт».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Слайды блока «Управление перевозками», схема сортировочной станции, пример ГДП.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4.1  |  02:35  |  0:20  |  Мини-лекция «Взгляд за горизонт: РЖД — 2050»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Показать «образ будущего» Компании по данным форсайт-исследования «РЖД 2050: взгляд за горизонт» применительно к каждой производственной вертикали, вовлечь слушателей в обсуждение профессий будущего.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Мини-лекция на основе доклада «РЖД 2050: взгляд за горизонт» (Иннопрактика, ред. В.В. Сараев). Слушатели обсуждают: «какие из прогнозов сбудутся первыми?», «где будет ваше место как инженеров к 2050 году?».</w:t>
      </w:r>
    </w:p>
    <w:p>
      <w:pPr>
        <w:spacing w:before="160" w:after="40"/>
      </w:pPr>
      <w:r>
        <w:rPr>
          <w:b/>
          <w:color w:val="E52A18"/>
          <w:sz w:val="21"/>
        </w:rPr>
        <w:t>Управление перевозочным процессом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Управление движением перейдёт от реагирования к предвидению: вместо учёта уже случившихся событий — прогнозирование. К 2050 году ожидается формирование цифрового двойника перевозочного процесса — полной цифровой копии сети, которая просчитывает последствия каждого решения в реальном времени. Беспилотное ведение поездов, сильный искусственный интеллект, «безлюдные» технологии снижения человеческого фактора. Уже сегодня на МЦК идут испытания беспилотных электропоездов с 4-м уровнем автоматизации — без машиниста в кабине, а «Ласточки» оснащены компьютерным зрением.</w:t>
      </w:r>
    </w:p>
    <w:p>
      <w:pPr>
        <w:spacing w:before="160" w:after="40"/>
      </w:pPr>
      <w:r>
        <w:rPr>
          <w:b/>
          <w:color w:val="E52A18"/>
          <w:sz w:val="21"/>
        </w:rPr>
        <w:t>Подвижной состав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 парке будут преобладать высокоскоростные поезда со скоростью выше 320 км/ч. Начинается строительство первого российского высокоскоростного поезда для ВСМ Москва — Санкт-Петербург: 8-вагонная компоновка с возможностью соединения «8+8», 452 пассажира, 4 класса обслуживания; в разработке участвует более 500 инженеров и 150 российских компаний. Впереди — альтернативные источники энергии: водородные топливные элементы, аккумуляторные и гибридные тяговые приводы. Появятся интеллектуальные системы мониторинга ресурса, цифровые двойники подвижного состава и аддитивное производство — 3D-печать запчастей непосредственно в депо.</w:t>
      </w:r>
    </w:p>
    <w:p>
      <w:pPr>
        <w:spacing w:before="160" w:after="40"/>
      </w:pPr>
      <w:r>
        <w:rPr>
          <w:b/>
          <w:color w:val="E52A18"/>
          <w:sz w:val="21"/>
        </w:rPr>
        <w:t>Инфраструктурный комплекс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Инфраструктура станет «умной» и самообслуживающейся. Получит распространение безбалластный путь, новые материалы — композиты, керамика, «умные» материалы с самовосстановлением и памятью формы. Энергосеть превратится в «умную» сеть, частично генерирующую энергию, с беспроводной передачей энергии. Текущее состояние всех объектов будет мониториться в реальном времени, а роботизированные системы будут обслуживать путь. Строительство — с применением BIM-технологий и обязательных цифровых двойников. Для тяжёлых поездов — нагрузка на ось выше 27 тонн и специализация линий под грузовые и пассажирские перевозки. В более дальней перспективе — магнитолевитационные и вакуумно-левитационные транспортные системы.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представляют направления технологического развития Компании и востребованные инженерные профессии будущего.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Вы увидели, где окажется железная дорога через 30 лет. А теперь — проверьте, как вы усвоили то, что было сегодня. Начинаем «Свою игру»!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Слайды «Взгляд за горизонт» (таблица «образ будущего» до 2030/2040/2050), фото ВСМ-поезда.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5.1  |  02:55  |  0:45  |  Викторина «Своя игра» (3 раунда)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 игровой форме закрепить знания, полученные в ходе сессии, по четырём категориям: инфраструктурный комплекс, управление перевозками, локомотивное хозяйство и подвижной состав, категория «Разная».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Викторина проводится в командном формате. Подробный сценарий, правила и полный банк вопросов с ответами — в отдельном документе «Викторина „Своя игра“ ОТР для молодёжи».</w:t>
      </w:r>
    </w:p>
    <w:p>
      <w:pPr>
        <w:spacing w:after="80"/>
      </w:pPr>
      <w:r>
        <w:rPr>
          <w:b/>
          <w:i w:val="0"/>
          <w:color w:val="333333"/>
          <w:sz w:val="21"/>
        </w:rPr>
        <w:t>Структура викторины:</w:t>
      </w:r>
    </w:p>
    <w:p>
      <w:pPr>
        <w:pStyle w:val="ListBullet"/>
        <w:spacing w:after="40"/>
      </w:pPr>
      <w:r>
        <w:rPr>
          <w:sz w:val="21"/>
        </w:rPr>
        <w:t>Раунд 1 — «Инфраструктурный комплекс» (+ вопросы-разминка);</w:t>
      </w:r>
    </w:p>
    <w:p>
      <w:pPr>
        <w:pStyle w:val="ListBullet"/>
        <w:spacing w:after="40"/>
      </w:pPr>
      <w:r>
        <w:rPr>
          <w:sz w:val="21"/>
        </w:rPr>
        <w:t>Раунд 2 — «Управление перевозками»;</w:t>
      </w:r>
    </w:p>
    <w:p>
      <w:pPr>
        <w:pStyle w:val="ListBullet"/>
        <w:spacing w:after="40"/>
      </w:pPr>
      <w:r>
        <w:rPr>
          <w:sz w:val="21"/>
        </w:rPr>
        <w:t>Раунд 3 — «Локомотивное хозяйство и подвижной состав» + категория «Разная».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Каждый раунд — 15 минут. Подсчёт баллов, объявление промежуточных результатов после 2-го раунда, финальный подсчёт и награждение победителей по итогам 3-го раунда.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в командной работе закрепили ключевые технические факты, получили позитивный эмоциональный опыт и мотивацию к дальнейшему изучению тематики.</w:t>
      </w:r>
    </w:p>
    <w:p>
      <w:pPr>
        <w:spacing w:before="160" w:after="40"/>
      </w:pPr>
      <w:r>
        <w:rPr>
          <w:b/>
          <w:color w:val="E52A18"/>
          <w:sz w:val="21"/>
        </w:rPr>
        <w:t>Связка-переход: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Подведём итоги сессии и поговорим о вашем старте карьеры.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Презентация викторины, бланки ответов команд, табло результатов.</w:t>
      </w:r>
    </w:p>
    <w:p>
      <w:pPr>
        <w:spacing w:before="280" w:after="40"/>
        <w:pBdr>
          <w:bottom w:val="single" w:sz="6" w:color="E52A18"/>
        </w:pBdr>
      </w:pPr>
      <w:r>
        <w:rPr>
          <w:b/>
          <w:color w:val="002060"/>
          <w:sz w:val="24"/>
        </w:rPr>
        <w:t>ШАГ 6.1  |  03:40  |  0:20  |  Закрытие. Рефлексия «Старт карьеры в ОАО «РЖД»»</w:t>
      </w:r>
    </w:p>
    <w:p>
      <w:pPr>
        <w:spacing w:before="160" w:after="40"/>
      </w:pPr>
      <w:r>
        <w:rPr>
          <w:b/>
          <w:color w:val="E52A18"/>
          <w:sz w:val="21"/>
        </w:rPr>
        <w:t>Цель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Подвести итоги, собрать обратную связь, связать полученные знания с возможностями карьеры в ОАО «РЖД».</w:t>
      </w:r>
    </w:p>
    <w:p>
      <w:pPr>
        <w:spacing w:before="160" w:after="40"/>
      </w:pPr>
      <w:r>
        <w:rPr>
          <w:b/>
          <w:color w:val="E52A18"/>
          <w:sz w:val="21"/>
        </w:rPr>
        <w:t>Механика выполнения: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Ведущий благодарит команды, объявляет победителей. Проводит рефлексию: «Что было самым ценным сегодня?», «Что вы унесёте с собой?». Рассказывает о возможностях для молодых специалистов: наставничество, корпоративные программы, конкурсы профмастерства (чемпионат профессионалов РЖД), целевое обучение, программы поддержки молодых работников. Напоминает про материалы post-read.</w:t>
      </w:r>
    </w:p>
    <w:p>
      <w:pPr>
        <w:spacing w:before="160" w:after="40"/>
      </w:pPr>
      <w:r>
        <w:rPr>
          <w:b/>
          <w:color w:val="E52A18"/>
          <w:sz w:val="21"/>
        </w:rPr>
        <w:t>Мини-лекция (речь ведущего):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Вы сегодня прошли путь инженера: увидели, как устроена инфраструктура, как работает тяга, как управляется движение и куда движется компания. За 30 лет вы будете строить эту железную дорогу. У нас есть всё, чтобы ваше профессиональное будущее состоялось: наставничество, обучение, чемпионаты профессионалов, программы для молодых специалистов. Мы ждём вас. Спасибо за энергию и за ваши вопросы!</w:t>
      </w:r>
    </w:p>
    <w:p>
      <w:pPr>
        <w:spacing w:before="160" w:after="40"/>
      </w:pPr>
      <w:r>
        <w:rPr>
          <w:b/>
          <w:color w:val="E52A18"/>
          <w:sz w:val="21"/>
        </w:rPr>
        <w:t>Результат шага: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Слушатели подвели личные итоги, получили ориентиры по карьере в ОАО «РЖД», оставили обратную связь.</w:t>
      </w:r>
    </w:p>
    <w:p>
      <w:pPr>
        <w:spacing w:before="160" w:after="40"/>
      </w:pPr>
      <w:r>
        <w:rPr>
          <w:b/>
          <w:color w:val="E52A18"/>
          <w:sz w:val="21"/>
        </w:rPr>
        <w:t>Материалы:</w:t>
      </w:r>
    </w:p>
    <w:p>
      <w:pPr>
        <w:spacing w:after="80"/>
      </w:pPr>
      <w:r>
        <w:rPr>
          <w:b w:val="0"/>
          <w:i w:val="0"/>
          <w:color w:val="333333"/>
          <w:sz w:val="21"/>
        </w:rPr>
        <w:t>Слайд «Наш код», анкета обратной связи (электронная форма), материалы post-read.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