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BC3AC" w14:textId="7F626715" w:rsidR="00B1417E" w:rsidRPr="00B1417E" w:rsidRDefault="00B1417E" w:rsidP="00B1417E">
      <w:pPr>
        <w:rPr>
          <w:rFonts w:ascii="Times New Roman" w:hAnsi="Times New Roman" w:cs="Times New Roman"/>
        </w:rPr>
      </w:pPr>
      <w:r w:rsidRPr="00B1417E">
        <w:rPr>
          <w:rFonts w:ascii="Times New Roman" w:hAnsi="Times New Roman" w:cs="Times New Roman"/>
        </w:rPr>
        <w:t xml:space="preserve">Dear </w:t>
      </w:r>
      <w:r>
        <w:rPr>
          <w:rFonts w:ascii="Times New Roman" w:hAnsi="Times New Roman" w:cs="Times New Roman"/>
        </w:rPr>
        <w:t xml:space="preserve">Editor-in </w:t>
      </w:r>
      <w:proofErr w:type="spellStart"/>
      <w:r>
        <w:rPr>
          <w:rFonts w:ascii="Times New Roman" w:hAnsi="Times New Roman" w:cs="Times New Roman"/>
        </w:rPr>
        <w:t>Cheif</w:t>
      </w:r>
      <w:proofErr w:type="spellEnd"/>
      <w:r w:rsidRPr="00B1417E">
        <w:rPr>
          <w:rFonts w:ascii="Times New Roman" w:hAnsi="Times New Roman" w:cs="Times New Roman"/>
        </w:rPr>
        <w:t>,</w:t>
      </w:r>
    </w:p>
    <w:p w14:paraId="503E8B1B" w14:textId="7A83BDF1" w:rsidR="00B1417E" w:rsidRPr="00B1417E" w:rsidRDefault="00B1417E" w:rsidP="00B1417E">
      <w:pPr>
        <w:rPr>
          <w:rFonts w:ascii="Times New Roman" w:hAnsi="Times New Roman" w:cs="Times New Roman"/>
        </w:rPr>
      </w:pPr>
      <w:r w:rsidRPr="00B1417E">
        <w:rPr>
          <w:rFonts w:ascii="Times New Roman" w:hAnsi="Times New Roman" w:cs="Times New Roman"/>
        </w:rPr>
        <w:t xml:space="preserve">On behalf of my co-authors, I am pleased to submit our manuscript, "Smart eDNA sampling strategies: </w:t>
      </w:r>
      <w:r w:rsidR="00D528A9">
        <w:rPr>
          <w:rFonts w:ascii="Times New Roman" w:hAnsi="Times New Roman" w:cs="Times New Roman"/>
        </w:rPr>
        <w:t>S</w:t>
      </w:r>
      <w:r w:rsidRPr="00B1417E">
        <w:rPr>
          <w:rFonts w:ascii="Times New Roman" w:hAnsi="Times New Roman" w:cs="Times New Roman"/>
        </w:rPr>
        <w:t xml:space="preserve">patial autocorrelation can guide efficient survey design," for consideration as an article in </w:t>
      </w:r>
      <w:r w:rsidRPr="00D528A9">
        <w:rPr>
          <w:rFonts w:ascii="Times New Roman" w:hAnsi="Times New Roman" w:cs="Times New Roman"/>
          <w:i/>
          <w:iCs/>
        </w:rPr>
        <w:t>Ecological Applications</w:t>
      </w:r>
      <w:r w:rsidRPr="00B1417E">
        <w:rPr>
          <w:rFonts w:ascii="Times New Roman" w:hAnsi="Times New Roman" w:cs="Times New Roman"/>
        </w:rPr>
        <w:t>.</w:t>
      </w:r>
    </w:p>
    <w:p w14:paraId="58BA1DC0" w14:textId="12DEE57F" w:rsidR="00B1417E" w:rsidRPr="00B1417E" w:rsidRDefault="00B1417E" w:rsidP="00B1417E">
      <w:pPr>
        <w:rPr>
          <w:rFonts w:ascii="Times New Roman" w:hAnsi="Times New Roman" w:cs="Times New Roman"/>
        </w:rPr>
      </w:pPr>
      <w:r w:rsidRPr="00B1417E">
        <w:rPr>
          <w:rFonts w:ascii="Times New Roman" w:hAnsi="Times New Roman" w:cs="Times New Roman"/>
        </w:rPr>
        <w:t>Sampling effort is the single largest driver of survey cost, but guidance on how to set it is largely ad hoc and rarely tailored to the species or the inferential goal. Our study addresses this gap by providing a quantitative, transferable framework that links a species' spatial autocorrelation to the sampling effort required for reliable inference.</w:t>
      </w:r>
      <w:r>
        <w:rPr>
          <w:rFonts w:ascii="Times New Roman" w:hAnsi="Times New Roman" w:cs="Times New Roman"/>
        </w:rPr>
        <w:t xml:space="preserve"> </w:t>
      </w:r>
      <w:r w:rsidRPr="00B1417E">
        <w:rPr>
          <w:rFonts w:ascii="Times New Roman" w:hAnsi="Times New Roman" w:cs="Times New Roman"/>
        </w:rPr>
        <w:t xml:space="preserve">We believe this work is well suited to </w:t>
      </w:r>
      <w:r w:rsidRPr="00EE082E">
        <w:rPr>
          <w:rFonts w:ascii="Times New Roman" w:hAnsi="Times New Roman" w:cs="Times New Roman"/>
          <w:i/>
          <w:iCs/>
        </w:rPr>
        <w:t>Ecological Applications</w:t>
      </w:r>
      <w:r w:rsidRPr="00B1417E">
        <w:rPr>
          <w:rFonts w:ascii="Times New Roman" w:hAnsi="Times New Roman" w:cs="Times New Roman"/>
        </w:rPr>
        <w:t xml:space="preserve"> because it translates a general ecological principle</w:t>
      </w:r>
      <w:r>
        <w:rPr>
          <w:rFonts w:ascii="Times New Roman" w:hAnsi="Times New Roman" w:cs="Times New Roman"/>
        </w:rPr>
        <w:t xml:space="preserve"> - </w:t>
      </w:r>
      <w:r w:rsidRPr="00B1417E">
        <w:rPr>
          <w:rFonts w:ascii="Times New Roman" w:hAnsi="Times New Roman" w:cs="Times New Roman"/>
        </w:rPr>
        <w:t>the link between spatial autocorrelation and sampling design</w:t>
      </w:r>
      <w:r>
        <w:rPr>
          <w:rFonts w:ascii="Times New Roman" w:hAnsi="Times New Roman" w:cs="Times New Roman"/>
        </w:rPr>
        <w:t xml:space="preserve"> - </w:t>
      </w:r>
      <w:r w:rsidRPr="00B1417E">
        <w:rPr>
          <w:rFonts w:ascii="Times New Roman" w:hAnsi="Times New Roman" w:cs="Times New Roman"/>
        </w:rPr>
        <w:t>into actionable, decision-support guidance that generalizes well beyond our study system or any single species. The framework is applicable across taxa, monitoring programs (e.g., protected-area networks, biodiversity assessments), and survey objectives, and we expect it to be of broad interest to ecologists, resource managers, and survey designers grappling with the cost</w:t>
      </w:r>
      <w:r w:rsidR="00EE082E">
        <w:rPr>
          <w:rFonts w:ascii="Times New Roman" w:hAnsi="Times New Roman" w:cs="Times New Roman"/>
        </w:rPr>
        <w:t>-</w:t>
      </w:r>
      <w:r w:rsidRPr="00B1417E">
        <w:rPr>
          <w:rFonts w:ascii="Times New Roman" w:hAnsi="Times New Roman" w:cs="Times New Roman"/>
        </w:rPr>
        <w:t>information trade-offs inherent to large-scale monitoring.</w:t>
      </w:r>
    </w:p>
    <w:p w14:paraId="771437DF" w14:textId="39CF27DA" w:rsidR="00B1417E" w:rsidRPr="00B1417E" w:rsidRDefault="00B1417E" w:rsidP="00B1417E">
      <w:pPr>
        <w:rPr>
          <w:rFonts w:ascii="Times New Roman" w:hAnsi="Times New Roman" w:cs="Times New Roman"/>
        </w:rPr>
      </w:pPr>
      <w:r w:rsidRPr="00B1417E">
        <w:rPr>
          <w:rFonts w:ascii="Times New Roman" w:hAnsi="Times New Roman" w:cs="Times New Roman"/>
        </w:rPr>
        <w:t xml:space="preserve">This manuscript is original, has not been published previously, and is not under consideration for publication elsewhere. All authors have read and approved the submission and declare no conflicts of interest. </w:t>
      </w:r>
    </w:p>
    <w:p w14:paraId="5DB06025" w14:textId="77777777" w:rsidR="00B1417E" w:rsidRPr="00B1417E" w:rsidRDefault="00B1417E" w:rsidP="00B1417E">
      <w:pPr>
        <w:rPr>
          <w:rFonts w:ascii="Times New Roman" w:hAnsi="Times New Roman" w:cs="Times New Roman"/>
        </w:rPr>
      </w:pPr>
      <w:r w:rsidRPr="00B1417E">
        <w:rPr>
          <w:rFonts w:ascii="Times New Roman" w:hAnsi="Times New Roman" w:cs="Times New Roman"/>
        </w:rPr>
        <w:t>Thank you for considering our manuscript. We look forward to your response.</w:t>
      </w:r>
    </w:p>
    <w:p w14:paraId="2A166BD0" w14:textId="77777777" w:rsidR="007B41F6" w:rsidRDefault="007B41F6" w:rsidP="00B1417E">
      <w:pPr>
        <w:rPr>
          <w:rFonts w:ascii="Times New Roman" w:hAnsi="Times New Roman" w:cs="Times New Roman"/>
        </w:rPr>
      </w:pPr>
    </w:p>
    <w:p w14:paraId="52654820" w14:textId="5B38B8CD" w:rsidR="00B1417E" w:rsidRPr="00B1417E" w:rsidRDefault="00B1417E" w:rsidP="00B1417E">
      <w:pPr>
        <w:rPr>
          <w:rFonts w:ascii="Times New Roman" w:hAnsi="Times New Roman" w:cs="Times New Roman"/>
        </w:rPr>
      </w:pPr>
      <w:r w:rsidRPr="00B1417E">
        <w:rPr>
          <w:rFonts w:ascii="Times New Roman" w:hAnsi="Times New Roman" w:cs="Times New Roman"/>
        </w:rPr>
        <w:t>Sincerely,</w:t>
      </w:r>
    </w:p>
    <w:p w14:paraId="441E13DF" w14:textId="128CE7EB" w:rsidR="007574C0" w:rsidRPr="00B1417E" w:rsidRDefault="00B1417E" w:rsidP="00B1417E">
      <w:pPr>
        <w:rPr>
          <w:rFonts w:ascii="Times New Roman" w:hAnsi="Times New Roman" w:cs="Times New Roman"/>
        </w:rPr>
      </w:pPr>
      <w:r w:rsidRPr="00B1417E">
        <w:rPr>
          <w:rFonts w:ascii="Times New Roman" w:hAnsi="Times New Roman" w:cs="Times New Roman"/>
        </w:rPr>
        <w:t>Gledis Guri</w:t>
      </w:r>
    </w:p>
    <w:sectPr w:rsidR="007574C0" w:rsidRPr="00B141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7E"/>
    <w:rsid w:val="00010BA8"/>
    <w:rsid w:val="00045324"/>
    <w:rsid w:val="00075337"/>
    <w:rsid w:val="00091A31"/>
    <w:rsid w:val="000B3423"/>
    <w:rsid w:val="000F7DB4"/>
    <w:rsid w:val="0010328B"/>
    <w:rsid w:val="00113A15"/>
    <w:rsid w:val="00157427"/>
    <w:rsid w:val="00183B9A"/>
    <w:rsid w:val="001B7AB2"/>
    <w:rsid w:val="001D1C8D"/>
    <w:rsid w:val="001F7648"/>
    <w:rsid w:val="0023342D"/>
    <w:rsid w:val="002519C1"/>
    <w:rsid w:val="002F0620"/>
    <w:rsid w:val="00310F86"/>
    <w:rsid w:val="0031582F"/>
    <w:rsid w:val="003377E3"/>
    <w:rsid w:val="003913C5"/>
    <w:rsid w:val="003B3C0C"/>
    <w:rsid w:val="0044288E"/>
    <w:rsid w:val="00475880"/>
    <w:rsid w:val="00496E79"/>
    <w:rsid w:val="00592AF4"/>
    <w:rsid w:val="005D278A"/>
    <w:rsid w:val="00601E1C"/>
    <w:rsid w:val="00651D65"/>
    <w:rsid w:val="00695069"/>
    <w:rsid w:val="007574C0"/>
    <w:rsid w:val="00762A68"/>
    <w:rsid w:val="007B41F6"/>
    <w:rsid w:val="007C21C0"/>
    <w:rsid w:val="008628B5"/>
    <w:rsid w:val="0086752E"/>
    <w:rsid w:val="0087326D"/>
    <w:rsid w:val="00881B81"/>
    <w:rsid w:val="008F1268"/>
    <w:rsid w:val="00956A6C"/>
    <w:rsid w:val="00A07685"/>
    <w:rsid w:val="00A62E5A"/>
    <w:rsid w:val="00AC1049"/>
    <w:rsid w:val="00B0706E"/>
    <w:rsid w:val="00B1417E"/>
    <w:rsid w:val="00B90EC3"/>
    <w:rsid w:val="00BD1CF2"/>
    <w:rsid w:val="00C14926"/>
    <w:rsid w:val="00C70BFA"/>
    <w:rsid w:val="00D364D3"/>
    <w:rsid w:val="00D528A9"/>
    <w:rsid w:val="00E0605E"/>
    <w:rsid w:val="00E40781"/>
    <w:rsid w:val="00E45ECF"/>
    <w:rsid w:val="00EE082E"/>
    <w:rsid w:val="00F11631"/>
    <w:rsid w:val="00F553F9"/>
    <w:rsid w:val="00F65B86"/>
    <w:rsid w:val="00F7558B"/>
    <w:rsid w:val="00FA7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A00E96"/>
  <w15:chartTrackingRefBased/>
  <w15:docId w15:val="{480F9139-E23F-5D41-AA2B-360CEC3C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17E"/>
    <w:rPr>
      <w:rFonts w:eastAsiaTheme="majorEastAsia" w:cstheme="majorBidi"/>
      <w:color w:val="272727" w:themeColor="text1" w:themeTint="D8"/>
    </w:rPr>
  </w:style>
  <w:style w:type="paragraph" w:styleId="Title">
    <w:name w:val="Title"/>
    <w:basedOn w:val="Normal"/>
    <w:next w:val="Normal"/>
    <w:link w:val="TitleChar"/>
    <w:uiPriority w:val="10"/>
    <w:qFormat/>
    <w:rsid w:val="00B1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17E"/>
    <w:pPr>
      <w:spacing w:before="160"/>
      <w:jc w:val="center"/>
    </w:pPr>
    <w:rPr>
      <w:i/>
      <w:iCs/>
      <w:color w:val="404040" w:themeColor="text1" w:themeTint="BF"/>
    </w:rPr>
  </w:style>
  <w:style w:type="character" w:customStyle="1" w:styleId="QuoteChar">
    <w:name w:val="Quote Char"/>
    <w:basedOn w:val="DefaultParagraphFont"/>
    <w:link w:val="Quote"/>
    <w:uiPriority w:val="29"/>
    <w:rsid w:val="00B1417E"/>
    <w:rPr>
      <w:i/>
      <w:iCs/>
      <w:color w:val="404040" w:themeColor="text1" w:themeTint="BF"/>
    </w:rPr>
  </w:style>
  <w:style w:type="paragraph" w:styleId="ListParagraph">
    <w:name w:val="List Paragraph"/>
    <w:basedOn w:val="Normal"/>
    <w:uiPriority w:val="34"/>
    <w:qFormat/>
    <w:rsid w:val="00B1417E"/>
    <w:pPr>
      <w:ind w:left="720"/>
      <w:contextualSpacing/>
    </w:pPr>
  </w:style>
  <w:style w:type="character" w:styleId="IntenseEmphasis">
    <w:name w:val="Intense Emphasis"/>
    <w:basedOn w:val="DefaultParagraphFont"/>
    <w:uiPriority w:val="21"/>
    <w:qFormat/>
    <w:rsid w:val="00B1417E"/>
    <w:rPr>
      <w:i/>
      <w:iCs/>
      <w:color w:val="0F4761" w:themeColor="accent1" w:themeShade="BF"/>
    </w:rPr>
  </w:style>
  <w:style w:type="paragraph" w:styleId="IntenseQuote">
    <w:name w:val="Intense Quote"/>
    <w:basedOn w:val="Normal"/>
    <w:next w:val="Normal"/>
    <w:link w:val="IntenseQuoteChar"/>
    <w:uiPriority w:val="30"/>
    <w:qFormat/>
    <w:rsid w:val="00B14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17E"/>
    <w:rPr>
      <w:i/>
      <w:iCs/>
      <w:color w:val="0F4761" w:themeColor="accent1" w:themeShade="BF"/>
    </w:rPr>
  </w:style>
  <w:style w:type="character" w:styleId="IntenseReference">
    <w:name w:val="Intense Reference"/>
    <w:basedOn w:val="DefaultParagraphFont"/>
    <w:uiPriority w:val="32"/>
    <w:qFormat/>
    <w:rsid w:val="00B14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4</cp:revision>
  <dcterms:created xsi:type="dcterms:W3CDTF">2026-06-23T00:54:00Z</dcterms:created>
  <dcterms:modified xsi:type="dcterms:W3CDTF">2026-07-03T20:11:00Z</dcterms:modified>
</cp:coreProperties>
</file>