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6F162" w14:textId="20FDB0A0" w:rsidR="0032076E" w:rsidRPr="00C40337" w:rsidRDefault="00D04708" w:rsidP="007D49E0">
      <w:pPr>
        <w:pStyle w:val="Title"/>
        <w:spacing w:after="0"/>
        <w:rPr>
          <w:rFonts w:ascii="Times New Roman" w:hAnsi="Times New Roman" w:cs="Times New Roman"/>
        </w:rPr>
      </w:pPr>
      <w:r w:rsidRPr="00C40337">
        <w:rPr>
          <w:rFonts w:ascii="Times New Roman" w:hAnsi="Times New Roman" w:cs="Times New Roman"/>
        </w:rPr>
        <w:t xml:space="preserve">Smart eDNA sampling strategies: </w:t>
      </w:r>
      <w:del w:id="1" w:author="Ryan Kelly" w:date="2026-03-16T15:29:00Z">
        <w:r w:rsidRPr="00C40337" w:rsidDel="00C87744">
          <w:rPr>
            <w:rFonts w:ascii="Times New Roman" w:hAnsi="Times New Roman" w:cs="Times New Roman"/>
          </w:rPr>
          <w:delText xml:space="preserve">Species </w:delText>
        </w:r>
      </w:del>
      <w:r w:rsidRPr="00C40337">
        <w:rPr>
          <w:rFonts w:ascii="Times New Roman" w:hAnsi="Times New Roman" w:cs="Times New Roman"/>
        </w:rPr>
        <w:t>spatial autocorrelation can guide efficient survey design</w:t>
      </w:r>
    </w:p>
    <w:p w14:paraId="5516F167" w14:textId="1D9BD15A" w:rsidR="0032076E" w:rsidRPr="00C40337" w:rsidRDefault="00D04708" w:rsidP="007D49E0">
      <w:pPr>
        <w:pStyle w:val="Author"/>
        <w:spacing w:after="0"/>
        <w:rPr>
          <w:rFonts w:ascii="Times New Roman" w:hAnsi="Times New Roman" w:cs="Times New Roman"/>
        </w:rPr>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00140286" w:rsidRPr="00C40337">
        <w:rPr>
          <w:rFonts w:ascii="Times New Roman" w:hAnsi="Times New Roman" w:cs="Times New Roman"/>
        </w:rPr>
        <w:t>,</w:t>
      </w:r>
      <w:r w:rsidR="00C40337">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00140286" w:rsidRPr="00C40337">
        <w:rPr>
          <w:rFonts w:ascii="Times New Roman" w:hAnsi="Times New Roman" w:cs="Times New Roman"/>
        </w:rPr>
        <w:t xml:space="preserve">, </w:t>
      </w:r>
      <w:ins w:id="2" w:author="Ryan Kelly" w:date="2026-03-16T15:29:00Z">
        <w:r w:rsidR="00C87744">
          <w:rPr>
            <w:rFonts w:ascii="Times New Roman" w:hAnsi="Times New Roman" w:cs="Times New Roman"/>
          </w:rPr>
          <w:t>Andre</w:t>
        </w:r>
      </w:ins>
      <w:ins w:id="3" w:author="Ryan Kelly" w:date="2026-03-16T15:30:00Z">
        <w:r w:rsidR="00C87744">
          <w:rPr>
            <w:rFonts w:ascii="Times New Roman" w:hAnsi="Times New Roman" w:cs="Times New Roman"/>
          </w:rPr>
          <w:t xml:space="preserve">w </w:t>
        </w:r>
      </w:ins>
      <w:del w:id="4" w:author="Ryan Kelly" w:date="2026-03-16T15:30:00Z">
        <w:r w:rsidRPr="00C40337" w:rsidDel="00C87744">
          <w:rPr>
            <w:rFonts w:ascii="Times New Roman" w:hAnsi="Times New Roman" w:cs="Times New Roman"/>
          </w:rPr>
          <w:delText xml:space="preserve">Ole </w:delText>
        </w:r>
      </w:del>
      <w:ins w:id="5" w:author="Ryan Kelly" w:date="2026-03-16T15:30:00Z">
        <w:r w:rsidR="00C87744" w:rsidRPr="00C40337">
          <w:rPr>
            <w:rFonts w:ascii="Times New Roman" w:hAnsi="Times New Roman" w:cs="Times New Roman"/>
          </w:rPr>
          <w:t>O</w:t>
        </w:r>
        <w:r w:rsidR="00C87744">
          <w:rPr>
            <w:rFonts w:ascii="Times New Roman" w:hAnsi="Times New Roman" w:cs="Times New Roman"/>
          </w:rPr>
          <w:t>.</w:t>
        </w:r>
        <w:r w:rsidR="00C87744" w:rsidRPr="00C40337">
          <w:rPr>
            <w:rFonts w:ascii="Times New Roman" w:hAnsi="Times New Roman" w:cs="Times New Roman"/>
          </w:rPr>
          <w:t xml:space="preserve"> </w:t>
        </w:r>
      </w:ins>
      <w:r w:rsidRPr="00C40337">
        <w:rPr>
          <w:rFonts w:ascii="Times New Roman" w:hAnsi="Times New Roman" w:cs="Times New Roman"/>
        </w:rPr>
        <w:t>Shelton2</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00140286" w:rsidRPr="00C40337">
        <w:rPr>
          <w:rFonts w:ascii="Times New Roman" w:hAnsi="Times New Roman" w:cs="Times New Roman"/>
        </w:rPr>
        <w:t xml:space="preserve">, </w:t>
      </w:r>
      <w:r w:rsidR="00C40337" w:rsidRPr="00C40337">
        <w:rPr>
          <w:rFonts w:ascii="Times New Roman" w:hAnsi="Times New Roman" w:cs="Times New Roman"/>
        </w:rPr>
        <w:t>Owen Liu</w:t>
      </w:r>
      <w:r w:rsidR="00C40337">
        <w:rPr>
          <w:rFonts w:ascii="Times New Roman" w:hAnsi="Times New Roman" w:cs="Times New Roman"/>
        </w:rPr>
        <w:t>,</w:t>
      </w:r>
      <w:r w:rsidR="00C40337" w:rsidRPr="00C40337">
        <w:rPr>
          <w:rFonts w:ascii="Times New Roman" w:hAnsi="Times New Roman" w:cs="Times New Roman"/>
        </w:rPr>
        <w:t xml:space="preserve"> </w:t>
      </w:r>
      <w:r w:rsidRPr="00C40337">
        <w:rPr>
          <w:rFonts w:ascii="Times New Roman" w:hAnsi="Times New Roman" w:cs="Times New Roman"/>
        </w:rPr>
        <w:t>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5516F169" w14:textId="36DD7AC1" w:rsidR="0032076E" w:rsidRPr="00C40337" w:rsidRDefault="0032076E" w:rsidP="007D49E0">
      <w:pPr>
        <w:pStyle w:val="Heading1"/>
        <w:spacing w:before="0" w:after="0"/>
        <w:rPr>
          <w:rFonts w:cs="Times New Roman"/>
        </w:rPr>
      </w:pPr>
      <w:bookmarkStart w:id="6" w:name="section"/>
    </w:p>
    <w:tbl>
      <w:tblPr>
        <w:tblStyle w:val="Table"/>
        <w:tblW w:w="0" w:type="auto"/>
        <w:tblLook w:val="0000" w:firstRow="0" w:lastRow="0" w:firstColumn="0" w:lastColumn="0" w:noHBand="0" w:noVBand="0"/>
      </w:tblPr>
      <w:tblGrid>
        <w:gridCol w:w="336"/>
        <w:gridCol w:w="9024"/>
      </w:tblGrid>
      <w:tr w:rsidR="0032076E" w:rsidRPr="00C40337" w14:paraId="5516F16C" w14:textId="77777777">
        <w:tc>
          <w:tcPr>
            <w:tcW w:w="0" w:type="auto"/>
          </w:tcPr>
          <w:p w14:paraId="5516F16A" w14:textId="77777777" w:rsidR="0032076E" w:rsidRPr="00C40337" w:rsidRDefault="00D04708" w:rsidP="00CE2A1B">
            <w:pPr>
              <w:pStyle w:val="Compact"/>
              <w:pPrChange w:id="7" w:author="Ryan Kelly" w:date="2026-03-16T15:30:00Z">
                <w:pPr>
                  <w:pStyle w:val="Compact"/>
                  <w:spacing w:before="0" w:after="0"/>
                </w:pPr>
              </w:pPrChange>
            </w:pPr>
            <w:r w:rsidRPr="00C40337">
              <w:t>1</w:t>
            </w:r>
          </w:p>
        </w:tc>
        <w:tc>
          <w:tcPr>
            <w:tcW w:w="0" w:type="auto"/>
          </w:tcPr>
          <w:p w14:paraId="5516F16B" w14:textId="77777777" w:rsidR="0032076E" w:rsidRPr="00C40337" w:rsidRDefault="00D04708" w:rsidP="00CE2A1B">
            <w:pPr>
              <w:pStyle w:val="Compact"/>
              <w:pPrChange w:id="8" w:author="Ryan Kelly" w:date="2026-03-16T15:30:00Z">
                <w:pPr>
                  <w:pStyle w:val="Compact"/>
                  <w:spacing w:before="0" w:after="0"/>
                </w:pPr>
              </w:pPrChange>
            </w:pPr>
            <w:r w:rsidRPr="00C40337">
              <w:t>School of Marine and Environmental Affairs, University of Washington, Seattle, Washington, USA</w:t>
            </w:r>
          </w:p>
        </w:tc>
      </w:tr>
      <w:tr w:rsidR="0032076E" w:rsidRPr="00C40337" w14:paraId="5516F16F" w14:textId="77777777">
        <w:tc>
          <w:tcPr>
            <w:tcW w:w="0" w:type="auto"/>
          </w:tcPr>
          <w:p w14:paraId="5516F16D" w14:textId="77777777" w:rsidR="0032076E" w:rsidRPr="00C40337" w:rsidRDefault="00D04708" w:rsidP="00CE2A1B">
            <w:pPr>
              <w:pStyle w:val="Compact"/>
              <w:pPrChange w:id="9" w:author="Ryan Kelly" w:date="2026-03-16T15:30:00Z">
                <w:pPr>
                  <w:pStyle w:val="Compact"/>
                  <w:spacing w:before="0" w:after="0"/>
                </w:pPr>
              </w:pPrChange>
            </w:pPr>
            <w:r w:rsidRPr="00C40337">
              <w:t>2</w:t>
            </w:r>
          </w:p>
        </w:tc>
        <w:tc>
          <w:tcPr>
            <w:tcW w:w="0" w:type="auto"/>
          </w:tcPr>
          <w:p w14:paraId="5516F16E" w14:textId="77777777" w:rsidR="0032076E" w:rsidRPr="00C40337" w:rsidRDefault="00D04708" w:rsidP="00CE2A1B">
            <w:pPr>
              <w:pStyle w:val="Compact"/>
              <w:pPrChange w:id="10" w:author="Ryan Kelly" w:date="2026-03-16T15:30:00Z">
                <w:pPr>
                  <w:pStyle w:val="Compact"/>
                  <w:spacing w:before="0" w:after="0"/>
                </w:pPr>
              </w:pPrChange>
            </w:pPr>
            <w:r w:rsidRPr="00C40337">
              <w:t>Conservation Biology Division, Northwest Fisheries Science Center, NOAA Fisheries,</w:t>
            </w:r>
          </w:p>
        </w:tc>
      </w:tr>
      <w:tr w:rsidR="0032076E" w:rsidRPr="00C40337" w14:paraId="5516F172" w14:textId="77777777">
        <w:tc>
          <w:tcPr>
            <w:tcW w:w="0" w:type="auto"/>
          </w:tcPr>
          <w:p w14:paraId="5516F170" w14:textId="77777777" w:rsidR="0032076E" w:rsidRPr="00C40337" w:rsidRDefault="0032076E" w:rsidP="00CE2A1B">
            <w:pPr>
              <w:pStyle w:val="Compact"/>
              <w:pPrChange w:id="11" w:author="Ryan Kelly" w:date="2026-03-16T15:30:00Z">
                <w:pPr>
                  <w:pStyle w:val="Compact"/>
                  <w:spacing w:before="0" w:after="0"/>
                </w:pPr>
              </w:pPrChange>
            </w:pPr>
          </w:p>
        </w:tc>
        <w:tc>
          <w:tcPr>
            <w:tcW w:w="0" w:type="auto"/>
          </w:tcPr>
          <w:p w14:paraId="5516F171" w14:textId="77777777" w:rsidR="0032076E" w:rsidRPr="00C40337" w:rsidRDefault="00D04708" w:rsidP="00CE2A1B">
            <w:pPr>
              <w:pStyle w:val="Compact"/>
              <w:pPrChange w:id="12" w:author="Ryan Kelly" w:date="2026-03-16T15:30:00Z">
                <w:pPr>
                  <w:pStyle w:val="Compact"/>
                  <w:spacing w:before="0" w:after="0"/>
                </w:pPr>
              </w:pPrChange>
            </w:pPr>
            <w:r w:rsidRPr="00C40337">
              <w:t>Montlake Blvd E. Seattle, Washington, USA</w:t>
            </w:r>
          </w:p>
        </w:tc>
      </w:tr>
      <w:tr w:rsidR="0032076E" w:rsidRPr="00C40337" w14:paraId="5516F175" w14:textId="77777777">
        <w:tc>
          <w:tcPr>
            <w:tcW w:w="0" w:type="auto"/>
          </w:tcPr>
          <w:p w14:paraId="5516F173" w14:textId="77777777" w:rsidR="0032076E" w:rsidRPr="00C40337" w:rsidRDefault="0032076E" w:rsidP="00CE2A1B">
            <w:pPr>
              <w:pStyle w:val="Compact"/>
              <w:pPrChange w:id="13" w:author="Ryan Kelly" w:date="2026-03-16T15:30:00Z">
                <w:pPr>
                  <w:pStyle w:val="Compact"/>
                  <w:spacing w:before="0" w:after="0"/>
                </w:pPr>
              </w:pPrChange>
            </w:pPr>
          </w:p>
        </w:tc>
        <w:tc>
          <w:tcPr>
            <w:tcW w:w="0" w:type="auto"/>
          </w:tcPr>
          <w:p w14:paraId="70C9E80A" w14:textId="67098AAB" w:rsidR="0032076E" w:rsidRPr="00C40337" w:rsidRDefault="00D04708" w:rsidP="00CE2A1B">
            <w:pPr>
              <w:pStyle w:val="Compact"/>
              <w:rPr>
                <w:b/>
              </w:rPr>
              <w:pPrChange w:id="14" w:author="Ryan Kelly" w:date="2026-03-16T15:30:00Z">
                <w:pPr>
                  <w:pStyle w:val="Compact"/>
                  <w:spacing w:before="0" w:after="0"/>
                </w:pPr>
              </w:pPrChange>
            </w:pPr>
            <w:r w:rsidRPr="00C40337">
              <w:t xml:space="preserve">corresponding author </w:t>
            </w:r>
            <w:r w:rsidR="000E2992">
              <w:fldChar w:fldCharType="begin"/>
            </w:r>
            <w:r w:rsidR="000E2992">
              <w:instrText>HYPERLINK "mailto:gguri@uw.edu"</w:instrText>
            </w:r>
            <w:r w:rsidR="000E2992">
              <w:fldChar w:fldCharType="separate"/>
            </w:r>
            <w:r w:rsidR="00D477E6" w:rsidRPr="00C40337">
              <w:rPr>
                <w:rStyle w:val="Hyperlink"/>
                <w:rFonts w:cs="Times New Roman"/>
                <w:b/>
              </w:rPr>
              <w:t>gguri@uw.edu</w:t>
            </w:r>
            <w:r w:rsidR="000E2992">
              <w:rPr>
                <w:rStyle w:val="Hyperlink"/>
                <w:rFonts w:cs="Times New Roman"/>
                <w:b/>
              </w:rPr>
              <w:fldChar w:fldCharType="end"/>
            </w:r>
          </w:p>
          <w:p w14:paraId="5516F174" w14:textId="77777777" w:rsidR="00D477E6" w:rsidRPr="00C40337" w:rsidRDefault="00D477E6" w:rsidP="00CE2A1B">
            <w:pPr>
              <w:pStyle w:val="Compact"/>
              <w:pPrChange w:id="15" w:author="Ryan Kelly" w:date="2026-03-16T15:30:00Z">
                <w:pPr>
                  <w:pStyle w:val="Compact"/>
                  <w:spacing w:before="0" w:after="0"/>
                </w:pPr>
              </w:pPrChange>
            </w:pPr>
          </w:p>
        </w:tc>
      </w:tr>
    </w:tbl>
    <w:p w14:paraId="5516F176" w14:textId="77777777" w:rsidR="0032076E" w:rsidRDefault="00D04708" w:rsidP="007D49E0">
      <w:pPr>
        <w:pStyle w:val="Heading1"/>
        <w:spacing w:before="0" w:after="0"/>
      </w:pPr>
      <w:bookmarkStart w:id="16" w:name="abstract"/>
      <w:bookmarkEnd w:id="6"/>
      <w:r>
        <w:t>Abstract</w:t>
      </w:r>
    </w:p>
    <w:p w14:paraId="00579BD7" w14:textId="0F09E8F2" w:rsidR="00915163" w:rsidRDefault="00187296" w:rsidP="00CE2A1B">
      <w:pPr>
        <w:pStyle w:val="BodyText"/>
      </w:pPr>
      <w:del w:id="17" w:author="Ryan Kelly" w:date="2026-03-16T15:30:00Z">
        <w:r w:rsidRPr="00187296" w:rsidDel="00CE2A1B">
          <w:delText xml:space="preserve">Environmental DNA (eDNA) has become a powerful tool for marine biodiversity monitoring, and </w:delText>
        </w:r>
      </w:del>
      <w:ins w:id="18" w:author="Ryan Kelly" w:date="2026-03-16T15:30:00Z">
        <w:r w:rsidR="00CE2A1B">
          <w:t>T</w:t>
        </w:r>
      </w:ins>
      <w:del w:id="19" w:author="Ryan Kelly" w:date="2026-03-16T15:30:00Z">
        <w:r w:rsidRPr="00187296" w:rsidDel="00CE2A1B">
          <w:delText>t</w:delText>
        </w:r>
      </w:del>
      <w:r w:rsidRPr="00187296">
        <w:t xml:space="preserve">here is a growing need to define </w:t>
      </w:r>
      <w:del w:id="20" w:author="Ryan Kelly" w:date="2026-03-16T15:30:00Z">
        <w:r w:rsidRPr="00187296" w:rsidDel="00CE2A1B">
          <w:delText xml:space="preserve">spatial </w:delText>
        </w:r>
      </w:del>
      <w:r w:rsidRPr="00187296">
        <w:t xml:space="preserve">sampling strategies that accurately capture </w:t>
      </w:r>
      <w:del w:id="21" w:author="Ryan Kelly" w:date="2026-03-16T15:30:00Z">
        <w:r w:rsidRPr="00187296" w:rsidDel="00CE2A1B">
          <w:delText xml:space="preserve">marine </w:delText>
        </w:r>
      </w:del>
      <w:r w:rsidRPr="00187296">
        <w:t>spatial patterns</w:t>
      </w:r>
      <w:ins w:id="22" w:author="Ryan Kelly" w:date="2026-03-16T15:30:00Z">
        <w:r w:rsidR="00CE2A1B">
          <w:t xml:space="preserve"> of e</w:t>
        </w:r>
        <w:r w:rsidR="00CE2A1B" w:rsidRPr="00187296">
          <w:t>nvironmental DNA (eDNA)</w:t>
        </w:r>
        <w:r w:rsidR="00CE2A1B">
          <w:t>, which</w:t>
        </w:r>
        <w:r w:rsidR="00CE2A1B" w:rsidRPr="00187296">
          <w:t xml:space="preserve"> has become a powerful tool for biodiversity monitoring</w:t>
        </w:r>
      </w:ins>
      <w:r w:rsidR="00915163" w:rsidRPr="00915163">
        <w:t>. Here, we evaluate how sampling effort influences the recovery of spatial structure and prediction accuracy in marine eDNA surveys</w:t>
      </w:r>
      <w:del w:id="23" w:author="Ryan Kelly" w:date="2026-03-16T15:31:00Z">
        <w:r w:rsidR="00915163" w:rsidRPr="00915163" w:rsidDel="00550A28">
          <w:delText xml:space="preserve"> using Gaussian Process (GP) models</w:delText>
        </w:r>
      </w:del>
      <w:r w:rsidR="00915163" w:rsidRPr="00915163">
        <w:t xml:space="preserve">. We combined simulation-based analyses with empirical fish eDNA data collected across five depth strata along the U.S. West Coast. In simulations, we generated spatial fields </w:t>
      </w:r>
      <w:del w:id="24" w:author="Ryan Kelly" w:date="2026-03-16T15:31:00Z">
        <w:r w:rsidR="00915163" w:rsidRPr="00915163" w:rsidDel="00550A28">
          <w:delText xml:space="preserve">spanning a range of GP length-scale parameters to </w:delText>
        </w:r>
      </w:del>
      <w:r w:rsidR="00915163" w:rsidRPr="00915163">
        <w:t>represent</w:t>
      </w:r>
      <w:ins w:id="25" w:author="Ryan Kelly" w:date="2026-03-16T15:31:00Z">
        <w:r w:rsidR="00550A28">
          <w:t>in</w:t>
        </w:r>
      </w:ins>
      <w:ins w:id="26" w:author="Ryan Kelly" w:date="2026-03-16T15:32:00Z">
        <w:r w:rsidR="00550A28">
          <w:t>g</w:t>
        </w:r>
      </w:ins>
      <w:r w:rsidR="00915163" w:rsidRPr="00915163">
        <w:t xml:space="preserve"> different degrees of spatial autocorrelation and assessed how thinning sampling density affected prediction error and parameter recovery</w:t>
      </w:r>
      <w:ins w:id="27" w:author="Ryan Kelly" w:date="2026-03-16T15:32:00Z">
        <w:r w:rsidR="00550A28">
          <w:t xml:space="preserve"> using </w:t>
        </w:r>
        <w:r w:rsidR="00550A28" w:rsidRPr="00915163">
          <w:t>Gaussian Process (GP) models</w:t>
        </w:r>
      </w:ins>
      <w:r w:rsidR="00915163" w:rsidRPr="00915163">
        <w:t xml:space="preserve">. We then compared these results </w:t>
      </w:r>
      <w:r w:rsidR="004D2F70" w:rsidRPr="00915163">
        <w:t>with</w:t>
      </w:r>
      <w:r w:rsidR="004D2F70">
        <w:t xml:space="preserve"> </w:t>
      </w:r>
      <w:r w:rsidR="004D2F70" w:rsidRPr="004D2F70">
        <w:rPr>
          <w:i/>
          <w:iCs/>
        </w:rPr>
        <w:t>in-</w:t>
      </w:r>
      <w:r w:rsidR="00915163" w:rsidRPr="004D2F70">
        <w:rPr>
          <w:i/>
          <w:iCs/>
        </w:rPr>
        <w:t>situ</w:t>
      </w:r>
      <w:r w:rsidR="00915163" w:rsidRPr="00915163">
        <w:t xml:space="preserve"> eDNA observations from 358 sampling sites. Across both simulated and empirical datasets, prediction accuracy improved with increasing sampling density and </w:t>
      </w:r>
      <w:commentRangeStart w:id="28"/>
      <w:r w:rsidR="00915163" w:rsidRPr="00915163">
        <w:t>stronger spatial autocorrelation</w:t>
      </w:r>
      <w:commentRangeEnd w:id="28"/>
      <w:r w:rsidR="00FD334A">
        <w:rPr>
          <w:rStyle w:val="CommentReference"/>
          <w:rFonts w:asciiTheme="minorHAnsi" w:hAnsiTheme="minorHAnsi"/>
          <w:bCs w:val="0"/>
        </w:rPr>
        <w:commentReference w:id="28"/>
      </w:r>
      <w:r w:rsidR="00915163" w:rsidRPr="00915163">
        <w:t xml:space="preserve">, with the largest </w:t>
      </w:r>
      <w:ins w:id="29" w:author="Ryan Kelly" w:date="2026-03-16T15:33:00Z">
        <w:r w:rsidR="000168C8">
          <w:t xml:space="preserve">marginal </w:t>
        </w:r>
      </w:ins>
      <w:r w:rsidR="00915163" w:rsidRPr="00915163">
        <w:t>gains</w:t>
      </w:r>
      <w:ins w:id="30" w:author="Ryan Kelly" w:date="2026-03-16T15:33:00Z">
        <w:r w:rsidR="000168C8">
          <w:t xml:space="preserve"> coming from increases in effort</w:t>
        </w:r>
      </w:ins>
      <w:commentRangeStart w:id="31"/>
      <w:ins w:id="32" w:author="Ryan Kelly" w:date="2026-03-16T15:34:00Z">
        <w:r w:rsidR="000168C8">
          <w:t xml:space="preserve"> </w:t>
        </w:r>
      </w:ins>
      <w:ins w:id="33" w:author="Ryan Kelly" w:date="2026-03-16T15:35:00Z">
        <w:r w:rsidR="000168C8">
          <w:t>relative to low-effort baselines</w:t>
        </w:r>
      </w:ins>
      <w:commentRangeEnd w:id="31"/>
      <w:ins w:id="34" w:author="Ryan Kelly" w:date="2026-03-16T15:36:00Z">
        <w:r w:rsidR="000168C8">
          <w:rPr>
            <w:rStyle w:val="CommentReference"/>
            <w:rFonts w:asciiTheme="minorHAnsi" w:hAnsiTheme="minorHAnsi"/>
            <w:bCs w:val="0"/>
          </w:rPr>
          <w:commentReference w:id="31"/>
        </w:r>
      </w:ins>
      <w:del w:id="35" w:author="Ryan Kelly" w:date="2026-03-16T15:34:00Z">
        <w:r w:rsidR="00915163" w:rsidRPr="00915163" w:rsidDel="000168C8">
          <w:delText xml:space="preserve"> </w:delText>
        </w:r>
      </w:del>
      <w:del w:id="36" w:author="Ryan Kelly" w:date="2026-03-16T15:36:00Z">
        <w:r w:rsidR="00915163" w:rsidRPr="00915163" w:rsidDel="000168C8">
          <w:delText>occurring at low effort</w:delText>
        </w:r>
      </w:del>
      <w:r w:rsidR="00915163" w:rsidRPr="00915163">
        <w:t xml:space="preserve">. </w:t>
      </w:r>
      <w:del w:id="37" w:author="Ryan Kelly" w:date="2026-03-16T15:37:00Z">
        <w:r w:rsidR="00915163" w:rsidRPr="00915163" w:rsidDel="009413CC">
          <w:delText>Marginal improvements weakened substantially once sampling density approached approximately 6 samples per 10,000 km² per depth layer. Parameter estimation responses differed: d</w:delText>
        </w:r>
      </w:del>
      <w:ins w:id="38" w:author="Ryan Kelly" w:date="2026-03-16T15:37:00Z">
        <w:r w:rsidR="009413CC">
          <w:t>D</w:t>
        </w:r>
      </w:ins>
      <w:r w:rsidR="00915163" w:rsidRPr="00915163">
        <w:t>epth-specific mean estimates were comparatively robust to thinning</w:t>
      </w:r>
      <w:del w:id="39" w:author="Ryan Kelly" w:date="2026-03-16T15:37:00Z">
        <w:r w:rsidR="00915163" w:rsidRPr="00915163" w:rsidDel="009413CC">
          <w:delText xml:space="preserve"> under some conditions</w:delText>
        </w:r>
      </w:del>
      <w:r w:rsidR="00915163" w:rsidRPr="00915163">
        <w:t xml:space="preserve">, whereas recovery of the </w:t>
      </w:r>
      <w:commentRangeStart w:id="40"/>
      <w:r w:rsidR="00915163" w:rsidRPr="00915163">
        <w:t>spatial autocorrelation parameter</w:t>
      </w:r>
      <w:commentRangeEnd w:id="40"/>
      <w:r w:rsidR="00984C89">
        <w:rPr>
          <w:rStyle w:val="CommentReference"/>
          <w:rFonts w:asciiTheme="minorHAnsi" w:hAnsiTheme="minorHAnsi"/>
          <w:bCs w:val="0"/>
        </w:rPr>
        <w:commentReference w:id="40"/>
      </w:r>
      <w:r w:rsidR="00915163" w:rsidRPr="00915163">
        <w:t xml:space="preserve"> was much more sensitive to reduced sampling effort and spacing among sites. These findings show that optimal eDNA sampling effort depends on the spatial structure of the target </w:t>
      </w:r>
      <w:commentRangeStart w:id="41"/>
      <w:r w:rsidR="00915163" w:rsidRPr="00915163">
        <w:t xml:space="preserve">taxa </w:t>
      </w:r>
      <w:commentRangeEnd w:id="41"/>
      <w:r w:rsidR="00DC6C78">
        <w:rPr>
          <w:rStyle w:val="CommentReference"/>
          <w:rFonts w:asciiTheme="minorHAnsi" w:hAnsiTheme="minorHAnsi"/>
          <w:bCs w:val="0"/>
        </w:rPr>
        <w:commentReference w:id="41"/>
      </w:r>
      <w:r w:rsidR="00915163" w:rsidRPr="00915163">
        <w:t xml:space="preserve">and the inferential objective of the survey. Rather than supporting a universal sampling threshold, our results provide a quantitative framework for designing cost-effective marine eDNA surveys tailored to prediction, abundance indexing, and spatial ecological </w:t>
      </w:r>
      <w:commentRangeStart w:id="42"/>
      <w:r w:rsidR="00915163" w:rsidRPr="00915163">
        <w:t>inference</w:t>
      </w:r>
      <w:commentRangeEnd w:id="42"/>
      <w:r w:rsidR="00B22215">
        <w:rPr>
          <w:rStyle w:val="CommentReference"/>
          <w:rFonts w:asciiTheme="minorHAnsi" w:hAnsiTheme="minorHAnsi"/>
          <w:bCs w:val="0"/>
        </w:rPr>
        <w:commentReference w:id="42"/>
      </w:r>
      <w:r w:rsidR="00915163" w:rsidRPr="00915163">
        <w:t>.</w:t>
      </w:r>
    </w:p>
    <w:p w14:paraId="76C1BD25" w14:textId="77777777" w:rsidR="00D477E6" w:rsidRPr="00915163" w:rsidRDefault="00D477E6" w:rsidP="00CE2A1B">
      <w:pPr>
        <w:pStyle w:val="BodyText"/>
      </w:pPr>
    </w:p>
    <w:p w14:paraId="5516F177" w14:textId="548551F0" w:rsidR="0032076E" w:rsidRDefault="00D04708" w:rsidP="00CE2A1B">
      <w:pPr>
        <w:pStyle w:val="FirstParagraph"/>
      </w:pPr>
      <w:r>
        <w:rPr>
          <w:b/>
        </w:rPr>
        <w:t>Keywords</w:t>
      </w:r>
      <w:r>
        <w:t>:</w:t>
      </w:r>
      <w:r w:rsidR="00BC6D1B">
        <w:t xml:space="preserve"> eDNA, metabarcoding, fish, spatial, gaussian process, </w:t>
      </w:r>
      <w:r w:rsidR="00D477E6">
        <w:t>Bayesian</w:t>
      </w:r>
    </w:p>
    <w:p w14:paraId="6B62DA99" w14:textId="77777777" w:rsidR="00D477E6" w:rsidRPr="00D477E6" w:rsidRDefault="00D477E6" w:rsidP="00CE2A1B">
      <w:pPr>
        <w:pStyle w:val="BodyText"/>
      </w:pPr>
    </w:p>
    <w:p w14:paraId="5516F178" w14:textId="77777777" w:rsidR="0032076E" w:rsidRDefault="00D04708" w:rsidP="007D49E0">
      <w:pPr>
        <w:pStyle w:val="Heading1"/>
        <w:spacing w:before="0" w:after="0"/>
      </w:pPr>
      <w:bookmarkStart w:id="43" w:name="introduction"/>
      <w:bookmarkEnd w:id="16"/>
      <w:r>
        <w:t>Introduction</w:t>
      </w:r>
    </w:p>
    <w:p w14:paraId="7F890A56" w14:textId="3133B33C" w:rsidR="001E4A9B" w:rsidRDefault="00383EED" w:rsidP="00CE2A1B">
      <w:pPr>
        <w:pStyle w:val="BodyText"/>
      </w:pPr>
      <w:r>
        <w:t>Appropriate sampling design</w:t>
      </w:r>
      <w:r w:rsidR="00D04708">
        <w:t xml:space="preserve"> plays a critical role in collecting sufficient and representative samples to accurately assess species distributions, forming the foundation for sound fisheries management and stock assessment protocols. </w:t>
      </w:r>
      <w:r w:rsidR="00B542E6" w:rsidRPr="00B542E6">
        <w:t>Traditionally, abundance indices used in stock assessments are derived from capture-based surveys, acoustic methods, or visual observations</w:t>
      </w:r>
      <w:ins w:id="44" w:author="Ryan Kelly" w:date="2026-03-16T16:18:00Z">
        <w:r w:rsidR="00D34A36">
          <w:t>;</w:t>
        </w:r>
      </w:ins>
      <w:ins w:id="45" w:author="Ryan Kelly" w:date="2026-03-16T16:19:00Z">
        <w:r w:rsidR="00D34A36">
          <w:t xml:space="preserve"> all of these require a sample size appropriate for </w:t>
        </w:r>
      </w:ins>
      <w:ins w:id="46" w:author="Ryan Kelly" w:date="2026-03-16T16:20:00Z">
        <w:r w:rsidR="00D34A36">
          <w:t xml:space="preserve">reliably </w:t>
        </w:r>
      </w:ins>
      <w:ins w:id="47" w:author="Ryan Kelly" w:date="2026-03-16T16:19:00Z">
        <w:r w:rsidR="00D34A36">
          <w:t>estimating</w:t>
        </w:r>
      </w:ins>
      <w:del w:id="48" w:author="Ryan Kelly" w:date="2026-03-16T16:18:00Z">
        <w:r w:rsidR="00B542E6" w:rsidRPr="00B542E6" w:rsidDel="00D34A36">
          <w:delText>,</w:delText>
        </w:r>
      </w:del>
      <w:del w:id="49" w:author="Ryan Kelly" w:date="2026-03-16T16:19:00Z">
        <w:r w:rsidR="00B542E6" w:rsidRPr="00B542E6" w:rsidDel="00D34A36">
          <w:delText xml:space="preserve"> for all of which</w:delText>
        </w:r>
        <w:r w:rsidR="00D04708" w:rsidDel="00D34A36">
          <w:delText xml:space="preserve"> determining the appropriate sample size is vital for reliable estimation of</w:delText>
        </w:r>
      </w:del>
      <w:r w:rsidR="00D04708">
        <w:t xml:space="preserve"> population parameters including abundance, demographic structure, and spatial distribution patterns. This process must balance the need for sufficient data for detecting trends and changes in population while also </w:t>
      </w:r>
      <w:ins w:id="50" w:author="Ryan Kelly" w:date="2026-03-16T16:21:00Z">
        <w:r w:rsidR="0064739E">
          <w:t xml:space="preserve">minimizing cost </w:t>
        </w:r>
      </w:ins>
      <w:del w:id="51" w:author="Ryan Kelly" w:date="2026-03-16T16:21:00Z">
        <w:r w:rsidR="00D04708" w:rsidDel="0064739E">
          <w:delText>ensuring that incurring unnecessary costs or effort are minimized</w:delText>
        </w:r>
        <w:r w:rsidR="00AC1942" w:rsidDel="0064739E">
          <w:delText xml:space="preserve"> </w:delText>
        </w:r>
      </w:del>
      <w:r w:rsidR="00AC1942">
        <w:t>(</w:t>
      </w:r>
      <w:ins w:id="52" w:author="Ryan Kelly" w:date="2026-03-16T16:21:00Z">
        <w:r w:rsidR="0064739E">
          <w:t xml:space="preserve">i.e., maximizing </w:t>
        </w:r>
      </w:ins>
      <w:r w:rsidR="0035007B">
        <w:t xml:space="preserve">sampling </w:t>
      </w:r>
      <w:r w:rsidR="00AC1942">
        <w:t>efficiency)</w:t>
      </w:r>
      <w:r w:rsidR="00D04708">
        <w:t xml:space="preserve">. </w:t>
      </w:r>
      <w:commentRangeStart w:id="53"/>
      <w:r w:rsidR="00D04708">
        <w:t xml:space="preserve">Excessive sampling can lead to redundant data – multiple </w:t>
      </w:r>
      <w:r w:rsidR="00D04708">
        <w:lastRenderedPageBreak/>
        <w:t>samples that gives the exact same information</w:t>
      </w:r>
      <w:r w:rsidR="00E157C3">
        <w:t>, thus wasting time and money</w:t>
      </w:r>
      <w:r w:rsidR="00D04708">
        <w:t xml:space="preserve"> - whereas insufficient sampling risks overlooking critical patterns and producing unreliable estimates. Identifying </w:t>
      </w:r>
      <w:r w:rsidR="00E157C3">
        <w:t xml:space="preserve">optimal </w:t>
      </w:r>
      <w:r w:rsidR="00D04708">
        <w:t xml:space="preserve">sampling efficiency </w:t>
      </w:r>
      <w:r w:rsidR="00E50BAC">
        <w:t>–</w:t>
      </w:r>
      <w:r w:rsidR="005D6D8F">
        <w:t xml:space="preserve"> marginal uncertainty </w:t>
      </w:r>
      <w:r w:rsidR="004D2F70">
        <w:t>decreases</w:t>
      </w:r>
      <w:r w:rsidR="005D6D8F">
        <w:t xml:space="preserve"> over sampling effort </w:t>
      </w:r>
      <w:r w:rsidR="005D6D8F" w:rsidRPr="005D6D8F">
        <w:t>–</w:t>
      </w:r>
      <w:r w:rsidR="005D6D8F">
        <w:t xml:space="preserve"> </w:t>
      </w:r>
      <w:r w:rsidR="00D04708">
        <w:t xml:space="preserve">is </w:t>
      </w:r>
      <w:r w:rsidR="00E157C3">
        <w:t xml:space="preserve">therefore </w:t>
      </w:r>
      <w:r w:rsidR="00D04708">
        <w:t xml:space="preserve">crucial </w:t>
      </w:r>
      <w:r w:rsidR="00E157C3">
        <w:t>for inferring</w:t>
      </w:r>
      <w:r w:rsidR="00D04708">
        <w:t xml:space="preserve"> </w:t>
      </w:r>
      <w:r w:rsidR="00E157C3">
        <w:t xml:space="preserve">the </w:t>
      </w:r>
      <w:r w:rsidR="00D04708">
        <w:t xml:space="preserve">spatial variability </w:t>
      </w:r>
      <w:r w:rsidR="00E157C3">
        <w:t xml:space="preserve">and ecological traits </w:t>
      </w:r>
      <w:r w:rsidR="00D04708">
        <w:t>of marine communities</w:t>
      </w:r>
      <w:r w:rsidR="00E157C3">
        <w:t xml:space="preserve"> at reasonable cost</w:t>
      </w:r>
      <w:r w:rsidR="00D04708">
        <w:t>.</w:t>
      </w:r>
      <w:r w:rsidR="0066533A" w:rsidRPr="0066533A">
        <w:t xml:space="preserve"> </w:t>
      </w:r>
      <w:r w:rsidR="001E4A9B" w:rsidRPr="001E4A9B">
        <w:t>Under this definition, sampling becomes inefficient when extra samples contribute little new information and uncertainty declines only slowly due to redundancy (e.g., strong spatial autocorrelation).</w:t>
      </w:r>
      <w:commentRangeEnd w:id="53"/>
      <w:r w:rsidR="00D456EC">
        <w:rPr>
          <w:rStyle w:val="CommentReference"/>
          <w:rFonts w:asciiTheme="minorHAnsi" w:hAnsiTheme="minorHAnsi"/>
          <w:bCs w:val="0"/>
        </w:rPr>
        <w:commentReference w:id="53"/>
      </w:r>
    </w:p>
    <w:p w14:paraId="25688A63" w14:textId="77777777" w:rsidR="00D477E6" w:rsidRDefault="00D477E6" w:rsidP="00CE2A1B">
      <w:pPr>
        <w:pStyle w:val="BodyText"/>
      </w:pPr>
    </w:p>
    <w:p w14:paraId="5516F17A" w14:textId="129288DE" w:rsidR="0032076E" w:rsidRDefault="0066533A" w:rsidP="00CE2A1B">
      <w:pPr>
        <w:pStyle w:val="BodyText"/>
      </w:pPr>
      <w:r>
        <w:t xml:space="preserve">The emergence of environmental DNA (eDNA) sampling has </w:t>
      </w:r>
      <w:commentRangeStart w:id="54"/>
      <w:r>
        <w:t>revolutionized</w:t>
      </w:r>
      <w:commentRangeEnd w:id="54"/>
      <w:r w:rsidR="00E96333">
        <w:rPr>
          <w:rStyle w:val="CommentReference"/>
          <w:rFonts w:asciiTheme="minorHAnsi" w:hAnsiTheme="minorHAnsi"/>
          <w:bCs w:val="0"/>
        </w:rPr>
        <w:commentReference w:id="54"/>
      </w:r>
      <w:r>
        <w:t xml:space="preserve"> </w:t>
      </w:r>
      <w:del w:id="55" w:author="Ryan Kelly" w:date="2026-03-16T16:22:00Z">
        <w:r w:rsidDel="00E96333">
          <w:delText xml:space="preserve">marine </w:delText>
        </w:r>
      </w:del>
      <w:r>
        <w:t>monitoring capabilities, offering a non-invasive method to detect species presence and estimate relative abundance. In contrast to traditional survey techniques that are typically species-specific or require separate sampling efforts for different taxa, eDNA enables simultaneous, multi-species detection from a single water sample. This holistic approach allows for a more comprehensive assessment of community composition while substantially reducing field effort and disturbance</w:t>
      </w:r>
      <w:r w:rsidR="00C72FBD">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506CA9" w:rsidRPr="00506CA9">
        <w:t>\cite{baetscher2025</w:t>
      </w:r>
      <w:r w:rsidR="00C72FBD">
        <w:t>}</w:t>
      </w:r>
      <w:r>
        <w:t>. Additionally, while conventional methods detect organisms directly at the point of capture or observation, eDNA signals integrate information from surrounding areas through processes of DNA transport and decay</w:t>
      </w:r>
      <w:r w:rsidR="00063804">
        <w:t xml:space="preserve"> (</w:t>
      </w:r>
      <w:r w:rsidR="00AA3C4F" w:rsidRPr="00AA3C4F">
        <w:t>\cite{dias2025} \cite{li2026}</w:t>
      </w:r>
      <w:r w:rsidR="00063804">
        <w:t>)</w:t>
      </w:r>
      <w:r>
        <w:t xml:space="preserve">. This spatial integration effect means that adjacent eDNA samples may contain overlapping information, making the question of optimal spatial sampling resolution even more critical. Due to the spatiotemporal integration in eDNA signals – DNA signal from organisms located at varying distances from the sampling site and at different time points prior to collection - an additional layer of spatial autocorrelation is introduced beyond what would be expected from species distribution patterns alone. </w:t>
      </w:r>
      <w:commentRangeStart w:id="56"/>
      <w:r>
        <w:t>Consequently, when applying Gaussian Process models to eDNA data</w:t>
      </w:r>
      <w:commentRangeEnd w:id="56"/>
      <w:r w:rsidR="00E51B6F">
        <w:rPr>
          <w:rStyle w:val="CommentReference"/>
          <w:rFonts w:asciiTheme="minorHAnsi" w:hAnsiTheme="minorHAnsi"/>
          <w:bCs w:val="0"/>
        </w:rPr>
        <w:commentReference w:id="56"/>
      </w:r>
      <w:r>
        <w:t xml:space="preserve">, the </w:t>
      </w:r>
      <w:commentRangeStart w:id="57"/>
      <w:r>
        <w:t xml:space="preserve">spatial autocorrelation parameter </w:t>
      </w:r>
      <w:commentRangeEnd w:id="57"/>
      <w:r w:rsidR="00E9763E">
        <w:rPr>
          <w:rStyle w:val="CommentReference"/>
          <w:rFonts w:asciiTheme="minorHAnsi" w:hAnsiTheme="minorHAnsi"/>
          <w:bCs w:val="0"/>
        </w:rPr>
        <w:commentReference w:id="57"/>
      </w:r>
      <w:r>
        <w:t>inherently captures both the natural clustering patterns of species distributions and the physical processes that govern DNA dispersal and decay in the marine environment. Without concurrent independent sampling methods such as trawl surveys or acoustic monitoring to provide direct measures of local abundance, these two fundamental processes - biological smoothness and spatiotemporal eDNA integration - cannot be empirically separated and are therefore represented as a single integrated parameter within the modeling framework.</w:t>
      </w:r>
      <w:r w:rsidR="001B5BD6">
        <w:t xml:space="preserve"> </w:t>
      </w:r>
      <w:r w:rsidR="00D04708">
        <w:t xml:space="preserve">While increased sampling intensity generally reduces variance in population estimates and improves the precision of spatial pattern detection, this relationship exhibits diminishing returns where beyond </w:t>
      </w:r>
      <w:commentRangeStart w:id="58"/>
      <w:r w:rsidR="00D04708">
        <w:t>a certain threshold, additional sampling effort produces marginal gains in statistical precision that may not justify the associated costs and logistical demands. The optimal sampling intensity occurs at the point where incremental improvements in precision or information content become disproportionately small relative to the required investment of resources and effort. This principle guides the development of cost-effective sampling strategies that maximize analytical power while minimizing operational expenditure.</w:t>
      </w:r>
      <w:commentRangeEnd w:id="58"/>
      <w:r w:rsidR="00250A59">
        <w:rPr>
          <w:rStyle w:val="CommentReference"/>
          <w:rFonts w:asciiTheme="minorHAnsi" w:hAnsiTheme="minorHAnsi"/>
          <w:bCs w:val="0"/>
        </w:rPr>
        <w:commentReference w:id="58"/>
      </w:r>
    </w:p>
    <w:p w14:paraId="38E4C75D" w14:textId="77777777" w:rsidR="00286ADA" w:rsidRDefault="00286ADA" w:rsidP="00CE2A1B">
      <w:pPr>
        <w:pStyle w:val="BodyText"/>
      </w:pPr>
    </w:p>
    <w:p w14:paraId="5516F17C" w14:textId="7EFDA2CF" w:rsidR="0032076E" w:rsidRDefault="00D04708" w:rsidP="00CE2A1B">
      <w:pPr>
        <w:pStyle w:val="BodyText"/>
      </w:pPr>
      <w:commentRangeStart w:id="59"/>
      <w:r>
        <w:t>In ecological and fisheries research, Gaussian Process (GP) models have been widely adopted to capture spatial and environmental variation in species distributions</w:t>
      </w:r>
      <w:r w:rsidR="00003A5F" w:rsidRPr="00003A5F">
        <w:t xml:space="preserve"> \cite{lewy2009}</w:t>
      </w:r>
      <w:r w:rsidR="007B3E21" w:rsidRPr="007B3E21">
        <w:t xml:space="preserve"> \cite{nielsen2016}</w:t>
      </w:r>
      <w:r>
        <w:t xml:space="preserve">. </w:t>
      </w:r>
      <w:commentRangeEnd w:id="59"/>
      <w:r w:rsidR="00DE719A">
        <w:rPr>
          <w:rStyle w:val="CommentReference"/>
          <w:rFonts w:asciiTheme="minorHAnsi" w:hAnsiTheme="minorHAnsi"/>
          <w:bCs w:val="0"/>
        </w:rPr>
        <w:commentReference w:id="59"/>
      </w:r>
      <w:r>
        <w:t>This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003A5F" w:rsidRPr="00003A5F">
        <w:lastRenderedPageBreak/>
        <w:t>\cite{lewy2009}</w:t>
      </w:r>
      <w:r>
        <w:t>.</w:t>
      </w:r>
      <w:r w:rsidR="00353F64">
        <w:t xml:space="preserve"> </w:t>
      </w:r>
      <w:r>
        <w:t>At the core</w:t>
      </w:r>
      <w:r w:rsidR="00353F64">
        <w:t xml:space="preserve">, </w:t>
      </w:r>
      <w:r>
        <w:t xml:space="preserve">observations made at similar locations or under similar covariates should yield similar outcomes. This relationship is quantified through a covariance function, or kernel, which governs how the correlation between two points </w:t>
      </w:r>
      <m:oMath>
        <m:r>
          <w:rPr>
            <w:rFonts w:ascii="Cambria Math" w:hAnsi="Cambria Math"/>
          </w:rPr>
          <m:t>x</m:t>
        </m:r>
      </m:oMath>
      <w:r>
        <w:t xml:space="preserve"> and </w:t>
      </w:r>
      <m:oMath>
        <m:r>
          <w:rPr>
            <w:rFonts w:ascii="Cambria Math" w:hAnsi="Cambria Math"/>
          </w:rPr>
          <m:t>x</m:t>
        </m:r>
        <m:r>
          <m:rPr>
            <m:sty m:val="p"/>
          </m:rPr>
          <w:rPr>
            <w:rFonts w:ascii="Cambria Math" w:hAnsi="Cambria Math"/>
          </w:rPr>
          <m:t>'</m:t>
        </m:r>
      </m:oMath>
      <w:r>
        <w:t xml:space="preserve"> decays with increasing distance. The kernel defines the smoothness of the model across the covariates. One of the most influential parameters in this context is the length-scale, which represents the characteristic distance over which correlation between points remains strong. Large length-scales indicate that the modeled process changes gradually</w:t>
      </w:r>
      <w:r w:rsidR="00CA22F3">
        <w:t xml:space="preserve"> across space (or other covariates)</w:t>
      </w:r>
      <w:r>
        <w:t xml:space="preserve">, with nearby points remaining highly correlated even over broad spatial extents or environmental conditions, whereas small length-scales imply rapid variation and weak correlation beyond short distances and environmental conditions. Spatially, this mathematical framework captures an essential ecological principle: species tend to form one or more areas of high concentration - "hotspots" - where individuals aggregate densely. As distance increases from these central areas, population density gradually declines in a smooth, continuous manner. </w:t>
      </w:r>
      <w:commentRangeStart w:id="60"/>
      <w:r>
        <w:t>The distribution of a species at various locations can be expressed as:</w:t>
      </w:r>
      <w:commentRangeEnd w:id="60"/>
      <w:r w:rsidR="00AC1A94">
        <w:rPr>
          <w:rStyle w:val="CommentReference"/>
          <w:rFonts w:asciiTheme="minorHAnsi" w:hAnsiTheme="minorHAnsi"/>
          <w:bCs w:val="0"/>
        </w:rPr>
        <w:commentReference w:id="60"/>
      </w:r>
    </w:p>
    <w:p w14:paraId="65601BFB" w14:textId="2CC3B902" w:rsidR="00506C1B" w:rsidRPr="00D2585C" w:rsidRDefault="000E2992" w:rsidP="00CE2A1B">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e>
              </m:d>
              <m:r>
                <m:rPr>
                  <m:sty m:val="p"/>
                </m:rPr>
                <w:rPr>
                  <w:rFonts w:ascii="Cambria Math" w:hAnsi="Cambria Math"/>
                </w:rPr>
                <m:t>#</m:t>
              </m:r>
              <m:r>
                <m:rPr>
                  <m:sty m:val="p"/>
                </m:rPr>
                <w:rPr>
                  <w:rFonts w:ascii="Cambria Math" w:hAnsi="Cambria Math"/>
                </w:rPr>
                <m:t>1</m:t>
              </m:r>
            </m:e>
          </m:eqArr>
        </m:oMath>
      </m:oMathPara>
    </w:p>
    <w:p w14:paraId="5516F17D" w14:textId="13CF88E2" w:rsidR="0032076E" w:rsidRPr="00D2585C" w:rsidRDefault="000E2992" w:rsidP="00CE2A1B">
      <w:pPr>
        <w:pStyle w:val="BodyText"/>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ρ</m:t>
                          </m:r>
                        </m:e>
                        <m:sup>
                          <m:r>
                            <w:rPr>
                              <w:rFonts w:ascii="Cambria Math" w:hAnsi="Cambria Math"/>
                            </w:rPr>
                            <m:t>2</m:t>
                          </m:r>
                        </m:sup>
                      </m:sSup>
                    </m:den>
                  </m:f>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#2</m:t>
              </m:r>
            </m:e>
          </m:eqArr>
        </m:oMath>
      </m:oMathPara>
    </w:p>
    <w:p w14:paraId="5516F17E" w14:textId="37EDB052" w:rsidR="0032076E" w:rsidRDefault="00D04708" w:rsidP="00CE2A1B">
      <w:pPr>
        <w:pStyle w:val="FirstParagraph"/>
      </w:pPr>
      <w:r>
        <w:t xml:space="preserve">where Y is the vector of observed abundance or density of the species (spatial field) across all sampled locations with a global mean abundance </w:t>
      </w:r>
      <m:oMath>
        <m:r>
          <w:rPr>
            <w:rFonts w:ascii="Cambria Math" w:hAnsi="Cambria Math"/>
          </w:rPr>
          <m:t>μ</m:t>
        </m:r>
      </m:oMath>
      <w:r>
        <w:t xml:space="preserve"> and </w:t>
      </w:r>
      <w:r w:rsidR="00B44360">
        <w:t xml:space="preserve">covariance </w:t>
      </w:r>
      <w:r>
        <w:t xml:space="preserve">matrix k of </w:t>
      </w:r>
      <w:r w:rsidR="00770648">
        <w:t xml:space="preserve">covariate </w:t>
      </w:r>
      <m:oMath>
        <m:r>
          <w:rPr>
            <w:rFonts w:ascii="Cambria Math" w:hAnsi="Cambria Math"/>
          </w:rPr>
          <m:t>x</m:t>
        </m:r>
      </m:oMath>
      <w:r w:rsidR="00770648">
        <w:rPr>
          <w:rFonts w:eastAsiaTheme="minorEastAsia"/>
        </w:rPr>
        <w:t xml:space="preserve"> (here spatial coordinates)</w:t>
      </w:r>
      <w:r>
        <w:t xml:space="preserve">. The </w:t>
      </w:r>
      <w:r w:rsidR="007043FF">
        <w:t xml:space="preserve">covariance </w:t>
      </w:r>
      <w:r>
        <w:t xml:space="preserve">matrix is the most important part of the GP as it determines the (spatial or environmental) autocorrelation of the species distribution where </w:t>
      </w:r>
      <m:oMath>
        <m:r>
          <w:rPr>
            <w:rFonts w:ascii="Cambria Math" w:hAnsi="Cambria Math"/>
          </w:rPr>
          <m:t>α</m:t>
        </m:r>
      </m:oMath>
      <w:r>
        <w:t xml:space="preserve"> is the amplitude of the </w:t>
      </w:r>
      <m:oMath>
        <m:r>
          <w:rPr>
            <w:rFonts w:ascii="Cambria Math" w:hAnsi="Cambria Math"/>
          </w:rPr>
          <m:t>x</m:t>
        </m:r>
      </m:oMath>
      <w:r>
        <w:t>-</w:t>
      </w:r>
      <m:oMath>
        <m:r>
          <w:rPr>
            <w:rFonts w:ascii="Cambria Math" w:hAnsi="Cambria Math"/>
          </w:rPr>
          <m:t>x</m:t>
        </m:r>
        <m:r>
          <m:rPr>
            <m:sty m:val="p"/>
          </m:rPr>
          <w:rPr>
            <w:rFonts w:ascii="Cambria Math" w:hAnsi="Cambria Math"/>
          </w:rPr>
          <m:t>'</m:t>
        </m:r>
      </m:oMath>
      <w:r>
        <w:t xml:space="preserve"> </w:t>
      </w:r>
      <w:r w:rsidR="00704122">
        <w:t>(</w:t>
      </w:r>
      <w:r w:rsidR="00704122" w:rsidRPr="00704122">
        <w:t xml:space="preserve">difference </w:t>
      </w:r>
      <w:r w:rsidR="009B0958">
        <w:t xml:space="preserve">of the covariate </w:t>
      </w:r>
      <w:r w:rsidR="00DE5AA2" w:rsidRPr="00DE5AA2">
        <w:t>for all pairs</w:t>
      </w:r>
      <w:r w:rsidR="00EC33F0">
        <w:t xml:space="preserve"> of</w:t>
      </w:r>
      <w:r w:rsidR="00704122" w:rsidRPr="00704122">
        <w:t xml:space="preserve"> </w:t>
      </w:r>
      <w:r w:rsidR="00704122">
        <w:t xml:space="preserve">samples) </w:t>
      </w:r>
      <w:r>
        <w:t xml:space="preserve">correlation, </w:t>
      </w:r>
      <m:oMath>
        <m:r>
          <w:rPr>
            <w:rFonts w:ascii="Cambria Math" w:hAnsi="Cambria Math"/>
          </w:rPr>
          <m:t>ρ</m:t>
        </m:r>
      </m:oMath>
      <w:r>
        <w:t xml:space="preserve"> is the length-scale parameter meaning the correlation (in </w:t>
      </w:r>
      <m:oMath>
        <m:r>
          <w:rPr>
            <w:rFonts w:ascii="Cambria Math" w:hAnsi="Cambria Math"/>
          </w:rPr>
          <m:t>x</m:t>
        </m:r>
      </m:oMath>
      <w:r>
        <w:t>-</w:t>
      </w:r>
      <m:oMath>
        <m:r>
          <w:rPr>
            <w:rFonts w:ascii="Cambria Math" w:hAnsi="Cambria Math"/>
          </w:rPr>
          <m:t>x</m:t>
        </m:r>
        <m:r>
          <m:rPr>
            <m:sty m:val="p"/>
          </m:rPr>
          <w:rPr>
            <w:rFonts w:ascii="Cambria Math" w:hAnsi="Cambria Math"/>
          </w:rPr>
          <m:t>'</m:t>
        </m:r>
      </m:oMath>
      <w:r>
        <w:t xml:space="preserve"> units) where the signal</w:t>
      </w:r>
      <w:r w:rsidR="007A1738">
        <w:t xml:space="preserve"> decays</w:t>
      </w:r>
      <w:r>
        <w:t xml:space="preserve">, and </w:t>
      </w:r>
      <m:oMath>
        <m:r>
          <w:rPr>
            <w:rFonts w:ascii="Cambria Math" w:hAnsi="Cambria Math"/>
          </w:rPr>
          <m:t>σ</m:t>
        </m:r>
      </m:oMath>
      <w:r>
        <w:t xml:space="preserve"> is the </w:t>
      </w:r>
      <w:r w:rsidR="008C594B">
        <w:t xml:space="preserve">process variance </w:t>
      </w:r>
      <w:r w:rsidR="003C3CFF" w:rsidRPr="003C3CFF">
        <w:t xml:space="preserve">resolved by the kernel </w:t>
      </w:r>
      <w:r w:rsidR="008C594B">
        <w:t>(</w:t>
      </w:r>
      <w:r>
        <w:t>noise in nature</w:t>
      </w:r>
      <w:r w:rsidR="008C594B">
        <w:t>)</w:t>
      </w:r>
      <w:r>
        <w:t>. Species with small autocorrelation (</w:t>
      </w:r>
      <m:oMath>
        <m:r>
          <w:rPr>
            <w:rFonts w:ascii="Cambria Math" w:hAnsi="Cambria Math"/>
          </w:rPr>
          <m:t>ρ</m:t>
        </m:r>
      </m:oMath>
      <w:r>
        <w:t xml:space="preserve">) values exhibit rapidly changing abundance patterns that vary sharply across space and environmental gradients, indicating highly localized distributions with distinct boundaries between favorable and unfavorable conditions. Conversely, species with large </w:t>
      </w:r>
      <m:oMath>
        <m:r>
          <w:rPr>
            <w:rFonts w:ascii="Cambria Math" w:hAnsi="Cambria Math"/>
          </w:rPr>
          <m:t>ρ</m:t>
        </m:r>
      </m:oMath>
      <w:r>
        <w:t xml:space="preserve"> values display smoothly varying abundances that remain correlated over broader spatial and environmental scales, suggesting gradual transitions in response to environmental heterogeneity and broader ecological niches.</w:t>
      </w:r>
    </w:p>
    <w:p w14:paraId="542737E3" w14:textId="77777777" w:rsidR="00286ADA" w:rsidRPr="00286ADA" w:rsidRDefault="00286ADA" w:rsidP="00CE2A1B">
      <w:pPr>
        <w:pStyle w:val="BodyText"/>
      </w:pPr>
    </w:p>
    <w:p w14:paraId="5516F180" w14:textId="3D6C58E0" w:rsidR="0032076E" w:rsidRDefault="00D04708" w:rsidP="00CE2A1B">
      <w:pPr>
        <w:pStyle w:val="BodyText"/>
      </w:pPr>
      <w:r>
        <w:t xml:space="preserve">In simple terms, knowing the </w:t>
      </w:r>
      <w:r w:rsidR="00AE1698">
        <w:t xml:space="preserve">within-species </w:t>
      </w:r>
      <w:r>
        <w:t>spatial autocorrelation of distributions can provide a quantitative basis for optimizing sampling effort - species exhibiting high spatial autocorrelation should require fewer samples to capture their distribution patterns due to their extended spatial coherence</w:t>
      </w:r>
      <w:r w:rsidR="00020F2C">
        <w:t xml:space="preserve"> (Figure xxx)</w:t>
      </w:r>
      <w:r>
        <w:t xml:space="preserve">. In this study, we aim to evaluate how spatial autocorrelation in </w:t>
      </w:r>
      <w:r w:rsidR="00E501C2">
        <w:t>species’ distributions, as well as</w:t>
      </w:r>
      <w:r>
        <w:t xml:space="preserve"> sampling effort (</w:t>
      </w:r>
      <w:r w:rsidR="002758D3">
        <w:t xml:space="preserve">represented by the </w:t>
      </w:r>
      <w:r>
        <w:t xml:space="preserve">number of </w:t>
      </w:r>
      <w:r w:rsidR="00353F64">
        <w:t>samples</w:t>
      </w:r>
      <w:r>
        <w:t xml:space="preserve"> deployed)</w:t>
      </w:r>
      <w:r w:rsidR="00E501C2">
        <w:t>,</w:t>
      </w:r>
      <w:r>
        <w:t xml:space="preserve"> influence the efficiency of </w:t>
      </w:r>
      <w:r w:rsidR="00EB403D">
        <w:t xml:space="preserve">eDNA metabarcoding </w:t>
      </w:r>
      <w:r>
        <w:t>marine sampling strategies</w:t>
      </w:r>
      <w:r w:rsidR="00E501C2">
        <w:t>. We investigate this question using both simulated and real-world eDNA data for 12 species that differ in their patterns of spatial autocorrelation.</w:t>
      </w:r>
      <w:r>
        <w:t xml:space="preserve"> Specifically, we quantify the effect of sampling effort on (</w:t>
      </w:r>
      <w:proofErr w:type="spellStart"/>
      <w:r>
        <w:t>i</w:t>
      </w:r>
      <w:proofErr w:type="spellEnd"/>
      <w:r>
        <w:t>) estimating the spatial autocorrelation (typically used for understanding ecological niches</w:t>
      </w:r>
      <w:r w:rsidR="00F80925">
        <w:t xml:space="preserve"> </w:t>
      </w:r>
      <w:r w:rsidR="00F80925" w:rsidRPr="00F80925">
        <w:t>\cite{sanchez2025}</w:t>
      </w:r>
      <w:r>
        <w:t>), (ii) estimati</w:t>
      </w:r>
      <w:r w:rsidR="000C1E9E">
        <w:t>n</w:t>
      </w:r>
      <w:r>
        <w:t xml:space="preserve">g the global mean (typically used for conservation and stock assessment), and (iii) the predictive precision of species abundance and distributions (typically used for species distribution </w:t>
      </w:r>
      <w:r w:rsidR="006A47D8">
        <w:t>inferences</w:t>
      </w:r>
      <w:r>
        <w:t xml:space="preserve">). In this formulation, we focus exclusively on spatial coordinates (latitude and longitude) as covariates to isolate the effects of spatial structure from environmental or biological drivers. However, the same GP framework can be extended to include additional covariates such as temperature, salinity, </w:t>
      </w:r>
      <w:r w:rsidR="004F4D04">
        <w:t>bathymetry</w:t>
      </w:r>
      <w:r>
        <w:t xml:space="preserve">, or even biotic interactions like species competition and trophic relationships. By explicitly quantifying the trade-off between </w:t>
      </w:r>
      <w:r>
        <w:lastRenderedPageBreak/>
        <w:t>spatial autocorrelation, sample size, and prediction accuracy, this study seeks to identify thresholds of sampling effort that maximize information gain and minimize redundancy</w:t>
      </w:r>
      <w:r w:rsidR="001F72E9">
        <w:t xml:space="preserve"> - </w:t>
      </w:r>
      <w:r>
        <w:t>offering a principled, quantitative foundation for designing efficient marine spatial surveys.</w:t>
      </w:r>
    </w:p>
    <w:p w14:paraId="406949DD" w14:textId="77777777" w:rsidR="00286ADA" w:rsidRDefault="00286ADA" w:rsidP="00CE2A1B">
      <w:pPr>
        <w:pStyle w:val="BodyText"/>
      </w:pPr>
    </w:p>
    <w:p w14:paraId="4723CA1B" w14:textId="2AA5F8F1" w:rsidR="006E5251" w:rsidRDefault="00A109FD" w:rsidP="00CE2A1B">
      <w:pPr>
        <w:pStyle w:val="BodyText"/>
      </w:pPr>
      <w:commentRangeStart w:id="61"/>
      <w:r>
        <w:rPr>
          <w:noProof/>
        </w:rPr>
        <w:drawing>
          <wp:inline distT="0" distB="0" distL="0" distR="0" wp14:anchorId="3C4BF8B0" wp14:editId="4F8A3474">
            <wp:extent cx="5943600" cy="4374515"/>
            <wp:effectExtent l="0" t="0" r="0" b="0"/>
            <wp:docPr id="1975413572" name="Picture 1" descr="A diagram of different types of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13572" name="Picture 1" descr="A diagram of different types of sampl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74515"/>
                    </a:xfrm>
                    <a:prstGeom prst="rect">
                      <a:avLst/>
                    </a:prstGeom>
                  </pic:spPr>
                </pic:pic>
              </a:graphicData>
            </a:graphic>
          </wp:inline>
        </w:drawing>
      </w:r>
      <w:commentRangeEnd w:id="61"/>
      <w:r w:rsidR="00326045">
        <w:rPr>
          <w:rStyle w:val="CommentReference"/>
          <w:rFonts w:asciiTheme="minorHAnsi" w:hAnsiTheme="minorHAnsi"/>
          <w:bCs w:val="0"/>
        </w:rPr>
        <w:commentReference w:id="61"/>
      </w:r>
    </w:p>
    <w:p w14:paraId="75F9BA00" w14:textId="0CB1BBE1" w:rsidR="00426B30" w:rsidRDefault="00FF39CA" w:rsidP="00CE2A1B">
      <w:pPr>
        <w:pStyle w:val="BodyText"/>
      </w:pPr>
      <w:r w:rsidRPr="004A3E38">
        <w:t>Figure</w:t>
      </w:r>
      <w:r w:rsidR="00C308EA">
        <w:t xml:space="preserve"> 1</w:t>
      </w:r>
      <w:r w:rsidRPr="004A3E38">
        <w:t>. Concept</w:t>
      </w:r>
      <w:r w:rsidR="001F72E9" w:rsidRPr="004A3E38">
        <w:t xml:space="preserve">ual figure demonstrating </w:t>
      </w:r>
      <w:r w:rsidR="0038147C" w:rsidRPr="004A3E38">
        <w:t xml:space="preserve">how sampling density influences the reconstruction of spatial concentration patterns. Panels compare a low number of samples (A, C) versus a high number of samples (B, D) </w:t>
      </w:r>
      <w:r w:rsidR="005533BC" w:rsidRPr="004A3E38">
        <w:t xml:space="preserve">across a patchy </w:t>
      </w:r>
      <w:r w:rsidR="00E53F66" w:rsidRPr="004A3E38">
        <w:t xml:space="preserve">(A, B) </w:t>
      </w:r>
      <w:r w:rsidR="005533BC" w:rsidRPr="004A3E38">
        <w:t>and a smooth</w:t>
      </w:r>
      <w:r w:rsidR="00E53F66" w:rsidRPr="004A3E38">
        <w:t xml:space="preserve"> (C, D)</w:t>
      </w:r>
      <w:r w:rsidR="005533BC" w:rsidRPr="004A3E38">
        <w:t xml:space="preserve"> species </w:t>
      </w:r>
      <w:r w:rsidR="00E53F66" w:rsidRPr="004A3E38">
        <w:t xml:space="preserve">distribution </w:t>
      </w:r>
      <w:r w:rsidR="0038147C" w:rsidRPr="004A3E38">
        <w:t>along a one-dimensional spatial transect (x-axis; space in km units). In each panel, the solid black line represents the true underlying concentration distribution, green circles indicate discrete observation points</w:t>
      </w:r>
      <w:r w:rsidR="00E53F66" w:rsidRPr="004A3E38">
        <w:t xml:space="preserve"> (number of samples)</w:t>
      </w:r>
      <w:r w:rsidR="0038147C" w:rsidRPr="004A3E38">
        <w:t xml:space="preserve">, and the red dashed line shows the concentration distribution predicted from the sampled observations (e.g., via </w:t>
      </w:r>
      <w:r w:rsidR="00E53F66" w:rsidRPr="004A3E38">
        <w:t>Gaussian Processes</w:t>
      </w:r>
      <w:r w:rsidR="0038147C" w:rsidRPr="004A3E38">
        <w:t>). Increasing sampling density improves the ability to recover fine-scale spatial structure, with the greatest gains occurring under patchy spatial heterogeneity</w:t>
      </w:r>
      <w:r w:rsidR="00A82B2A" w:rsidRPr="004A3E38">
        <w:t xml:space="preserve"> </w:t>
      </w:r>
      <w:r w:rsidR="00426B30" w:rsidRPr="004A3E38">
        <w:t xml:space="preserve">whereas on spatially smooth distributed species additional samples contribute relatively little new </w:t>
      </w:r>
      <w:commentRangeStart w:id="62"/>
      <w:r w:rsidR="00426B30" w:rsidRPr="004A3E38">
        <w:t>information</w:t>
      </w:r>
      <w:commentRangeEnd w:id="62"/>
      <w:r w:rsidR="00A1272A">
        <w:rPr>
          <w:rStyle w:val="CommentReference"/>
          <w:rFonts w:asciiTheme="minorHAnsi" w:hAnsiTheme="minorHAnsi"/>
          <w:bCs w:val="0"/>
        </w:rPr>
        <w:commentReference w:id="62"/>
      </w:r>
      <w:r w:rsidR="00426B30" w:rsidRPr="004A3E38">
        <w:t>.</w:t>
      </w:r>
    </w:p>
    <w:p w14:paraId="4E48C64F" w14:textId="77777777" w:rsidR="007D49E0" w:rsidRPr="004A3E38" w:rsidRDefault="007D49E0" w:rsidP="00CE2A1B">
      <w:pPr>
        <w:pStyle w:val="BodyText"/>
      </w:pPr>
    </w:p>
    <w:p w14:paraId="5516F181" w14:textId="77777777" w:rsidR="0032076E" w:rsidRDefault="00D04708" w:rsidP="007D49E0">
      <w:pPr>
        <w:pStyle w:val="Heading1"/>
        <w:spacing w:before="0" w:after="0"/>
      </w:pPr>
      <w:bookmarkStart w:id="63" w:name="materials-and-methods"/>
      <w:bookmarkEnd w:id="43"/>
      <w:r>
        <w:t>Materials and methods</w:t>
      </w:r>
    </w:p>
    <w:p w14:paraId="5516F187" w14:textId="67A80051" w:rsidR="0032076E" w:rsidRDefault="00D04708" w:rsidP="00CE2A1B">
      <w:pPr>
        <w:pStyle w:val="FirstParagraph"/>
      </w:pPr>
      <w:bookmarkStart w:id="64" w:name="simulated-edna-data"/>
      <w:r>
        <w:t>A common approach to evaluating sampling efficiency has been retrospective “sample-removal” analyses—e.g., rarefaction, random thinning, or jackknife deletion from an existing survey</w:t>
      </w:r>
      <w:r w:rsidR="00567979">
        <w:t xml:space="preserve"> [xxx add ref]</w:t>
      </w:r>
      <w:r>
        <w:t xml:space="preserve">. Importantly, these retrospective diagnostics rest on a strong assumption of sufficient initial sampling effort to recover the spatial structure. If the original survey was </w:t>
      </w:r>
      <w:proofErr w:type="spellStart"/>
      <w:r>
        <w:t>undersampled</w:t>
      </w:r>
      <w:proofErr w:type="spellEnd"/>
      <w:r>
        <w:t xml:space="preserve">, such analyses cannot reveal information that was never captured. In other words, sample-removal </w:t>
      </w:r>
      <w:r>
        <w:lastRenderedPageBreak/>
        <w:t>approaches only quantify the loss of information when data are removed, not the information that could have been gained with a more intensive initial sampling design.</w:t>
      </w:r>
    </w:p>
    <w:p w14:paraId="04ECAC86" w14:textId="77777777" w:rsidR="00286ADA" w:rsidRPr="00286ADA" w:rsidRDefault="00286ADA" w:rsidP="00CE2A1B">
      <w:pPr>
        <w:pStyle w:val="BodyText"/>
      </w:pPr>
    </w:p>
    <w:p w14:paraId="5516F188" w14:textId="77777777" w:rsidR="0032076E" w:rsidRDefault="00D04708" w:rsidP="00CE2A1B">
      <w:pPr>
        <w:pStyle w:val="BodyText"/>
      </w:pPr>
      <w:r>
        <w:t>To overcome this limitation, we employ simulation-based approaches that systematically vary sampling effort and spatial autocorrelation to directly assess its influence on the recovery of spatial structure and prediction accuracy. Specifically, to evaluate how sampling effort affects the accuracy of spatial field predictions using GP models, we utilize both simulated datasets (known GP parameters) and real-world eDNA concentration data (unknown GP parameters) collected from marine environments (Guri et al. 2025, in review).</w:t>
      </w:r>
    </w:p>
    <w:p w14:paraId="34954DCC" w14:textId="77777777" w:rsidR="00286ADA" w:rsidRDefault="00286ADA" w:rsidP="00CE2A1B">
      <w:pPr>
        <w:pStyle w:val="BodyText"/>
      </w:pPr>
    </w:p>
    <w:p w14:paraId="37453850" w14:textId="77777777" w:rsidR="0047549D" w:rsidRDefault="0047549D" w:rsidP="007D49E0">
      <w:pPr>
        <w:pStyle w:val="Heading2"/>
        <w:spacing w:before="0" w:after="0"/>
      </w:pPr>
      <w:r>
        <w:t>Simulated eDNA data</w:t>
      </w:r>
    </w:p>
    <w:p w14:paraId="1B1E20F2" w14:textId="6DC375C6" w:rsidR="00FF09F6" w:rsidRDefault="00D04708" w:rsidP="00CE2A1B">
      <w:pPr>
        <w:pStyle w:val="BodyText"/>
      </w:pPr>
      <w:r>
        <w:t xml:space="preserve">To systematically evaluate the influence of spatial autocorrelation and sampling effort, we generated </w:t>
      </w:r>
      <w:r w:rsidR="00DC09FD" w:rsidRPr="0054550B">
        <w:rPr>
          <w:i/>
          <w:iCs/>
        </w:rPr>
        <w:t>in-silico</w:t>
      </w:r>
      <w:r w:rsidR="00DC09FD">
        <w:t xml:space="preserve"> </w:t>
      </w:r>
      <w:r>
        <w:t xml:space="preserve">eDNA concentration </w:t>
      </w:r>
      <w:r w:rsidR="009F3C75">
        <w:t xml:space="preserve">(in log copies/L) </w:t>
      </w:r>
      <w:r>
        <w:t xml:space="preserve">across five depth </w:t>
      </w:r>
      <w:r w:rsidR="00CD25F9">
        <w:t xml:space="preserve">strata </w:t>
      </w:r>
      <w:r>
        <w:t xml:space="preserve">(0, 50, 150, 300, and 500 m) on a </w:t>
      </w:r>
      <w:r w:rsidR="00E25D94" w:rsidRPr="00CD25F9">
        <w:t xml:space="preserve">fixed </w:t>
      </w:r>
      <w:r w:rsidR="00920C11">
        <w:t>200 x 1</w:t>
      </w:r>
      <w:r w:rsidR="00EC7A2A">
        <w:t>0</w:t>
      </w:r>
      <w:r w:rsidR="00920C11">
        <w:t>00 km</w:t>
      </w:r>
      <w:r w:rsidR="00E25D94">
        <w:t xml:space="preserve"> spatial domain</w:t>
      </w:r>
      <w:r w:rsidR="003F14FA">
        <w:t xml:space="preserve"> </w:t>
      </w:r>
      <w:r w:rsidR="00BD72B7" w:rsidRPr="00BD72B7">
        <w:t>along the U.S. West Coast, following the domain used</w:t>
      </w:r>
      <w:r>
        <w:t xml:space="preserve"> in Guri et al. (2025, in review)</w:t>
      </w:r>
      <w:r w:rsidR="00E25D94">
        <w:t>. Simulations were generated</w:t>
      </w:r>
      <w:r>
        <w:t xml:space="preserve"> using GP models (see equations 1 and 2) with predetermined parameters. </w:t>
      </w:r>
      <w:r w:rsidR="00AD6B7D">
        <w:t xml:space="preserve">The full simulated and prediction </w:t>
      </w:r>
      <w:r w:rsidR="00CC5E60">
        <w:t xml:space="preserve">spatial grid </w:t>
      </w:r>
      <w:r w:rsidR="00957FA2">
        <w:t xml:space="preserve">(with x and y coordinates hereafter </w:t>
      </w:r>
      <w:r w:rsidR="00957FA2" w:rsidRPr="00957FA2">
        <w:rPr>
          <w:i/>
          <w:iCs/>
        </w:rPr>
        <w:t>X</w:t>
      </w:r>
      <w:r w:rsidR="00957FA2">
        <w:t xml:space="preserve">) </w:t>
      </w:r>
      <w:r w:rsidR="00AD6B7D">
        <w:t xml:space="preserve">comprised of </w:t>
      </w:r>
      <w:r w:rsidR="00CC5E60">
        <w:t xml:space="preserve">18916 points </w:t>
      </w:r>
      <w:r w:rsidR="00CC5E60" w:rsidRPr="00CC5E60">
        <w:t xml:space="preserve">(hereafter </w:t>
      </w:r>
      <w:r w:rsidR="00CC5E60" w:rsidRPr="00AD6B7D">
        <w:rPr>
          <w:i/>
          <w:iCs/>
        </w:rPr>
        <w:t>Q</w:t>
      </w:r>
      <w:r w:rsidR="00CC5E60" w:rsidRPr="00CC5E60">
        <w:t xml:space="preserve">) distributed </w:t>
      </w:r>
      <w:r w:rsidR="00AD6B7D">
        <w:t xml:space="preserve">across </w:t>
      </w:r>
      <w:r w:rsidR="000D4F79">
        <w:t xml:space="preserve">five </w:t>
      </w:r>
      <w:r w:rsidR="00CC5E60" w:rsidRPr="00CC5E60">
        <w:t>depth layers (4000, 4000, 4000, 3622, and 3294 points per depth layer)</w:t>
      </w:r>
      <w:r w:rsidR="00FF09F6">
        <w:t>,</w:t>
      </w:r>
      <w:r w:rsidR="0062718F">
        <w:t xml:space="preserve"> </w:t>
      </w:r>
      <w:r w:rsidR="00FF09F6">
        <w:t xml:space="preserve">with </w:t>
      </w:r>
      <w:r w:rsidR="0062718F">
        <w:t xml:space="preserve">each point </w:t>
      </w:r>
      <w:r w:rsidR="00FF09F6">
        <w:t>(</w:t>
      </w:r>
      <w:r w:rsidR="00242A5D">
        <w:t>in space</w:t>
      </w:r>
      <w:r w:rsidR="00FF09F6">
        <w:t xml:space="preserve">) assigned a </w:t>
      </w:r>
      <w:r w:rsidR="0062718F">
        <w:t xml:space="preserve">simulated eDNA concentration. </w:t>
      </w:r>
    </w:p>
    <w:p w14:paraId="1602CE00" w14:textId="77777777" w:rsidR="00286ADA" w:rsidRDefault="00286ADA" w:rsidP="00CE2A1B">
      <w:pPr>
        <w:pStyle w:val="BodyText"/>
      </w:pPr>
    </w:p>
    <w:p w14:paraId="7E5871F7" w14:textId="031381C2" w:rsidR="000E2BF2" w:rsidRDefault="00D04708" w:rsidP="00CE2A1B">
      <w:pPr>
        <w:pStyle w:val="BodyText"/>
      </w:pPr>
      <w:r>
        <w:t xml:space="preserve">We </w:t>
      </w:r>
      <w:r w:rsidR="00D34F4D">
        <w:t xml:space="preserve">varied the GP </w:t>
      </w:r>
      <w:r>
        <w:t>length-scale parameter (</w:t>
      </w:r>
      <m:oMath>
        <m:r>
          <w:rPr>
            <w:rFonts w:ascii="Cambria Math" w:hAnsi="Cambria Math"/>
          </w:rPr>
          <m:t>ρ</m:t>
        </m:r>
      </m:oMath>
      <w:r>
        <w:t xml:space="preserve">) </w:t>
      </w:r>
      <w:r w:rsidR="00D34F4D">
        <w:t>across 10 levels -</w:t>
      </w:r>
      <w:r>
        <w:t xml:space="preserve"> 25, 50, 75, 100, 200, 300, 400, 500, 800, and 1000 km </w:t>
      </w:r>
      <w:r w:rsidR="0082063D">
        <w:t>-</w:t>
      </w:r>
      <w:r>
        <w:t xml:space="preserve"> to represent </w:t>
      </w:r>
      <w:r w:rsidR="00F178FE">
        <w:t xml:space="preserve">a range </w:t>
      </w:r>
      <w:r>
        <w:t>of spatial autocorrelation</w:t>
      </w:r>
      <w:r w:rsidR="000132DD">
        <w:t xml:space="preserve"> </w:t>
      </w:r>
      <w:r w:rsidR="00F178FE">
        <w:t xml:space="preserve">degrees </w:t>
      </w:r>
      <w:r w:rsidR="000132DD">
        <w:t>(</w:t>
      </w:r>
      <w:r w:rsidR="00CA2CF5">
        <w:t xml:space="preserve">basing these values form values of </w:t>
      </w:r>
      <w:r w:rsidR="008B5351" w:rsidRPr="008B5351">
        <w:rPr>
          <w:i/>
          <w:iCs/>
        </w:rPr>
        <w:t>in-situ</w:t>
      </w:r>
      <w:r w:rsidR="008B5351">
        <w:t xml:space="preserve"> </w:t>
      </w:r>
      <w:r w:rsidR="00CA2CF5">
        <w:t>data</w:t>
      </w:r>
      <w:r w:rsidR="000132DD">
        <w:t>)</w:t>
      </w:r>
      <w:r>
        <w:t>.</w:t>
      </w:r>
      <w:r w:rsidR="00664BD6">
        <w:t xml:space="preserve"> For each </w:t>
      </w:r>
      <m:oMath>
        <m:r>
          <w:rPr>
            <w:rFonts w:ascii="Cambria Math" w:hAnsi="Cambria Math"/>
          </w:rPr>
          <m:t>ρ</m:t>
        </m:r>
      </m:oMath>
      <w:r w:rsidR="00664BD6">
        <w:rPr>
          <w:rFonts w:eastAsiaTheme="minorEastAsia"/>
        </w:rPr>
        <w:t xml:space="preserve">, we </w:t>
      </w:r>
      <w:r w:rsidR="000461C1" w:rsidRPr="000461C1">
        <w:rPr>
          <w:rFonts w:eastAsiaTheme="minorEastAsia"/>
        </w:rPr>
        <w:t xml:space="preserve">generated 20 independent replicate </w:t>
      </w:r>
      <w:r w:rsidR="000461C1" w:rsidRPr="005D261D">
        <w:t>spatial fields</w:t>
      </w:r>
      <w:r w:rsidR="000461C1" w:rsidRPr="000461C1">
        <w:rPr>
          <w:rFonts w:eastAsiaTheme="minorEastAsia"/>
        </w:rPr>
        <w:t xml:space="preserve"> (iterations), yielding 200 simulated spatial fields in total (10 </w:t>
      </w:r>
      <m:oMath>
        <m:r>
          <w:rPr>
            <w:rFonts w:ascii="Cambria Math" w:hAnsi="Cambria Math"/>
          </w:rPr>
          <m:t>ρ</m:t>
        </m:r>
      </m:oMath>
      <w:r w:rsidR="000461C1" w:rsidRPr="000461C1">
        <w:rPr>
          <w:rFonts w:eastAsiaTheme="minorEastAsia"/>
        </w:rPr>
        <w:t xml:space="preserve"> levels × 20 replicates)</w:t>
      </w:r>
      <w:r w:rsidR="00A10F22">
        <w:rPr>
          <w:rFonts w:eastAsiaTheme="minorEastAsia"/>
        </w:rPr>
        <w:t xml:space="preserve">. </w:t>
      </w:r>
      <w:r w:rsidR="0065046F" w:rsidRPr="00AA096F">
        <w:t xml:space="preserve">Within </w:t>
      </w:r>
      <w:r w:rsidR="002704E3">
        <w:t>each</w:t>
      </w:r>
      <w:r w:rsidR="0065046F" w:rsidRPr="00AA096F">
        <w:t xml:space="preserve"> simulation, </w:t>
      </w:r>
      <m:oMath>
        <m:r>
          <w:rPr>
            <w:rFonts w:ascii="Cambria Math" w:hAnsi="Cambria Math"/>
          </w:rPr>
          <m:t>ρ</m:t>
        </m:r>
      </m:oMath>
      <w:r w:rsidR="00DC1663">
        <w:t xml:space="preserve"> </w:t>
      </w:r>
      <w:r w:rsidR="0065046F" w:rsidRPr="00AA096F">
        <w:t xml:space="preserve">was held constant across depths, </w:t>
      </w:r>
      <w:r w:rsidR="00DC1663">
        <w:t xml:space="preserve">while </w:t>
      </w:r>
      <w:r w:rsidR="0065046F" w:rsidRPr="00AA096F">
        <w:t>each depth had a separate mean</w:t>
      </w:r>
      <w:r w:rsidR="0065046F">
        <w:t xml:space="preserve"> (</w:t>
      </w:r>
      <m:oMath>
        <m:r>
          <w:rPr>
            <w:rFonts w:ascii="Cambria Math" w:hAnsi="Cambria Math"/>
          </w:rPr>
          <m:t>μ</m:t>
        </m:r>
      </m:oMath>
      <w:r w:rsidR="0065046F">
        <w:t>)</w:t>
      </w:r>
      <w:r w:rsidR="0065046F" w:rsidRPr="00AA096F">
        <w:t xml:space="preserve"> drawn randomly from a normal distribution with mean of 0 and a standard deviation of 3.</w:t>
      </w:r>
      <w:r w:rsidR="0065046F">
        <w:t xml:space="preserve"> </w:t>
      </w:r>
      <w:r w:rsidR="00023927">
        <w:t>The a</w:t>
      </w:r>
      <w:r>
        <w:t>mplitude (</w:t>
      </w:r>
      <m:oMath>
        <m:r>
          <w:rPr>
            <w:rFonts w:ascii="Cambria Math" w:hAnsi="Cambria Math"/>
          </w:rPr>
          <m:t>α</m:t>
        </m:r>
      </m:oMath>
      <w:r>
        <w:t xml:space="preserve">) and </w:t>
      </w:r>
      <w:r w:rsidR="00023927">
        <w:t xml:space="preserve">the </w:t>
      </w:r>
      <w:r w:rsidR="00CB7B2C" w:rsidRPr="00CB7B2C">
        <w:t xml:space="preserve">observation noise </w:t>
      </w:r>
      <w:r>
        <w:t>(</w:t>
      </w:r>
      <m:oMath>
        <m:r>
          <w:rPr>
            <w:rFonts w:ascii="Cambria Math" w:hAnsi="Cambria Math"/>
          </w:rPr>
          <m:t>σ</m:t>
        </m:r>
      </m:oMath>
      <w:r>
        <w:t xml:space="preserve">) </w:t>
      </w:r>
      <w:r w:rsidR="00AF2D8F">
        <w:t>in Equation X</w:t>
      </w:r>
      <w:r w:rsidR="00683088">
        <w:t>X</w:t>
      </w:r>
      <w:r w:rsidR="00AF2D8F">
        <w:t xml:space="preserve">X </w:t>
      </w:r>
      <w:r>
        <w:t xml:space="preserve">were fixed at 4 and 3 </w:t>
      </w:r>
      <w:r w:rsidR="007C65F2">
        <w:t xml:space="preserve">respectively based on parameters </w:t>
      </w:r>
      <w:r>
        <w:t>estimates in Guri et al. (2025, in review)).</w:t>
      </w:r>
      <w:r w:rsidR="004D2E90">
        <w:t xml:space="preserve"> </w:t>
      </w:r>
    </w:p>
    <w:p w14:paraId="15AE2397" w14:textId="77777777" w:rsidR="00286ADA" w:rsidRDefault="00286ADA" w:rsidP="00CE2A1B">
      <w:pPr>
        <w:pStyle w:val="BodyText"/>
      </w:pPr>
    </w:p>
    <w:p w14:paraId="121D4057" w14:textId="7505E614" w:rsidR="000C295A" w:rsidRDefault="00576F8D" w:rsidP="00CE2A1B">
      <w:pPr>
        <w:pStyle w:val="BodyText"/>
      </w:pPr>
      <w:r w:rsidRPr="00576F8D">
        <w:t xml:space="preserve">This parameterization was chosen to approximate real-world eDNA patterns, where species are assumed to exhibit a single underlying spatial autocorrelation structure </w:t>
      </w:r>
      <w:r w:rsidR="009E0D6B">
        <w:t>(</w:t>
      </w:r>
      <m:oMath>
        <m:r>
          <w:rPr>
            <w:rFonts w:ascii="Cambria Math" w:hAnsi="Cambria Math"/>
          </w:rPr>
          <m:t>ρ</m:t>
        </m:r>
      </m:oMath>
      <w:r w:rsidR="009E0D6B">
        <w:t>)</w:t>
      </w:r>
      <w:r w:rsidRPr="00576F8D">
        <w:t xml:space="preserve"> across depths, while allowing depth-specific mean differences in eDNA concentration</w:t>
      </w:r>
      <w:r w:rsidR="00AF2D8F">
        <w:t>.</w:t>
      </w:r>
      <w:r w:rsidR="000C295A">
        <w:t xml:space="preserve"> </w:t>
      </w:r>
      <w:r w:rsidR="00AF2D8F">
        <w:t>F</w:t>
      </w:r>
      <w:r w:rsidR="000C295A" w:rsidRPr="000C295A">
        <w:t>ixing</w:t>
      </w:r>
      <w:r w:rsidR="000C295A">
        <w:t xml:space="preserve"> </w:t>
      </w:r>
      <w:r w:rsidR="009E0D6B">
        <w:t>(</w:t>
      </w:r>
      <m:oMath>
        <m:r>
          <w:rPr>
            <w:rFonts w:ascii="Cambria Math" w:hAnsi="Cambria Math"/>
          </w:rPr>
          <m:t>α</m:t>
        </m:r>
      </m:oMath>
      <w:r w:rsidR="009E0D6B">
        <w:t xml:space="preserve">) </w:t>
      </w:r>
      <w:r w:rsidRPr="00576F8D">
        <w:t xml:space="preserve">and </w:t>
      </w:r>
      <w:r w:rsidR="009E0D6B">
        <w:t>(</w:t>
      </w:r>
      <m:oMath>
        <m:r>
          <w:rPr>
            <w:rFonts w:ascii="Cambria Math" w:hAnsi="Cambria Math"/>
          </w:rPr>
          <m:t>σ</m:t>
        </m:r>
      </m:oMath>
      <w:r w:rsidR="009E0D6B">
        <w:t xml:space="preserve">) </w:t>
      </w:r>
      <w:r w:rsidR="000C295A" w:rsidRPr="000C295A">
        <w:t xml:space="preserve">reflects the assumption that </w:t>
      </w:r>
      <w:commentRangeStart w:id="65"/>
      <w:r w:rsidR="000C295A" w:rsidRPr="000C295A">
        <w:t xml:space="preserve">amplitude </w:t>
      </w:r>
      <w:commentRangeEnd w:id="65"/>
      <w:r w:rsidR="00E03C93">
        <w:rPr>
          <w:rStyle w:val="CommentReference"/>
          <w:rFonts w:asciiTheme="minorHAnsi" w:hAnsiTheme="minorHAnsi"/>
          <w:bCs w:val="0"/>
        </w:rPr>
        <w:commentReference w:id="65"/>
      </w:r>
      <w:r w:rsidR="000C295A" w:rsidRPr="000C295A">
        <w:t>and residual variability are primarily driven by method-specific measurement uncertainty and therefore remain constant when the same sampling and analytical methods are applied.</w:t>
      </w:r>
    </w:p>
    <w:p w14:paraId="35937187" w14:textId="77777777" w:rsidR="00286ADA" w:rsidRDefault="00286ADA" w:rsidP="00CE2A1B">
      <w:pPr>
        <w:pStyle w:val="BodyText"/>
      </w:pPr>
    </w:p>
    <w:p w14:paraId="1DC91B6B" w14:textId="77777777" w:rsidR="001D0A69" w:rsidRDefault="001D0A69" w:rsidP="007D49E0">
      <w:pPr>
        <w:pStyle w:val="Heading2"/>
        <w:spacing w:before="0" w:after="0"/>
      </w:pPr>
      <w:r>
        <w:t>Real-world eDNA data</w:t>
      </w:r>
    </w:p>
    <w:p w14:paraId="472D9FCD" w14:textId="55A14B49" w:rsidR="001D0A69" w:rsidRDefault="001D0A69" w:rsidP="00CE2A1B">
      <w:pPr>
        <w:pStyle w:val="FirstParagraph"/>
      </w:pPr>
      <w:r>
        <w:t xml:space="preserve">We analyzed eDNA concentration data </w:t>
      </w:r>
      <w:r w:rsidR="002A4C2B">
        <w:t>(</w:t>
      </w:r>
      <w:r w:rsidR="00E76242" w:rsidRPr="00E76242">
        <w:rPr>
          <w:i/>
          <w:iCs/>
        </w:rPr>
        <w:t>in-situ</w:t>
      </w:r>
      <w:r w:rsidR="002A4C2B">
        <w:t xml:space="preserve">) </w:t>
      </w:r>
      <w:r>
        <w:t>collected from marine environments, as detailed in Guri et al. (2025, in review). This dataset includes eDNA measurements</w:t>
      </w:r>
      <w:r w:rsidR="00E76242">
        <w:t xml:space="preserve"> (in log copies/L) </w:t>
      </w:r>
      <w:r>
        <w:t>from 358 spatially distributed sampling sites across multiple depth layers spanning a broad latitudinal and longitudinal gradient along the U.S. West Coast, covering an approximate spatial extent of 123.53° - 125.93° W (243 - 461 km UTM eastings; range of 218 km) and 38.36° - 48.46° N (4249 - 5367 km UTM northings; range 1118 km), corresponding to a region from central California to northern Washington.</w:t>
      </w:r>
      <w:r w:rsidR="00ED33A5">
        <w:t xml:space="preserve"> </w:t>
      </w:r>
      <w:r>
        <w:t xml:space="preserve">Samples were processed using metabarcoding with the </w:t>
      </w:r>
      <w:proofErr w:type="spellStart"/>
      <w:r>
        <w:t>MiFish</w:t>
      </w:r>
      <w:proofErr w:type="spellEnd"/>
      <w:r>
        <w:t xml:space="preserve"> U universal primer, enabling identification of fish species and quantification of eDNA abundance through calibration with a mock community and </w:t>
      </w:r>
      <w:r w:rsidR="00BA2847">
        <w:t xml:space="preserve">qPCR of a </w:t>
      </w:r>
      <w:r>
        <w:t>reference species (Guri et al. 2025, in review).</w:t>
      </w:r>
    </w:p>
    <w:p w14:paraId="3C5863B3" w14:textId="77777777" w:rsidR="001D0A69" w:rsidRDefault="001D0A69" w:rsidP="00CE2A1B">
      <w:pPr>
        <w:pStyle w:val="BodyText"/>
      </w:pPr>
      <w:r>
        <w:lastRenderedPageBreak/>
        <w:t xml:space="preserve">Environmental DNA samples were collected during the Joint U.S.-Canada Integrated Ecosystem and Pacific Hake Acoustic-Trawl Survey aboard the NOAA ship Bell M. Shimada in summer 2019 (de Blois 2020). At each site, seawater (10 L) was collected using </w:t>
      </w:r>
      <w:proofErr w:type="spellStart"/>
      <w:r>
        <w:t>Niskin</w:t>
      </w:r>
      <w:proofErr w:type="spellEnd"/>
      <w:r>
        <w:t xml:space="preserve">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m pore size) to capture suspended eDNA. Filters were preserved and DNA was extracted using a phase-lock phenol-chloroform protocol, following established methods (Ramón-Laca et al. 2021, Shelton et al. 2022).</w:t>
      </w:r>
    </w:p>
    <w:p w14:paraId="58E90BAD" w14:textId="77777777" w:rsidR="00286ADA" w:rsidRDefault="00286ADA" w:rsidP="00CE2A1B">
      <w:pPr>
        <w:pStyle w:val="BodyText"/>
      </w:pPr>
    </w:p>
    <w:p w14:paraId="25F596E8" w14:textId="77777777" w:rsidR="001D0A69" w:rsidRDefault="001D0A69" w:rsidP="00CE2A1B">
      <w:pPr>
        <w:pStyle w:val="BodyText"/>
      </w:pPr>
      <w:r>
        <w:t xml:space="preserve">Samples were </w:t>
      </w:r>
      <w:proofErr w:type="spellStart"/>
      <w:r>
        <w:t>metabarcoded</w:t>
      </w:r>
      <w:proofErr w:type="spellEnd"/>
      <w:r>
        <w:t xml:space="preserve">, libraries were prepared with the </w:t>
      </w:r>
      <w:proofErr w:type="spellStart"/>
      <w:r>
        <w:t>MiFish</w:t>
      </w:r>
      <w:proofErr w:type="spellEnd"/>
      <w:r>
        <w:t xml:space="preserve"> U universal primer set (Miya et al. 2015), targeting a 170 bp fragment of the mitochondrial 12S rRNA gene. Sequencing was performed on an Illumina </w:t>
      </w:r>
      <w:proofErr w:type="spellStart"/>
      <w:r>
        <w:t>MiSeq</w:t>
      </w:r>
      <w:proofErr w:type="spellEnd"/>
      <w:r>
        <w:t xml:space="preserve"> platform (2x150 bp paired-end) at the University of Washington Genomics Core. Raw sequence reads were processed using the DADA2 pipeline (Callahan et al. 2016) to generate amplicon sequence variants (ASVs), which were taxonomically assigned using a custom reference database from NCBI GenBank and BOLD Systems. </w:t>
      </w:r>
      <w:commentRangeStart w:id="66"/>
      <w:r>
        <w:t>Species-specific eDNA concentrations were estimated by normalizing ASV read counts to total reads per sample and calibrating against qPCR-derived abundances for target species</w:t>
      </w:r>
      <w:commentRangeEnd w:id="66"/>
      <w:r w:rsidR="00B87F20">
        <w:rPr>
          <w:rStyle w:val="CommentReference"/>
          <w:rFonts w:asciiTheme="minorHAnsi" w:hAnsiTheme="minorHAnsi"/>
          <w:bCs w:val="0"/>
        </w:rPr>
        <w:commentReference w:id="66"/>
      </w:r>
      <w:r>
        <w:t xml:space="preserve"> (</w:t>
      </w:r>
      <w:proofErr w:type="gramStart"/>
      <w:r>
        <w:t>i.e.</w:t>
      </w:r>
      <w:proofErr w:type="gramEnd"/>
      <w:r>
        <w:t xml:space="preserve"> hake, eulachon, sea lamprey). After subsequent filtering a total of 358 samples were used in a joint model where together with a mock community correcting for amplification bias and qPCR of pacific hake to estimate absolute eDNA abundance for 12 fish species (Guri et al. 2025, in review).</w:t>
      </w:r>
    </w:p>
    <w:p w14:paraId="13246554" w14:textId="77777777" w:rsidR="00286ADA" w:rsidRDefault="00286ADA" w:rsidP="00CE2A1B">
      <w:pPr>
        <w:pStyle w:val="BodyText"/>
      </w:pPr>
    </w:p>
    <w:p w14:paraId="4F32E4D1" w14:textId="0CE5DB05" w:rsidR="008E5735" w:rsidRDefault="000D6DE8" w:rsidP="007D49E0">
      <w:pPr>
        <w:pStyle w:val="Heading2"/>
        <w:spacing w:before="0" w:after="0"/>
      </w:pPr>
      <w:bookmarkStart w:id="67" w:name="statistical-inference"/>
      <w:bookmarkEnd w:id="64"/>
      <w:r>
        <w:t>Estimating sampling efficiency</w:t>
      </w:r>
      <w:r w:rsidR="0037611A">
        <w:t xml:space="preserve"> on prediction accuracy</w:t>
      </w:r>
    </w:p>
    <w:p w14:paraId="7C5115A8" w14:textId="279BA5F0" w:rsidR="0041384E" w:rsidRDefault="00325627" w:rsidP="00CE2A1B">
      <w:pPr>
        <w:pStyle w:val="BodyText"/>
      </w:pPr>
      <w:r>
        <w:t xml:space="preserve">After the </w:t>
      </w:r>
      <w:r w:rsidR="006A2F1A" w:rsidRPr="006A2F1A">
        <w:t xml:space="preserve">simulation of </w:t>
      </w:r>
      <w:r w:rsidR="006A2F1A" w:rsidRPr="00325627">
        <w:rPr>
          <w:i/>
          <w:iCs/>
        </w:rPr>
        <w:t>in-silico</w:t>
      </w:r>
      <w:r w:rsidR="006A2F1A" w:rsidRPr="006A2F1A">
        <w:t xml:space="preserve"> fields and acquisition of the </w:t>
      </w:r>
      <w:r w:rsidR="006A2F1A" w:rsidRPr="00325627">
        <w:rPr>
          <w:i/>
          <w:iCs/>
        </w:rPr>
        <w:t>in-situ</w:t>
      </w:r>
      <w:r w:rsidR="006A2F1A" w:rsidRPr="006A2F1A">
        <w:t xml:space="preserve"> observations, we obtained eDNA concentration values (</w:t>
      </w:r>
      <w:r w:rsidR="00F65492" w:rsidRPr="001B3530">
        <w:rPr>
          <w:i/>
          <w:iCs/>
        </w:rPr>
        <w:t>Y</w:t>
      </w:r>
      <w:r w:rsidR="006538A7" w:rsidRPr="006538A7">
        <w:t xml:space="preserve">; or </w:t>
      </w:r>
      <w:r w:rsidR="006538A7" w:rsidRPr="006538A7">
        <w:rPr>
          <w:i/>
          <w:iCs/>
        </w:rPr>
        <w:t>Q</w:t>
      </w:r>
      <w:r w:rsidR="006538A7" w:rsidRPr="006538A7">
        <w:t xml:space="preserve"> for </w:t>
      </w:r>
      <w:r w:rsidR="006538A7" w:rsidRPr="006538A7">
        <w:rPr>
          <w:i/>
          <w:iCs/>
        </w:rPr>
        <w:t>in-silico</w:t>
      </w:r>
      <w:r w:rsidR="006538A7" w:rsidRPr="006538A7">
        <w:t xml:space="preserve"> data</w:t>
      </w:r>
      <w:r w:rsidR="006A2F1A" w:rsidRPr="006A2F1A">
        <w:t>) paired with spatial coordinates (</w:t>
      </w:r>
      <w:r w:rsidR="00C22C74" w:rsidRPr="001B3530">
        <w:rPr>
          <w:i/>
          <w:iCs/>
        </w:rPr>
        <w:t>X</w:t>
      </w:r>
      <w:r w:rsidR="006A2F1A" w:rsidRPr="006A2F1A">
        <w:t xml:space="preserve">) for each sampling location. </w:t>
      </w:r>
      <w:r w:rsidR="0041384E">
        <w:t xml:space="preserve">Given the large number of </w:t>
      </w:r>
      <w:r w:rsidR="0041384E" w:rsidRPr="00233AAB">
        <w:rPr>
          <w:i/>
          <w:iCs/>
        </w:rPr>
        <w:t>in-silico</w:t>
      </w:r>
      <w:r w:rsidR="0041384E">
        <w:t xml:space="preserve"> eDNA points </w:t>
      </w:r>
      <w:r w:rsidR="00BA4BFA">
        <w:t>(</w:t>
      </w:r>
      <w:r w:rsidR="00BA4BFA" w:rsidRPr="002362C0">
        <w:rPr>
          <w:i/>
          <w:iCs/>
        </w:rPr>
        <w:t>Q</w:t>
      </w:r>
      <w:r w:rsidR="00BA4BFA">
        <w:t>)</w:t>
      </w:r>
      <w:r w:rsidR="0041384E">
        <w:t xml:space="preserve"> on the spatial grid</w:t>
      </w:r>
      <w:r w:rsidR="00BA4BFA">
        <w:t xml:space="preserve"> </w:t>
      </w:r>
      <w:r w:rsidR="00BA4BFA" w:rsidRPr="006A2F1A">
        <w:t>(</w:t>
      </w:r>
      <w:r w:rsidR="00BA4BFA" w:rsidRPr="001B3530">
        <w:rPr>
          <w:i/>
          <w:iCs/>
        </w:rPr>
        <w:t>X</w:t>
      </w:r>
      <w:r w:rsidR="00BA4BFA" w:rsidRPr="006A2F1A">
        <w:t>)</w:t>
      </w:r>
      <w:r w:rsidR="0041384E">
        <w:t>, fitting a GP model to all locations (≈ 20,000 input values) was computationally prohibitive. To address this, we selected a representative subset of 4,000 sampling points from each simulated dataset to serve as the “complete” observation dataset (</w:t>
      </w:r>
      <w:r w:rsidR="009037CA" w:rsidRPr="009037CA">
        <w:rPr>
          <w:i/>
          <w:iCs/>
        </w:rPr>
        <w:t>Y</w:t>
      </w:r>
      <w:r w:rsidR="0041384E">
        <w:t xml:space="preserve">) for the following downstream analysis. </w:t>
      </w:r>
    </w:p>
    <w:p w14:paraId="5B4717DF" w14:textId="38401293" w:rsidR="00F03F4A" w:rsidRDefault="006A2F1A" w:rsidP="00CE2A1B">
      <w:pPr>
        <w:pStyle w:val="BodyText"/>
      </w:pPr>
      <w:r w:rsidRPr="006A2F1A">
        <w:t>We then used the GP model (Eq. 1–2) to infer the underlying spatial structure and learn key parameters governing the spatial field, including the depth-specific mean (</w:t>
      </w:r>
      <w:proofErr w:type="spellStart"/>
      <w:r w:rsidRPr="001B3530">
        <w:rPr>
          <w:i/>
          <w:iCs/>
        </w:rPr>
        <w:t>μ</w:t>
      </w:r>
      <w:r w:rsidR="00ED2A18" w:rsidRPr="001B3530">
        <w:rPr>
          <w:i/>
          <w:iCs/>
          <w:vertAlign w:val="subscript"/>
        </w:rPr>
        <w:t>d</w:t>
      </w:r>
      <w:proofErr w:type="spellEnd"/>
      <w:r w:rsidRPr="006A2F1A">
        <w:t>), length-scale (</w:t>
      </w:r>
      <w:r w:rsidRPr="001B3530">
        <w:rPr>
          <w:i/>
          <w:iCs/>
        </w:rPr>
        <w:t>ρ</w:t>
      </w:r>
      <w:r w:rsidRPr="006A2F1A">
        <w:t>), amplitude (</w:t>
      </w:r>
      <w:r w:rsidRPr="001B3530">
        <w:rPr>
          <w:i/>
          <w:iCs/>
        </w:rPr>
        <w:t>α</w:t>
      </w:r>
      <w:r w:rsidRPr="006A2F1A">
        <w:t xml:space="preserve">), and </w:t>
      </w:r>
      <w:r w:rsidR="00972F90">
        <w:t>process</w:t>
      </w:r>
      <w:r w:rsidR="00CB7B2C" w:rsidRPr="00CB7B2C">
        <w:t xml:space="preserve"> noise</w:t>
      </w:r>
      <w:r w:rsidR="00CB7B2C" w:rsidRPr="006A2F1A">
        <w:t xml:space="preserve"> </w:t>
      </w:r>
      <w:r w:rsidRPr="006A2F1A">
        <w:t>(</w:t>
      </w:r>
      <w:r w:rsidRPr="001B3530">
        <w:rPr>
          <w:i/>
          <w:iCs/>
        </w:rPr>
        <w:t>σ</w:t>
      </w:r>
      <w:r w:rsidRPr="006A2F1A">
        <w:t>)</w:t>
      </w:r>
      <w:r w:rsidR="00B26BA4">
        <w:t xml:space="preserve">. </w:t>
      </w:r>
      <w:r w:rsidR="00F03F4A" w:rsidRPr="006A2F1A">
        <w:t xml:space="preserve">Once fitted, the model was </w:t>
      </w:r>
      <w:r w:rsidR="00F03F4A">
        <w:t xml:space="preserve">additionally </w:t>
      </w:r>
      <w:r w:rsidR="00F03F4A" w:rsidRPr="006A2F1A">
        <w:t xml:space="preserve">used to predict eDNA concentrations </w:t>
      </w:r>
      <w:r w:rsidR="00F03F4A" w:rsidRPr="00F03F4A">
        <w:rPr>
          <w:i/>
          <w:iCs/>
        </w:rPr>
        <w:t>Z</w:t>
      </w:r>
      <w:r w:rsidR="00F03F4A">
        <w:t xml:space="preserve"> </w:t>
      </w:r>
      <w:r w:rsidR="00F03F4A" w:rsidRPr="006A2F1A">
        <w:t>across the full spatial grid</w:t>
      </w:r>
      <w:r w:rsidR="00F03F4A">
        <w:t xml:space="preserve"> (</w:t>
      </w:r>
      <w:r w:rsidR="00F03F4A" w:rsidRPr="001B3530">
        <w:rPr>
          <w:i/>
          <w:iCs/>
        </w:rPr>
        <w:t>Q</w:t>
      </w:r>
      <w:r w:rsidR="00F03F4A">
        <w:t>)</w:t>
      </w:r>
      <w:r w:rsidR="00F03F4A" w:rsidRPr="006A2F1A">
        <w:t xml:space="preserve">, </w:t>
      </w:r>
      <w:r w:rsidR="00F03F4A">
        <w:t xml:space="preserve">simultaneously </w:t>
      </w:r>
      <w:r w:rsidR="00F03F4A" w:rsidRPr="006A2F1A">
        <w:t>for both the simulated and real-world datasets.</w:t>
      </w:r>
      <w:r w:rsidR="00F03F4A" w:rsidRPr="00C960DD">
        <w:t xml:space="preserve"> </w:t>
      </w:r>
    </w:p>
    <w:p w14:paraId="67FDBF73" w14:textId="77777777" w:rsidR="00286ADA" w:rsidRDefault="00286ADA" w:rsidP="00CE2A1B">
      <w:pPr>
        <w:pStyle w:val="BodyText"/>
      </w:pPr>
    </w:p>
    <w:p w14:paraId="0C566F7F" w14:textId="77777777" w:rsidR="006D3ED1" w:rsidRDefault="006D3ED1" w:rsidP="007D49E0">
      <w:pPr>
        <w:spacing w:after="0"/>
        <w:jc w:val="both"/>
        <w:rPr>
          <w:rFonts w:ascii="Times New Roman" w:eastAsia="Times New Roman" w:hAnsi="Times New Roman" w:cs="Times New Roman"/>
        </w:rPr>
      </w:pPr>
      <w:r w:rsidRPr="00D83BC6">
        <w:rPr>
          <w:rFonts w:ascii="Times New Roman" w:eastAsia="Times New Roman" w:hAnsi="Times New Roman" w:cs="Times New Roman"/>
        </w:rPr>
        <w:t xml:space="preserve">Specifically, for a given depth </w:t>
      </w:r>
      <w:r w:rsidRPr="00743D12">
        <w:rPr>
          <w:rFonts w:ascii="Times New Roman" w:eastAsia="Times New Roman" w:hAnsi="Times New Roman" w:cs="Times New Roman"/>
          <w:i/>
          <w:iCs/>
        </w:rPr>
        <w:t>d</w:t>
      </w:r>
      <w:r>
        <w:rPr>
          <w:rFonts w:ascii="Times New Roman" w:eastAsia="Times New Roman" w:hAnsi="Times New Roman" w:cs="Times New Roman"/>
        </w:rPr>
        <w:t xml:space="preserve">, </w:t>
      </w:r>
      <w:r w:rsidRPr="00D83BC6">
        <w:rPr>
          <w:rFonts w:ascii="Times New Roman" w:eastAsia="Times New Roman" w:hAnsi="Times New Roman" w:cs="Times New Roman"/>
        </w:rPr>
        <w:t xml:space="preserve">the model computes the covariance matrix among observed locations, </w:t>
      </w:r>
      <m:oMath>
        <m:r>
          <w:rPr>
            <w:rFonts w:ascii="Cambria Math" w:eastAsia="Times New Roman" w:hAnsi="Cambria Math" w:cs="Times New Roman"/>
          </w:rPr>
          <m:t>K</m:t>
        </m:r>
        <m:r>
          <m:rPr>
            <m:sty m:val="p"/>
          </m:rPr>
          <w:rPr>
            <w:rFonts w:ascii="Cambria Math" w:eastAsia="Times New Roman" w:hAnsi="Cambria Math" w:cs="Times New Roman"/>
          </w:rPr>
          <m:t>(</m:t>
        </m:r>
        <m:r>
          <w:rPr>
            <w:rFonts w:ascii="Cambria Math" w:eastAsia="Times New Roman" w:hAnsi="Cambria Math" w:cs="Times New Roman"/>
          </w:rPr>
          <m:t>X</m:t>
        </m:r>
        <m:r>
          <m:rPr>
            <m:sty m:val="p"/>
          </m:rPr>
          <w:rPr>
            <w:rFonts w:ascii="Cambria Math" w:eastAsia="Times New Roman" w:hAnsi="Cambria Math" w:cs="Times New Roman"/>
          </w:rPr>
          <m:t>,</m:t>
        </m:r>
        <m:r>
          <w:rPr>
            <w:rFonts w:ascii="Cambria Math" w:eastAsia="Times New Roman" w:hAnsi="Cambria Math" w:cs="Times New Roman"/>
          </w:rPr>
          <m:t>X</m:t>
        </m:r>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using the squared exponential kernel and additionally adds the observation </w:t>
      </w:r>
      <w:r w:rsidRPr="008B1CE5">
        <w:rPr>
          <w:rFonts w:ascii="Times New Roman" w:eastAsia="Times New Roman" w:hAnsi="Times New Roman" w:cs="Times New Roman"/>
        </w:rPr>
        <w:t>nugget</w:t>
      </w:r>
      <w:r>
        <w:rPr>
          <w:rFonts w:ascii="Times New Roman" w:eastAsia="Times New Roman" w:hAnsi="Times New Roman" w:cs="Times New Roman"/>
        </w:rPr>
        <w:t xml:space="preserve"> </w:t>
      </w:r>
      <w:r w:rsidRPr="00D83BC6">
        <w:rPr>
          <w:rFonts w:ascii="Times New Roman" w:eastAsia="Times New Roman" w:hAnsi="Times New Roman" w:cs="Times New Roman"/>
        </w:rPr>
        <w:t>term (</w:t>
      </w:r>
      <m:oMath>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oMath>
      <w:r w:rsidRPr="00D83BC6">
        <w:rPr>
          <w:rFonts w:ascii="Times New Roman" w:eastAsia="Times New Roman" w:hAnsi="Times New Roman" w:cs="Times New Roman"/>
        </w:rPr>
        <w:t>)</w:t>
      </w:r>
      <w:r>
        <w:rPr>
          <w:rFonts w:ascii="Times New Roman" w:eastAsia="Times New Roman" w:hAnsi="Times New Roman" w:cs="Times New Roman"/>
        </w:rPr>
        <w:t xml:space="preserve">. Using the </w:t>
      </w:r>
      <w:r w:rsidRPr="00D83BC6">
        <w:rPr>
          <w:rFonts w:ascii="Times New Roman" w:eastAsia="Times New Roman" w:hAnsi="Times New Roman" w:cs="Times New Roman"/>
        </w:rPr>
        <w:t>Cholesky decompos</w:t>
      </w:r>
      <w:r>
        <w:rPr>
          <w:rFonts w:ascii="Times New Roman" w:eastAsia="Times New Roman" w:hAnsi="Times New Roman" w:cs="Times New Roman"/>
        </w:rPr>
        <w:t>ition</w:t>
      </w:r>
      <w:r w:rsidRPr="00D83BC6">
        <w:rPr>
          <w:rFonts w:ascii="Times New Roman" w:eastAsia="Times New Roman" w:hAnsi="Times New Roman" w:cs="Times New Roman"/>
        </w:rPr>
        <w:t xml:space="preserve"> (</w:t>
      </w:r>
      <m:oMath>
        <m:r>
          <w:rPr>
            <w:rFonts w:ascii="Cambria Math" w:eastAsia="Times New Roman" w:hAnsi="Cambria Math" w:cs="Times New Roman"/>
          </w:rPr>
          <m:t>K</m:t>
        </m:r>
        <m:r>
          <m:rPr>
            <m:sty m:val="p"/>
          </m:rP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r>
          <m:rPr>
            <m:sty m:val="p"/>
          </m:rPr>
          <w:rPr>
            <w:rFonts w:ascii="Cambria Math" w:eastAsia="Times New Roman" w:hAnsi="Cambria Math" w:cs="Times New Roman"/>
          </w:rPr>
          <m:t>=</m:t>
        </m:r>
        <m:r>
          <w:rPr>
            <w:rFonts w:ascii="Cambria Math" w:eastAsia="Times New Roman" w:hAnsi="Cambria Math" w:cs="Times New Roman"/>
          </w:rPr>
          <m:t>L</m:t>
        </m:r>
        <m:sSup>
          <m:sSupPr>
            <m:ctrlPr>
              <w:rPr>
                <w:rFonts w:ascii="Cambria Math" w:eastAsia="Times New Roman" w:hAnsi="Cambria Math" w:cs="Times New Roman"/>
              </w:rPr>
            </m:ctrlPr>
          </m:sSupPr>
          <m:e>
            <m:r>
              <w:rPr>
                <w:rFonts w:ascii="Cambria Math" w:eastAsia="Times New Roman" w:hAnsi="Cambria Math" w:cs="Times New Roman"/>
              </w:rPr>
              <m:t>L</m:t>
            </m:r>
          </m:e>
          <m:sup>
            <m:r>
              <m:rPr>
                <m:sty m:val="p"/>
              </m:rPr>
              <w:rPr>
                <w:rFonts w:ascii="Cambria Math" w:eastAsia="Times New Roman" w:hAnsi="Cambria Math" w:cs="Times New Roman"/>
              </w:rPr>
              <m:t>⊤</m:t>
            </m:r>
          </m:sup>
        </m:sSup>
      </m:oMath>
      <w:r w:rsidRPr="00D83BC6">
        <w:rPr>
          <w:rFonts w:ascii="Times New Roman" w:eastAsia="Times New Roman" w:hAnsi="Times New Roman" w:cs="Times New Roman"/>
        </w:rPr>
        <w:t xml:space="preserve">) to solve for </w:t>
      </w:r>
      <m:oMath>
        <m:r>
          <m:rPr>
            <m:sty m:val="p"/>
          </m:rPr>
          <w:rPr>
            <w:rFonts w:ascii="Cambria Math" w:eastAsia="Times New Roman" w:hAnsi="Cambria Math" w:cs="Times New Roman"/>
          </w:rPr>
          <m:t>(</m:t>
        </m:r>
        <m:r>
          <w:rPr>
            <w:rFonts w:ascii="Cambria Math" w:eastAsia="Times New Roman" w:hAnsi="Cambria Math" w:cs="Times New Roman"/>
          </w:rPr>
          <m:t>K</m:t>
        </m:r>
        <m:r>
          <m:rPr>
            <m:sty m:val="p"/>
          </m:rP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sSup>
          <m:sSupPr>
            <m:ctrlPr>
              <w:rPr>
                <w:rFonts w:ascii="Cambria Math" w:eastAsia="Times New Roman" w:hAnsi="Cambria Math" w:cs="Times New Roman"/>
              </w:rPr>
            </m:ctrlPr>
          </m:sSupPr>
          <m:e>
            <m:r>
              <m:rPr>
                <m:sty m:val="p"/>
              </m:rPr>
              <w:rPr>
                <w:rFonts w:ascii="Cambria Math" w:eastAsia="Times New Roman" w:hAnsi="Cambria Math" w:cs="Times New Roman"/>
              </w:rPr>
              <m:t>)</m:t>
            </m:r>
          </m:e>
          <m:sup>
            <m:r>
              <m:rPr>
                <m:sty m:val="p"/>
              </m:rPr>
              <w:rPr>
                <w:rFonts w:ascii="Cambria Math" w:eastAsia="Times New Roman" w:hAnsi="Cambria Math" w:cs="Times New Roman"/>
              </w:rPr>
              <m:t>-1</m:t>
            </m:r>
          </m:sup>
        </m:sSup>
        <m:r>
          <m:rPr>
            <m:sty m:val="p"/>
          </m:rPr>
          <w:rPr>
            <w:rFonts w:ascii="Cambria Math" w:eastAsia="Times New Roman" w:hAnsi="Cambria Math" w:cs="Times New Roman"/>
          </w:rPr>
          <m:t>(</m:t>
        </m:r>
        <m:r>
          <w:rPr>
            <w:rFonts w:ascii="Cambria Math" w:eastAsia="Times New Roman" w:hAnsi="Cambria Math" w:cs="Times New Roman"/>
          </w:rPr>
          <m:t>Y</m:t>
        </m:r>
        <m:r>
          <m:rPr>
            <m:sty m:val="p"/>
          </m:rP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μ</m:t>
            </m:r>
          </m:e>
          <m:sub>
            <m:r>
              <w:rPr>
                <w:rFonts w:ascii="Cambria Math" w:eastAsia="Times New Roman" w:hAnsi="Cambria Math" w:cs="Times New Roman"/>
              </w:rPr>
              <m:t>d</m:t>
            </m:r>
          </m:sub>
        </m:sSub>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w:t>
      </w:r>
      <w:r>
        <w:rPr>
          <w:rFonts w:ascii="Times New Roman" w:eastAsia="Times New Roman" w:hAnsi="Times New Roman" w:cs="Times New Roman"/>
        </w:rPr>
        <w:t xml:space="preserve">we </w:t>
      </w:r>
      <w:r w:rsidRPr="00D83BC6">
        <w:rPr>
          <w:rFonts w:ascii="Times New Roman" w:eastAsia="Times New Roman" w:hAnsi="Times New Roman" w:cs="Times New Roman"/>
        </w:rPr>
        <w:t xml:space="preserve">combine it with the cross-covariance between observed and prediction points, </w:t>
      </w:r>
      <m:oMath>
        <m:r>
          <w:rPr>
            <w:rFonts w:ascii="Cambria Math" w:eastAsia="Times New Roman" w:hAnsi="Cambria Math" w:cs="Times New Roman"/>
          </w:rPr>
          <m:t>K</m:t>
        </m:r>
        <m:r>
          <m:rPr>
            <m:sty m:val="p"/>
          </m:rPr>
          <w:rPr>
            <w:rFonts w:ascii="Cambria Math" w:eastAsia="Times New Roman" w:hAnsi="Cambria Math" w:cs="Times New Roman"/>
          </w:rPr>
          <m:t>(X,</m:t>
        </m:r>
        <m:r>
          <w:rPr>
            <w:rFonts w:ascii="Cambria Math" w:eastAsia="Times New Roman" w:hAnsi="Cambria Math" w:cs="Times New Roman"/>
          </w:rPr>
          <m:t>Q</m:t>
        </m:r>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to yield the predictive </w:t>
      </w:r>
      <w:r>
        <w:rPr>
          <w:rFonts w:ascii="Times New Roman" w:eastAsia="Times New Roman" w:hAnsi="Times New Roman" w:cs="Times New Roman"/>
        </w:rPr>
        <w:t xml:space="preserve">posterior </w:t>
      </w:r>
      <w:r w:rsidRPr="00D83BC6">
        <w:rPr>
          <w:rFonts w:ascii="Times New Roman" w:eastAsia="Times New Roman" w:hAnsi="Times New Roman" w:cs="Times New Roman"/>
        </w:rPr>
        <w:t>mean at each prediction site:</w:t>
      </w:r>
    </w:p>
    <w:p w14:paraId="02F48AEA" w14:textId="7B18489D" w:rsidR="00DD19C5" w:rsidRDefault="000E2992" w:rsidP="007D49E0">
      <w:pPr>
        <w:spacing w:after="0"/>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75EFD64" w14:textId="77777777" w:rsidR="007841AD" w:rsidRDefault="007841AD" w:rsidP="007D49E0">
      <w:pPr>
        <w:pStyle w:val="p1"/>
        <w:spacing w:before="0" w:beforeAutospacing="0" w:after="0" w:afterAutospacing="0"/>
        <w:jc w:val="both"/>
      </w:pPr>
    </w:p>
    <w:p w14:paraId="569957AE" w14:textId="078228AC" w:rsidR="001E7948" w:rsidRDefault="008C6514" w:rsidP="007D49E0">
      <w:pPr>
        <w:pStyle w:val="p1"/>
        <w:spacing w:before="0" w:beforeAutospacing="0" w:after="0" w:afterAutospacing="0"/>
        <w:jc w:val="both"/>
        <w:rPr>
          <w:rStyle w:val="s2"/>
        </w:rPr>
      </w:pPr>
      <w:r w:rsidRPr="008C6514">
        <w:t xml:space="preserve">To evaluate how sampling effort </w:t>
      </w:r>
      <w:commentRangeStart w:id="68"/>
      <w:r w:rsidR="00294A57">
        <w:t>(</w:t>
      </w:r>
      <w:r w:rsidR="00294A57" w:rsidRPr="00294A57">
        <w:rPr>
          <w:i/>
          <w:iCs/>
        </w:rPr>
        <w:t>e</w:t>
      </w:r>
      <w:commentRangeEnd w:id="68"/>
      <w:r w:rsidR="008C6422">
        <w:rPr>
          <w:rStyle w:val="CommentReference"/>
          <w:rFonts w:asciiTheme="minorHAnsi" w:eastAsiaTheme="minorHAnsi" w:hAnsiTheme="minorHAnsi" w:cstheme="minorBidi"/>
        </w:rPr>
        <w:commentReference w:id="68"/>
      </w:r>
      <w:r w:rsidR="00294A57">
        <w:t xml:space="preserve">) </w:t>
      </w:r>
      <w:r w:rsidRPr="008C6514">
        <w:t>influences spatial reconstruction</w:t>
      </w:r>
      <w:r w:rsidR="00987325">
        <w:t xml:space="preserve"> and prediction accuracy</w:t>
      </w:r>
      <w:r w:rsidRPr="008C6514">
        <w:t xml:space="preserve">, </w:t>
      </w:r>
      <w:r w:rsidR="00CB48E2">
        <w:t>we generated a series of reduced-effort observation datasets</w:t>
      </w:r>
      <w:r w:rsidR="00CB48E2" w:rsidRPr="00CB48E2">
        <w:t xml:space="preserve"> </w:t>
      </w:r>
      <w:r w:rsidR="00CB48E2">
        <w:t xml:space="preserve">by randomly thinning the observation set </w:t>
      </w:r>
      <w:r w:rsidR="00CB48E2">
        <w:rPr>
          <w:rStyle w:val="s1"/>
        </w:rPr>
        <w:t>Y</w:t>
      </w:r>
      <w:r w:rsidR="00CB48E2">
        <w:t xml:space="preserve"> to fixed sample sizes</w:t>
      </w:r>
      <w:r w:rsidR="0069342F">
        <w:t xml:space="preserve"> </w:t>
      </w:r>
      <w:r w:rsidR="0069342F">
        <w:rPr>
          <w:rStyle w:val="s1"/>
        </w:rPr>
        <w:t>(</w:t>
      </w:r>
      <w:r w:rsidR="0069342F">
        <w:rPr>
          <w:rStyle w:val="s2"/>
        </w:rPr>
        <w:t>N = 2000, 1000, 600, 358, 330, 300, 260, 220,</w:t>
      </w:r>
      <w:r w:rsidR="0069342F">
        <w:rPr>
          <w:rStyle w:val="s1"/>
        </w:rPr>
        <w:t xml:space="preserve"> and </w:t>
      </w:r>
      <w:r w:rsidR="0069342F">
        <w:rPr>
          <w:rStyle w:val="s2"/>
        </w:rPr>
        <w:t>150</w:t>
      </w:r>
      <w:r w:rsidR="007E20EB">
        <w:rPr>
          <w:rStyle w:val="s2"/>
        </w:rPr>
        <w:t>)</w:t>
      </w:r>
      <w:r w:rsidR="00DA37BB">
        <w:rPr>
          <w:rStyle w:val="s2"/>
        </w:rPr>
        <w:t>.</w:t>
      </w:r>
      <w:r w:rsidR="003A0D51" w:rsidRPr="003A0D51">
        <w:t xml:space="preserve"> </w:t>
      </w:r>
      <w:r w:rsidR="003A0D51" w:rsidRPr="003A0D51">
        <w:rPr>
          <w:rStyle w:val="s2"/>
        </w:rPr>
        <w:t>Sampling effort</w:t>
      </w:r>
      <w:r w:rsidR="00A677B4">
        <w:rPr>
          <w:rStyle w:val="s2"/>
        </w:rPr>
        <w:t xml:space="preserve"> (</w:t>
      </w:r>
      <w:r w:rsidR="00A677B4" w:rsidRPr="00A677B4">
        <w:rPr>
          <w:rStyle w:val="s2"/>
          <w:i/>
          <w:iCs/>
        </w:rPr>
        <w:t>e</w:t>
      </w:r>
      <w:r w:rsidR="00A677B4">
        <w:rPr>
          <w:rStyle w:val="s2"/>
        </w:rPr>
        <w:t>)</w:t>
      </w:r>
      <w:r w:rsidR="003A0D51" w:rsidRPr="003A0D51">
        <w:rPr>
          <w:rStyle w:val="s2"/>
        </w:rPr>
        <w:t xml:space="preserve"> was quantified as sampling density</w:t>
      </w:r>
      <w:r w:rsidR="003A0D51">
        <w:rPr>
          <w:rStyle w:val="s2"/>
        </w:rPr>
        <w:t>:</w:t>
      </w:r>
    </w:p>
    <w:p w14:paraId="63877EA4" w14:textId="37E6BF28" w:rsidR="003A0D51" w:rsidRPr="00EC7A2A" w:rsidRDefault="000E2992" w:rsidP="007D49E0">
      <w:pPr>
        <w:pStyle w:val="p1"/>
        <w:spacing w:before="0" w:beforeAutospacing="0" w:after="0" w:afterAutospacing="0"/>
        <w:jc w:val="both"/>
        <w:rPr>
          <w:rStyle w:val="s2"/>
        </w:rPr>
      </w:pPr>
      <m:oMathPara>
        <m:oMath>
          <m:eqArr>
            <m:eqArrPr>
              <m:maxDist m:val="1"/>
              <m:ctrlPr>
                <w:rPr>
                  <w:rStyle w:val="s2"/>
                  <w:rFonts w:ascii="Cambria Math" w:hAnsi="Cambria Math"/>
                  <w:i/>
                </w:rPr>
              </m:ctrlPr>
            </m:eqArrPr>
            <m:e>
              <m:r>
                <w:rPr>
                  <w:rStyle w:val="s2"/>
                  <w:rFonts w:ascii="Cambria Math" w:hAnsi="Cambria Math"/>
                </w:rPr>
                <m:t>e</m:t>
              </m:r>
              <m:r>
                <w:rPr>
                  <w:rStyle w:val="s2"/>
                  <w:rFonts w:ascii="Cambria Math" w:hAnsi="Cambria Math"/>
                </w:rPr>
                <m:t>=</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m:t>
                  </m:r>
                  <m:r>
                    <w:rPr>
                      <w:rStyle w:val="s2"/>
                      <w:rFonts w:ascii="Cambria Math" w:hAnsi="Cambria Math"/>
                    </w:rPr>
                    <m:t>×</m:t>
                  </m:r>
                  <m:r>
                    <w:rPr>
                      <w:rStyle w:val="s2"/>
                      <w:rFonts w:ascii="Cambria Math" w:hAnsi="Cambria Math"/>
                    </w:rPr>
                    <m:t>H</m:t>
                  </m:r>
                </m:den>
              </m:f>
              <m:r>
                <w:rPr>
                  <w:rStyle w:val="s2"/>
                  <w:rFonts w:ascii="Cambria Math" w:hAnsi="Cambria Math"/>
                </w:rPr>
                <m:t>×10000#4</m:t>
              </m:r>
            </m:e>
          </m:eqArr>
        </m:oMath>
      </m:oMathPara>
    </w:p>
    <w:p w14:paraId="76697516" w14:textId="692C5D6B" w:rsidR="00596EE8" w:rsidRDefault="00A67FA1" w:rsidP="007D49E0">
      <w:pPr>
        <w:pStyle w:val="p1"/>
        <w:spacing w:before="0" w:beforeAutospacing="0" w:after="0" w:afterAutospacing="0"/>
        <w:jc w:val="both"/>
      </w:pPr>
      <w:r w:rsidRPr="00A67FA1">
        <w:rPr>
          <w:rStyle w:val="s2"/>
        </w:rPr>
        <w:t xml:space="preserve">where </w:t>
      </w:r>
      <w:r w:rsidRPr="00A67FA1">
        <w:rPr>
          <w:rStyle w:val="s2"/>
          <w:i/>
          <w:iCs/>
        </w:rPr>
        <w:t>A</w:t>
      </w:r>
      <w:r w:rsidRPr="00A67FA1">
        <w:rPr>
          <w:rStyle w:val="s2"/>
        </w:rPr>
        <w:t xml:space="preserve"> is the spatial area of the study domain (</w:t>
      </w:r>
      <w:r w:rsidR="00EC7A2A" w:rsidRPr="00EC7A2A">
        <w:rPr>
          <w:rStyle w:val="s2"/>
        </w:rPr>
        <w:t>200,000</w:t>
      </w:r>
      <w:r w:rsidR="00EC7A2A">
        <w:rPr>
          <w:rStyle w:val="s2"/>
        </w:rPr>
        <w:t xml:space="preserve"> </w:t>
      </w:r>
      <w:r w:rsidRPr="00A67FA1">
        <w:rPr>
          <w:rStyle w:val="s2"/>
        </w:rPr>
        <w:t>km</w:t>
      </w:r>
      <w:r w:rsidRPr="00A67FA1">
        <w:rPr>
          <w:rStyle w:val="s2"/>
          <w:vertAlign w:val="superscript"/>
        </w:rPr>
        <w:t>2</w:t>
      </w:r>
      <w:r w:rsidRPr="00A67FA1">
        <w:rPr>
          <w:rStyle w:val="s2"/>
        </w:rPr>
        <w:t>)</w:t>
      </w:r>
      <w:r w:rsidR="00EC7A2A">
        <w:rPr>
          <w:rStyle w:val="s2"/>
        </w:rPr>
        <w:t xml:space="preserve">, and </w:t>
      </w:r>
      <w:r w:rsidR="00EC7A2A" w:rsidRPr="00180252">
        <w:rPr>
          <w:rStyle w:val="s2"/>
          <w:i/>
          <w:iCs/>
        </w:rPr>
        <w:t>H</w:t>
      </w:r>
      <w:r w:rsidR="00180252">
        <w:rPr>
          <w:rStyle w:val="s2"/>
        </w:rPr>
        <w:t xml:space="preserve"> is the number of depth layers</w:t>
      </w:r>
      <w:r w:rsidR="00E65E36">
        <w:rPr>
          <w:rStyle w:val="s2"/>
        </w:rPr>
        <w:t xml:space="preserve"> (</w:t>
      </w:r>
      <w:r w:rsidR="00E65E36" w:rsidRPr="00E65E36">
        <w:rPr>
          <w:rStyle w:val="s2"/>
          <w:i/>
          <w:iCs/>
        </w:rPr>
        <w:t>d</w:t>
      </w:r>
      <w:r w:rsidR="00E65E36">
        <w:rPr>
          <w:rStyle w:val="s2"/>
        </w:rPr>
        <w:t>)</w:t>
      </w:r>
      <w:r w:rsidR="00180252">
        <w:rPr>
          <w:rStyle w:val="s2"/>
        </w:rPr>
        <w:t xml:space="preserve"> included in this study (H=5)</w:t>
      </w:r>
      <w:r w:rsidRPr="00A67FA1">
        <w:rPr>
          <w:rStyle w:val="s2"/>
        </w:rPr>
        <w:t xml:space="preserve">, yielding </w:t>
      </w:r>
      <w:r w:rsidR="00EC7A2A" w:rsidRPr="00EC7A2A">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sidR="00E65E36">
        <w:rPr>
          <w:rStyle w:val="s2"/>
        </w:rPr>
        <w:t xml:space="preserve"> </w:t>
      </w:r>
      <w:r w:rsidR="00012269" w:rsidRPr="00012269">
        <w:t xml:space="preserve">Each </w:t>
      </w:r>
      <w:r w:rsidR="00917D42">
        <w:t>D</w:t>
      </w:r>
      <w:r w:rsidR="00917D42" w:rsidRPr="004B04C3">
        <w:rPr>
          <w:vertAlign w:val="subscript"/>
        </w:rPr>
        <w:t>e</w:t>
      </w:r>
      <w:r w:rsidR="00917D42">
        <w:t xml:space="preserve"> </w:t>
      </w:r>
      <w:r w:rsidR="00662998">
        <w:t xml:space="preserve">observation dataset </w:t>
      </w:r>
      <w:r w:rsidR="00012269" w:rsidRPr="00012269">
        <w:t xml:space="preserve">was refit with the same GP model </w:t>
      </w:r>
      <w:r w:rsidR="006B0E81">
        <w:t xml:space="preserve">(Eq 1-2) </w:t>
      </w:r>
      <w:r w:rsidR="00012269" w:rsidRPr="00012269">
        <w:t xml:space="preserve">and </w:t>
      </w:r>
      <w:r w:rsidR="00063BBC">
        <w:t xml:space="preserve">produced </w:t>
      </w:r>
      <w:r w:rsidR="005A48FF" w:rsidRPr="005A48FF">
        <w:t>effort-specific spatial predictions</w:t>
      </w:r>
      <w:r w:rsidR="005A48FF">
        <w:t xml:space="preserve"> </w:t>
      </w:r>
      <w:r w:rsidR="00CD0175">
        <w:t>(</w:t>
      </w:r>
      <w:r w:rsidR="00CD0175" w:rsidRPr="00FB072C">
        <w:rPr>
          <w:i/>
          <w:iCs/>
        </w:rPr>
        <w:t>S</w:t>
      </w:r>
      <w:r w:rsidR="00CD0175" w:rsidRPr="00FB072C">
        <w:rPr>
          <w:i/>
          <w:iCs/>
          <w:vertAlign w:val="subscript"/>
        </w:rPr>
        <w:t>e</w:t>
      </w:r>
      <w:r w:rsidR="00CD0175">
        <w:t>)</w:t>
      </w:r>
      <w:r w:rsidR="00CD0175" w:rsidRPr="00012269">
        <w:t xml:space="preserve"> </w:t>
      </w:r>
      <w:r w:rsidR="005A48FF">
        <w:t xml:space="preserve">on the full grid </w:t>
      </w:r>
      <w:r w:rsidR="005A48FF" w:rsidRPr="00FB072C">
        <w:rPr>
          <w:i/>
          <w:iCs/>
        </w:rPr>
        <w:t>Q</w:t>
      </w:r>
      <w:r w:rsidR="005A48FF">
        <w:t xml:space="preserve">, </w:t>
      </w:r>
      <w:r w:rsidR="00185814">
        <w:t xml:space="preserve">by </w:t>
      </w:r>
      <w:r w:rsidR="00CD0175">
        <w:t>substituting</w:t>
      </w:r>
      <w:r w:rsidR="00185814">
        <w:t xml:space="preserve"> </w:t>
      </w:r>
      <w:r w:rsidR="00185814" w:rsidRPr="00FB072C">
        <w:rPr>
          <w:i/>
          <w:iCs/>
        </w:rPr>
        <w:t>S</w:t>
      </w:r>
      <w:r w:rsidR="00185814" w:rsidRPr="00FB072C">
        <w:rPr>
          <w:i/>
          <w:iCs/>
          <w:vertAlign w:val="subscript"/>
        </w:rPr>
        <w:t>e</w:t>
      </w:r>
      <w:r w:rsidR="00185814">
        <w:t xml:space="preserve"> </w:t>
      </w:r>
      <w:r w:rsidR="00596C9B">
        <w:t xml:space="preserve">with </w:t>
      </w:r>
      <w:r w:rsidR="00596C9B" w:rsidRPr="00FB072C">
        <w:rPr>
          <w:i/>
          <w:iCs/>
        </w:rPr>
        <w:t>Z</w:t>
      </w:r>
      <w:r w:rsidR="00596C9B">
        <w:t xml:space="preserve"> and </w:t>
      </w:r>
      <w:r w:rsidR="00596C9B" w:rsidRPr="00FB072C">
        <w:rPr>
          <w:i/>
          <w:iCs/>
        </w:rPr>
        <w:t>D</w:t>
      </w:r>
      <w:r w:rsidR="00596C9B" w:rsidRPr="00FB072C">
        <w:rPr>
          <w:i/>
          <w:iCs/>
          <w:vertAlign w:val="subscript"/>
        </w:rPr>
        <w:t>e</w:t>
      </w:r>
      <w:r w:rsidR="00596C9B">
        <w:t xml:space="preserve"> with </w:t>
      </w:r>
      <w:r w:rsidR="00596C9B" w:rsidRPr="00FB072C">
        <w:rPr>
          <w:i/>
          <w:iCs/>
        </w:rPr>
        <w:t>Y</w:t>
      </w:r>
      <w:r w:rsidR="00596C9B">
        <w:t xml:space="preserve"> </w:t>
      </w:r>
      <w:r w:rsidR="00DD19C5">
        <w:t>in Eq. 3</w:t>
      </w:r>
      <w:r w:rsidR="00596EE8">
        <w:t>.</w:t>
      </w:r>
      <w:r w:rsidR="00DD19C5">
        <w:t xml:space="preserve"> </w:t>
      </w:r>
      <w:r w:rsidR="00596EE8" w:rsidRPr="00596EE8">
        <w:t>This framework enables direct, like-for-like comparisons of reconstructed fields across sampling intensities.</w:t>
      </w:r>
    </w:p>
    <w:p w14:paraId="473F4121" w14:textId="77777777" w:rsidR="00286ADA" w:rsidRDefault="00286ADA" w:rsidP="007D49E0">
      <w:pPr>
        <w:pStyle w:val="p1"/>
        <w:spacing w:before="0" w:beforeAutospacing="0" w:after="0" w:afterAutospacing="0"/>
        <w:jc w:val="both"/>
      </w:pPr>
    </w:p>
    <w:p w14:paraId="281B7AE9" w14:textId="061D11CE" w:rsidR="004D478B" w:rsidRDefault="00D672C6" w:rsidP="00CE2A1B">
      <w:pPr>
        <w:pStyle w:val="BodyText"/>
      </w:pPr>
      <w:r>
        <w:t>We quantified</w:t>
      </w:r>
      <w:r w:rsidR="00596EE8">
        <w:t xml:space="preserve"> the p</w:t>
      </w:r>
      <w:r w:rsidR="004D478B">
        <w:t xml:space="preserve">rediction accuracy </w:t>
      </w:r>
      <w:r w:rsidR="003443CF">
        <w:t>we</w:t>
      </w:r>
      <w:r w:rsidR="004D478B">
        <w:t xml:space="preserve"> by calculating the prediction error (</w:t>
      </w:r>
      <w:r w:rsidRPr="00D672C6">
        <w:rPr>
          <w:rFonts w:eastAsiaTheme="minorEastAsia"/>
          <w:i/>
          <w:iCs/>
          <w:lang w:val="el-GR"/>
        </w:rPr>
        <w:t>ε</w:t>
      </w:r>
      <w:r w:rsidRPr="00D672C6">
        <w:rPr>
          <w:rFonts w:eastAsiaTheme="minorEastAsia"/>
          <w:i/>
          <w:iCs/>
          <w:vertAlign w:val="subscript"/>
        </w:rPr>
        <w:t>e</w:t>
      </w:r>
      <w:r w:rsidR="004D478B">
        <w:t xml:space="preserve">), defined as the </w:t>
      </w:r>
      <w:r w:rsidR="001831DF">
        <w:t xml:space="preserve">root mean squared error (RMSE) between </w:t>
      </w:r>
      <w:r w:rsidR="004D478B">
        <w:t>spatial fields predicted from the complete dataset (</w:t>
      </w:r>
      <w:r w:rsidR="0063190F" w:rsidRPr="0063190F">
        <w:rPr>
          <w:i/>
          <w:iCs/>
        </w:rPr>
        <w:t>Z</w:t>
      </w:r>
      <w:r w:rsidR="004D478B">
        <w:t>) and those predicted from each reduced sampling scenario (</w:t>
      </w:r>
      <w:r w:rsidR="003E3BD8" w:rsidRPr="003E3BD8">
        <w:rPr>
          <w:i/>
          <w:iCs/>
        </w:rPr>
        <w:t>S</w:t>
      </w:r>
      <w:r w:rsidR="003E3BD8" w:rsidRPr="003E3BD8">
        <w:rPr>
          <w:i/>
          <w:iCs/>
          <w:vertAlign w:val="subscript"/>
        </w:rPr>
        <w:t>e</w:t>
      </w:r>
      <w:r w:rsidR="004D478B">
        <w:t>) as follows:</w:t>
      </w:r>
    </w:p>
    <w:p w14:paraId="4146FDD5" w14:textId="6ED65581" w:rsidR="004D478B" w:rsidRPr="001F75CE" w:rsidRDefault="000E2992" w:rsidP="00CE2A1B">
      <w:pPr>
        <w:pStyle w:val="BodyText"/>
        <w:rPr>
          <w:rFonts w:eastAsiaTheme="minorEastAsia"/>
        </w:rPr>
      </w:pPr>
      <m:oMathPara>
        <m:oMathParaPr>
          <m:jc m:val="center"/>
        </m:oMathParaPr>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e</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rad>
                    </m:e>
                  </m:nary>
                </m:e>
              </m:eqArr>
              <m:r>
                <w:rPr>
                  <w:rFonts w:ascii="Cambria Math" w:hAnsi="Cambria Math"/>
                </w:rPr>
                <m:t>#</m:t>
              </m:r>
              <m:r>
                <w:rPr>
                  <w:rFonts w:ascii="Cambria Math" w:eastAsiaTheme="minorEastAsia" w:hAnsi="Cambria Math"/>
                </w:rPr>
                <m:t>5</m:t>
              </m:r>
            </m:e>
          </m:eqArr>
        </m:oMath>
      </m:oMathPara>
    </w:p>
    <w:p w14:paraId="4B1FC85F" w14:textId="1931D9FA" w:rsidR="007D39EF" w:rsidRPr="007D39EF" w:rsidRDefault="00A27F72" w:rsidP="00CE2A1B">
      <w:pPr>
        <w:pStyle w:val="FirstParagraph"/>
      </w:pPr>
      <w:r>
        <w:t xml:space="preserve">with </w:t>
      </w:r>
      <m:oMath>
        <m:r>
          <w:rPr>
            <w:rFonts w:ascii="Cambria Math" w:hAnsi="Cambria Math"/>
          </w:rPr>
          <m:t>n</m:t>
        </m:r>
      </m:oMath>
      <w:r>
        <w:t xml:space="preserve"> being the total number of </w:t>
      </w:r>
      <w:r w:rsidR="005B68F4" w:rsidRPr="005B68F4">
        <w:rPr>
          <w:i/>
          <w:iCs/>
        </w:rPr>
        <w:t>Q</w:t>
      </w:r>
      <w:r>
        <w:t xml:space="preserve"> grid points (n = 18,916) where the predictions (</w:t>
      </w:r>
      <w:r w:rsidR="003D4C50" w:rsidRPr="00201F17">
        <w:rPr>
          <w:i/>
          <w:iCs/>
        </w:rPr>
        <w:t>Z</w:t>
      </w:r>
      <w:r w:rsidR="003D4C50">
        <w:t xml:space="preserve"> </w:t>
      </w:r>
      <w:r>
        <w:t xml:space="preserve">and </w:t>
      </w:r>
      <w:r w:rsidR="00E465A2" w:rsidRPr="00201F17">
        <w:rPr>
          <w:i/>
          <w:iCs/>
        </w:rPr>
        <w:t>S</w:t>
      </w:r>
      <w:r w:rsidR="00E465A2" w:rsidRPr="00201F17">
        <w:rPr>
          <w:i/>
          <w:iCs/>
          <w:vertAlign w:val="subscript"/>
        </w:rPr>
        <w:t>e</w:t>
      </w:r>
      <w:r>
        <w:t xml:space="preserve">) are projected. This process was computed for all 200 simulated data (each of 20 iterations of different spatial autocorrelation values) to explore the relation between sampling effort, spatial autocorrelation and prediction accuracy. The primary metric of interest was </w:t>
      </w:r>
      <w:r w:rsidR="00070A54">
        <w:t xml:space="preserve">prediction accuracy </w:t>
      </w:r>
      <w:r>
        <w:t>across all iterations, which allowed us to assess how sampling effort and spatial autocorrelation jointly influence the fidelity of GP-based spatial predictions.</w:t>
      </w:r>
      <w:r w:rsidR="003E6C81">
        <w:t xml:space="preserve"> </w:t>
      </w:r>
      <w:r w:rsidR="007D39EF" w:rsidRPr="007D39EF">
        <w:t>We modeled prediction error</w:t>
      </w:r>
      <w:r w:rsidR="007D39EF">
        <w:t xml:space="preserve"> (</w:t>
      </w:r>
      <w:r w:rsidR="007D39EF" w:rsidRPr="007D39EF">
        <w:rPr>
          <w:i/>
          <w:iCs/>
          <w:lang w:val="el-GR"/>
        </w:rPr>
        <w:t>ε</w:t>
      </w:r>
      <w:r w:rsidR="007D39EF">
        <w:t>)</w:t>
      </w:r>
      <w:r w:rsidR="007D39EF" w:rsidRPr="007D39EF">
        <w:t xml:space="preserve"> as a </w:t>
      </w:r>
      <w:commentRangeStart w:id="69"/>
      <w:r w:rsidR="007D39EF" w:rsidRPr="007D39EF">
        <w:t>function of sampling density</w:t>
      </w:r>
      <w:r w:rsidR="007D39EF">
        <w:t xml:space="preserve"> (</w:t>
      </w:r>
      <w:r w:rsidR="007D39EF" w:rsidRPr="007D39EF">
        <w:rPr>
          <w:i/>
          <w:iCs/>
        </w:rPr>
        <w:t>e</w:t>
      </w:r>
      <w:r w:rsidR="007D39EF">
        <w:t>)</w:t>
      </w:r>
      <w:r w:rsidR="007D39EF" w:rsidRPr="007D39EF">
        <w:t xml:space="preserve"> and spatial autocorrelation</w:t>
      </w:r>
      <w:r w:rsidR="00014D18">
        <w:t xml:space="preserve"> </w:t>
      </w:r>
      <w:r w:rsidR="007D39EF">
        <w:t>(</w:t>
      </w:r>
      <w:r w:rsidR="007D39EF" w:rsidRPr="007D39EF">
        <w:rPr>
          <w:i/>
          <w:iCs/>
          <w:lang w:val="el-GR"/>
        </w:rPr>
        <w:t>ρ</w:t>
      </w:r>
      <w:r w:rsidR="007D39EF">
        <w:t>)</w:t>
      </w:r>
      <w:r w:rsidR="007D39EF" w:rsidRPr="007D39EF">
        <w:t>, including their interaction</w:t>
      </w:r>
      <w:r w:rsidR="000E3B51">
        <w:t xml:space="preserve"> as follows:</w:t>
      </w:r>
    </w:p>
    <w:p w14:paraId="3D8098E3" w14:textId="34B78BC9" w:rsidR="00124CBE" w:rsidRPr="00124CBE" w:rsidRDefault="000E2992" w:rsidP="00CE2A1B">
      <w:pPr>
        <w:pStyle w:val="BodyText"/>
        <w:rPr>
          <w:rFonts w:eastAsiaTheme="minorEastAsia"/>
          <w:lang w:val="el-GR"/>
        </w:rPr>
        <w:pPrChange w:id="70" w:author="Ryan Kelly" w:date="2026-03-16T15:30:00Z">
          <w:pPr>
            <w:pStyle w:val="BodyText"/>
            <w:spacing w:before="0" w:after="0"/>
            <w:jc w:val="center"/>
          </w:pPr>
        </w:pPrChange>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041B1C6E" w:rsidR="00082BC7" w:rsidRDefault="000E3B51" w:rsidP="00CE2A1B">
      <w:pPr>
        <w:pStyle w:val="BodyText"/>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A27262" w:rsidRPr="00A27262">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commentRangeEnd w:id="69"/>
      <w:r w:rsidR="00216EE9">
        <w:rPr>
          <w:rStyle w:val="CommentReference"/>
          <w:rFonts w:asciiTheme="minorHAnsi" w:hAnsiTheme="minorHAnsi"/>
          <w:bCs w:val="0"/>
        </w:rPr>
        <w:commentReference w:id="69"/>
      </w:r>
    </w:p>
    <w:p w14:paraId="178C8083" w14:textId="77777777" w:rsidR="00286ADA" w:rsidRDefault="00286ADA" w:rsidP="00CE2A1B">
      <w:pPr>
        <w:pStyle w:val="BodyText"/>
      </w:pPr>
    </w:p>
    <w:p w14:paraId="1FDAA2BC" w14:textId="1BB33B6A" w:rsidR="00082BC7" w:rsidRDefault="00082BC7" w:rsidP="00CE2A1B">
      <w:pPr>
        <w:pStyle w:val="BodyText"/>
      </w:pPr>
      <w:r>
        <w:t>Additionally, to evaluate the influence of sampling effort on GP parameter estimation, we compared the length-scale (</w:t>
      </w:r>
      <w:r w:rsidRPr="005B3D32">
        <w:rPr>
          <w:i/>
          <w:iCs/>
          <w:lang w:val="el-GR"/>
        </w:rPr>
        <w:t>ρ</w:t>
      </w:r>
      <w:r>
        <w:t>) and depth-specific mean (</w:t>
      </w:r>
      <w:r>
        <w:rPr>
          <w:lang w:val="el-GR"/>
        </w:rPr>
        <w:t>μ</w:t>
      </w:r>
      <w:r w:rsidRPr="005B3D32">
        <w:rPr>
          <w:vertAlign w:val="subscript"/>
        </w:rPr>
        <w:t>d</w:t>
      </w:r>
      <w:r>
        <w:t>) estimates obtained from effort-specific datasets (</w:t>
      </w:r>
      <w:r w:rsidRPr="001B6091">
        <w:rPr>
          <w:i/>
          <w:iCs/>
        </w:rPr>
        <w:t>D</w:t>
      </w:r>
      <w:r w:rsidRPr="001B6091">
        <w:rPr>
          <w:i/>
          <w:iCs/>
          <w:vertAlign w:val="subscript"/>
        </w:rPr>
        <w:t>e</w:t>
      </w:r>
      <w:r>
        <w:t>) to the true values used to generate the simulated fields. This allowed us to quantify how reliably different sample sizes recover the underlying spatial autocorrelation and mean eDNA concentration across depths.</w:t>
      </w:r>
      <w:r w:rsidR="009F5EDA" w:rsidRPr="009F5EDA">
        <w:t xml:space="preserve"> Differences between estimated and true parameter values were quantified using the root mean squared error (RMSE). </w:t>
      </w:r>
      <w:r w:rsidR="00EB008A" w:rsidRPr="00EB008A">
        <w:t xml:space="preserve">This allowed us to assess how reliably different sampling efforts and spatial autocorrelation </w:t>
      </w:r>
      <w:r w:rsidR="00AF1BB7">
        <w:t xml:space="preserve">values </w:t>
      </w:r>
      <w:r w:rsidR="00EB008A" w:rsidRPr="00EB008A">
        <w:t>recover the underlying spatial structure and mean eDNA concentration across depths.</w:t>
      </w:r>
    </w:p>
    <w:p w14:paraId="2585D629" w14:textId="77777777" w:rsidR="00286ADA" w:rsidRDefault="00286ADA" w:rsidP="00CE2A1B">
      <w:pPr>
        <w:pStyle w:val="BodyText"/>
      </w:pPr>
    </w:p>
    <w:p w14:paraId="12B2A826" w14:textId="17256C60" w:rsidR="00DC0E33" w:rsidRPr="00AE5C45" w:rsidRDefault="00095871" w:rsidP="00CE2A1B">
      <w:pPr>
        <w:pStyle w:val="BodyText"/>
      </w:pPr>
      <w:r w:rsidRPr="00095871">
        <w:t xml:space="preserve">Comparison of prediction </w:t>
      </w:r>
      <w:r w:rsidR="0065738A">
        <w:t>accuracy</w:t>
      </w:r>
      <w:r w:rsidRPr="00095871">
        <w:t xml:space="preserve"> between </w:t>
      </w:r>
      <w:r w:rsidR="0065738A" w:rsidRPr="0065738A">
        <w:rPr>
          <w:i/>
          <w:iCs/>
        </w:rPr>
        <w:t>in-situ</w:t>
      </w:r>
      <w:r w:rsidR="0065738A">
        <w:t xml:space="preserve"> </w:t>
      </w:r>
      <w:r w:rsidRPr="00095871">
        <w:t xml:space="preserve">and </w:t>
      </w:r>
      <w:r w:rsidR="0065738A" w:rsidRPr="0065738A">
        <w:rPr>
          <w:i/>
          <w:iCs/>
        </w:rPr>
        <w:t>in-silico</w:t>
      </w:r>
      <w:r w:rsidRPr="00095871">
        <w:t xml:space="preserve"> data</w:t>
      </w:r>
    </w:p>
    <w:p w14:paraId="566D1DFE" w14:textId="12C1971F" w:rsidR="003A0DF7" w:rsidRDefault="00F12156" w:rsidP="00CE2A1B">
      <w:pPr>
        <w:pStyle w:val="BodyText"/>
      </w:pPr>
      <w:r w:rsidRPr="00F12156">
        <w:t xml:space="preserve">Because the </w:t>
      </w:r>
      <w:r w:rsidRPr="005F50C9">
        <w:rPr>
          <w:i/>
          <w:iCs/>
        </w:rPr>
        <w:t>in-situ</w:t>
      </w:r>
      <w:r w:rsidRPr="00F12156">
        <w:t xml:space="preserve"> dataset contained only N=358 samples</w:t>
      </w:r>
      <w:r w:rsidR="00362805">
        <w:t xml:space="preserve"> (</w:t>
      </w:r>
      <w:r w:rsidR="00854BFE" w:rsidRPr="00377E38">
        <w:rPr>
          <w:i/>
          <w:iCs/>
        </w:rPr>
        <w:t>e</w:t>
      </w:r>
      <w:r w:rsidR="00854BFE">
        <w:t>=</w:t>
      </w:r>
      <w:r w:rsidR="00362805">
        <w:t>3.6</w:t>
      </w:r>
      <w:r w:rsidR="00256746">
        <w:t>)</w:t>
      </w:r>
      <w:ins w:id="71" w:author="Ryan Kelly" w:date="2026-03-16T17:14:00Z">
        <w:r w:rsidR="00E76BC7">
          <w:t xml:space="preserve"> – which, for real-world context, is often more than eDNA metabarcoding studies currently </w:t>
        </w:r>
      </w:ins>
      <w:ins w:id="72" w:author="Ryan Kelly" w:date="2026-03-16T17:15:00Z">
        <w:r w:rsidR="00E76BC7">
          <w:t>feature</w:t>
        </w:r>
      </w:ins>
      <w:ins w:id="73" w:author="Ryan Kelly" w:date="2026-03-16T17:14:00Z">
        <w:r w:rsidR="00E76BC7">
          <w:t xml:space="preserve"> </w:t>
        </w:r>
      </w:ins>
      <w:ins w:id="74" w:author="Ryan Kelly" w:date="2026-03-16T17:15:00Z">
        <w:r w:rsidR="00E76BC7">
          <w:t xml:space="preserve">-- </w:t>
        </w:r>
      </w:ins>
      <w:del w:id="75" w:author="Ryan Kelly" w:date="2026-03-16T17:14:00Z">
        <w:r w:rsidRPr="00F12156" w:rsidDel="00E76BC7">
          <w:delText>,</w:delText>
        </w:r>
      </w:del>
      <w:r w:rsidRPr="00F12156">
        <w:t xml:space="preserve"> the empirical analysis could not be evaluated at higher sampling </w:t>
      </w:r>
      <w:r w:rsidR="00A818B5">
        <w:t>densities</w:t>
      </w:r>
      <w:r w:rsidRPr="00F12156">
        <w:t xml:space="preserve"> (e.g., </w:t>
      </w:r>
      <w:r w:rsidR="00854BFE">
        <w:t>e</w:t>
      </w:r>
      <w:r w:rsidRPr="00F12156">
        <w:t>=6</w:t>
      </w:r>
      <w:r w:rsidR="00F64227">
        <w:t xml:space="preserve"> </w:t>
      </w:r>
      <w:r w:rsidR="00C879D1">
        <w:t>-</w:t>
      </w:r>
      <w:r w:rsidR="00F64227">
        <w:t xml:space="preserve"> </w:t>
      </w:r>
      <w:r w:rsidR="00C879D1">
        <w:t>2</w:t>
      </w:r>
      <w:r w:rsidRPr="00F12156">
        <w:t>0) and therefore cannot be compared directly to the primary simulation baseline where the “complete” dataset was N=4000</w:t>
      </w:r>
      <w:r w:rsidR="00256746">
        <w:t xml:space="preserve"> (</w:t>
      </w:r>
      <w:r w:rsidR="00854BFE">
        <w:t>e=</w:t>
      </w:r>
      <w:r w:rsidR="00256746">
        <w:t>40)</w:t>
      </w:r>
      <w:r w:rsidRPr="00F12156">
        <w:t xml:space="preserve">. </w:t>
      </w:r>
      <w:r w:rsidR="00E935DB" w:rsidRPr="00E935DB">
        <w:t xml:space="preserve">To enable a </w:t>
      </w:r>
      <w:r w:rsidR="00AE5C45" w:rsidRPr="00AE5C45">
        <w:t xml:space="preserve">like-for-like </w:t>
      </w:r>
      <w:r w:rsidR="00E935DB" w:rsidRPr="00E935DB">
        <w:t xml:space="preserve">comparison between simulated and </w:t>
      </w:r>
      <w:r w:rsidR="00AE5C45" w:rsidRPr="00AE5C45">
        <w:t xml:space="preserve">real-world </w:t>
      </w:r>
      <w:r w:rsidR="00E935DB" w:rsidRPr="00E935DB">
        <w:t xml:space="preserve">datasets, we conducted a secondary thinning analysis in which the baseline observation dataset was redefined to match the </w:t>
      </w:r>
      <w:r w:rsidR="00AE5C45" w:rsidRPr="00AE5C45">
        <w:t xml:space="preserve">real-world </w:t>
      </w:r>
      <w:r w:rsidR="00E935DB" w:rsidRPr="00E935DB">
        <w:t>sampling effort (N = 358; e = 3.6), rather than the simulated baseline used in the primary thinning analysis (N = 4000; e = 40).</w:t>
      </w:r>
      <w:r w:rsidR="00AE5C45">
        <w:t xml:space="preserve"> </w:t>
      </w:r>
      <w:r w:rsidRPr="00F12156">
        <w:t xml:space="preserve">Specifically, for each simulated </w:t>
      </w:r>
      <w:r w:rsidR="005068E0">
        <w:t xml:space="preserve">scenario and iteration </w:t>
      </w:r>
      <w:r w:rsidRPr="00F12156">
        <w:t xml:space="preserve">we </w:t>
      </w:r>
      <w:r w:rsidR="003438BD">
        <w:t>used</w:t>
      </w:r>
      <w:r w:rsidR="005068E0">
        <w:t xml:space="preserve"> the</w:t>
      </w:r>
      <w:r w:rsidRPr="00F12156">
        <w:t xml:space="preserve"> subsample of size N=358</w:t>
      </w:r>
      <w:r w:rsidR="002A1B4E" w:rsidRPr="002A1B4E">
        <w:t xml:space="preserve"> </w:t>
      </w:r>
      <w:r w:rsidR="002A1B4E">
        <w:t>(</w:t>
      </w:r>
      <w:r w:rsidR="002A1B4E" w:rsidRPr="00E96C5B">
        <w:rPr>
          <w:i/>
          <w:iCs/>
        </w:rPr>
        <w:t>D</w:t>
      </w:r>
      <w:r w:rsidR="002A1B4E" w:rsidRPr="00E96C5B">
        <w:rPr>
          <w:i/>
          <w:iCs/>
          <w:vertAlign w:val="subscript"/>
        </w:rPr>
        <w:t>e=3</w:t>
      </w:r>
      <w:r w:rsidR="00D7124C">
        <w:rPr>
          <w:i/>
          <w:iCs/>
          <w:vertAlign w:val="subscript"/>
        </w:rPr>
        <w:t>.6</w:t>
      </w:r>
      <w:r w:rsidR="002A1B4E" w:rsidRPr="002A1B4E">
        <w:t>)</w:t>
      </w:r>
      <w:r w:rsidRPr="00F12156">
        <w:t xml:space="preserve"> and treated this dataset as the reference observation set (i.e., </w:t>
      </w:r>
      <w:r w:rsidRPr="001F6996">
        <w:rPr>
          <w:i/>
          <w:iCs/>
        </w:rPr>
        <w:t>Y</w:t>
      </w:r>
      <w:r w:rsidRPr="00F12156">
        <w:t xml:space="preserve"> </w:t>
      </w:r>
      <w:r w:rsidR="00611ABC">
        <w:sym w:font="Symbol" w:char="F0AC"/>
      </w:r>
      <w:r w:rsidRPr="00F12156">
        <w:t xml:space="preserve"> </w:t>
      </w:r>
      <w:r w:rsidRPr="001F6996">
        <w:rPr>
          <w:i/>
          <w:iCs/>
        </w:rPr>
        <w:t>D</w:t>
      </w:r>
      <w:r w:rsidRPr="001F6996">
        <w:rPr>
          <w:i/>
          <w:iCs/>
          <w:vertAlign w:val="subscript"/>
        </w:rPr>
        <w:t>e=3</w:t>
      </w:r>
      <w:r w:rsidR="00D7124C">
        <w:rPr>
          <w:i/>
          <w:iCs/>
          <w:vertAlign w:val="subscript"/>
        </w:rPr>
        <w:t>.6</w:t>
      </w:r>
      <w:r w:rsidRPr="00F12156">
        <w:t>). We then generated the corresponding prediction</w:t>
      </w:r>
      <w:r w:rsidR="008C75A1" w:rsidRPr="008C75A1">
        <w:t xml:space="preserve"> </w:t>
      </w:r>
      <w:r w:rsidR="008C75A1" w:rsidRPr="0070347A">
        <w:rPr>
          <w:i/>
          <w:iCs/>
        </w:rPr>
        <w:t>S</w:t>
      </w:r>
      <w:r w:rsidR="008C75A1" w:rsidRPr="0070347A">
        <w:rPr>
          <w:i/>
          <w:iCs/>
          <w:vertAlign w:val="subscript"/>
        </w:rPr>
        <w:t>e=3</w:t>
      </w:r>
      <w:r w:rsidR="00D7124C">
        <w:rPr>
          <w:i/>
          <w:iCs/>
          <w:vertAlign w:val="subscript"/>
        </w:rPr>
        <w:t>.6</w:t>
      </w:r>
      <w:r w:rsidRPr="00F12156">
        <w:t xml:space="preserve"> </w:t>
      </w:r>
      <w:r w:rsidR="00AE48A0">
        <w:t xml:space="preserve">(i.e., </w:t>
      </w:r>
      <w:r w:rsidR="00AE48A0">
        <w:rPr>
          <w:i/>
          <w:iCs/>
        </w:rPr>
        <w:t>Z</w:t>
      </w:r>
      <w:r w:rsidR="00AE48A0" w:rsidRPr="00F12156">
        <w:t xml:space="preserve"> </w:t>
      </w:r>
      <w:r w:rsidR="00AE48A0">
        <w:sym w:font="Symbol" w:char="F0AC"/>
      </w:r>
      <w:r w:rsidR="00AE48A0" w:rsidRPr="00F12156">
        <w:t xml:space="preserve"> </w:t>
      </w:r>
      <w:r w:rsidR="00AE48A0">
        <w:rPr>
          <w:i/>
          <w:iCs/>
        </w:rPr>
        <w:t>S</w:t>
      </w:r>
      <w:r w:rsidR="00AE48A0" w:rsidRPr="001F6996">
        <w:rPr>
          <w:i/>
          <w:iCs/>
          <w:vertAlign w:val="subscript"/>
        </w:rPr>
        <w:t>e=3</w:t>
      </w:r>
      <w:r w:rsidR="00D7124C">
        <w:rPr>
          <w:i/>
          <w:iCs/>
          <w:vertAlign w:val="subscript"/>
        </w:rPr>
        <w:t>.6</w:t>
      </w:r>
      <w:r w:rsidR="00AE48A0">
        <w:t xml:space="preserve">) </w:t>
      </w:r>
      <w:r w:rsidRPr="00F12156">
        <w:t xml:space="preserve">on </w:t>
      </w:r>
      <w:r w:rsidRPr="0070347A">
        <w:rPr>
          <w:i/>
          <w:iCs/>
        </w:rPr>
        <w:t>Q</w:t>
      </w:r>
      <w:r w:rsidRPr="00F12156">
        <w:t xml:space="preserve">, </w:t>
      </w:r>
      <w:r w:rsidRPr="00F12156">
        <w:lastRenderedPageBreak/>
        <w:t xml:space="preserve">denoted, using Eq. 3. From this </w:t>
      </w:r>
      <w:r w:rsidR="00AE48A0">
        <w:t xml:space="preserve">generated </w:t>
      </w:r>
      <w:r w:rsidRPr="00F12156">
        <w:t xml:space="preserve">baseline, we </w:t>
      </w:r>
      <w:r w:rsidR="00B44F60">
        <w:t xml:space="preserve">compared </w:t>
      </w:r>
      <w:r w:rsidRPr="00F12156">
        <w:t xml:space="preserve">the </w:t>
      </w:r>
      <w:r w:rsidR="00EA2262" w:rsidRPr="00F12156">
        <w:t>prediction</w:t>
      </w:r>
      <w:r w:rsidR="00EA2262">
        <w:t>s</w:t>
      </w:r>
      <w:r w:rsidR="00EA2262" w:rsidRPr="008C75A1">
        <w:t xml:space="preserve"> </w:t>
      </w:r>
      <w:r w:rsidR="00EA2262">
        <w:t>(</w:t>
      </w:r>
      <w:r w:rsidR="00EA2262">
        <w:rPr>
          <w:i/>
          <w:iCs/>
        </w:rPr>
        <w:t>S</w:t>
      </w:r>
      <w:r w:rsidR="00EA2262" w:rsidRPr="001F6996">
        <w:rPr>
          <w:i/>
          <w:iCs/>
          <w:vertAlign w:val="subscript"/>
        </w:rPr>
        <w:t>e</w:t>
      </w:r>
      <w:r w:rsidR="00EA2262">
        <w:t xml:space="preserve">) of the </w:t>
      </w:r>
      <w:r w:rsidR="00B44F60">
        <w:t>sampling-effort datasets (</w:t>
      </w:r>
      <w:r w:rsidR="00B44F60" w:rsidRPr="009C10F8">
        <w:rPr>
          <w:i/>
          <w:iCs/>
        </w:rPr>
        <w:t>D</w:t>
      </w:r>
      <w:r w:rsidR="00B44F60" w:rsidRPr="009C10F8">
        <w:rPr>
          <w:i/>
          <w:iCs/>
          <w:vertAlign w:val="subscript"/>
        </w:rPr>
        <w:t>e</w:t>
      </w:r>
      <w:r w:rsidR="00B44F60">
        <w:t xml:space="preserve">; </w:t>
      </w:r>
      <w:r w:rsidR="00D7124C" w:rsidRPr="00D7124C">
        <w:rPr>
          <w:i/>
          <w:iCs/>
        </w:rPr>
        <w:t>e</w:t>
      </w:r>
      <w:r w:rsidRPr="00F12156">
        <w:t xml:space="preserve"> = 3</w:t>
      </w:r>
      <w:r w:rsidR="00D7124C">
        <w:t>.</w:t>
      </w:r>
      <w:r w:rsidRPr="00F12156">
        <w:t>3, 3, 2</w:t>
      </w:r>
      <w:r w:rsidR="00D7124C">
        <w:t>.</w:t>
      </w:r>
      <w:r w:rsidRPr="00F12156">
        <w:t>6, 2</w:t>
      </w:r>
      <w:r w:rsidR="00D7124C">
        <w:t>.</w:t>
      </w:r>
      <w:r w:rsidRPr="00F12156">
        <w:t>2, and 1</w:t>
      </w:r>
      <w:r w:rsidR="00D7124C">
        <w:t>.</w:t>
      </w:r>
      <w:r w:rsidRPr="00F12156">
        <w:t xml:space="preserve">5) to both the simulated and empirical datasets, refit the GP model at each effort, and computed effort-specific </w:t>
      </w:r>
      <w:r w:rsidR="00EA2262">
        <w:t>(</w:t>
      </w:r>
      <w:r w:rsidR="00EA2262" w:rsidRPr="00EA2262">
        <w:rPr>
          <w:i/>
          <w:iCs/>
          <w:lang w:val="el-GR"/>
        </w:rPr>
        <w:t>ε</w:t>
      </w:r>
      <w:r w:rsidR="00EA2262" w:rsidRPr="00EA2262">
        <w:rPr>
          <w:i/>
          <w:iCs/>
          <w:vertAlign w:val="subscript"/>
        </w:rPr>
        <w:t>e</w:t>
      </w:r>
      <w:r w:rsidR="00EA2262">
        <w:t xml:space="preserve">) </w:t>
      </w:r>
      <w:r w:rsidRPr="00F12156">
        <w:t xml:space="preserve">prediction errors by comparing each </w:t>
      </w:r>
      <w:r w:rsidRPr="00CD4185">
        <w:rPr>
          <w:i/>
          <w:iCs/>
        </w:rPr>
        <w:t>S</w:t>
      </w:r>
      <w:r w:rsidRPr="00CD4185">
        <w:rPr>
          <w:i/>
          <w:iCs/>
          <w:vertAlign w:val="subscript"/>
        </w:rPr>
        <w:t>e</w:t>
      </w:r>
      <w:r w:rsidRPr="00F12156">
        <w:t xml:space="preserve"> to the matched reference field </w:t>
      </w:r>
      <w:r w:rsidRPr="00E96C5B">
        <w:rPr>
          <w:i/>
          <w:iCs/>
        </w:rPr>
        <w:t>S</w:t>
      </w:r>
      <w:r w:rsidRPr="00E96C5B">
        <w:rPr>
          <w:i/>
          <w:iCs/>
          <w:vertAlign w:val="subscript"/>
        </w:rPr>
        <w:t>e=3</w:t>
      </w:r>
      <w:r w:rsidR="00D7124C">
        <w:rPr>
          <w:i/>
          <w:iCs/>
          <w:vertAlign w:val="subscript"/>
        </w:rPr>
        <w:t>.6</w:t>
      </w:r>
      <w:r w:rsidRPr="00F12156">
        <w:t xml:space="preserve">. </w:t>
      </w:r>
      <w:r w:rsidR="003A0DF7" w:rsidRPr="003A0DF7">
        <w:t>Furthermore, we applied the same model used in the primary thinning analysis (Eq. 6) to both the in-silico and in-situ datasets to evaluate whether prediction error exhibited similar relationships with sampling effort and spatial autocorrelation.</w:t>
      </w:r>
      <w:r w:rsidR="002E75FE">
        <w:t xml:space="preserve"> </w:t>
      </w:r>
      <w:r w:rsidR="0063455A" w:rsidRPr="0063455A">
        <w:t>We then compared the estimated model coefficients between the in-silico and in-situ datasets to assess whether similar patterns were observed.</w:t>
      </w:r>
    </w:p>
    <w:p w14:paraId="715EC110" w14:textId="77777777" w:rsidR="00286ADA" w:rsidRDefault="00286ADA" w:rsidP="00CE2A1B">
      <w:pPr>
        <w:pStyle w:val="BodyText"/>
      </w:pPr>
    </w:p>
    <w:p w14:paraId="539C881D" w14:textId="32340D12" w:rsidR="007C0AAD" w:rsidRDefault="00F869DE" w:rsidP="00CE2A1B">
      <w:pPr>
        <w:pStyle w:val="BodyText"/>
      </w:pPr>
      <w:r>
        <w:t xml:space="preserve">All the GP models (equation 1 and 2) were fitted in a Bayesian framework using Stan probabilistic programming language (Carpenter et al. 2017).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1.1 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proofErr w:type="spellStart"/>
      <w:proofErr w:type="gramStart"/>
      <w:r w:rsidR="00994043" w:rsidRPr="00D11C02">
        <w:rPr>
          <w:i/>
          <w:iCs/>
        </w:rPr>
        <w:t>lm</w:t>
      </w:r>
      <w:proofErr w:type="spellEnd"/>
      <w:r w:rsidR="00994043" w:rsidRPr="00D11C02">
        <w:rPr>
          <w:i/>
          <w:iCs/>
        </w:rPr>
        <w:t>(</w:t>
      </w:r>
      <w:proofErr w:type="gramEnd"/>
      <w:r w:rsidR="00994043" w:rsidRPr="00D11C02">
        <w:rPr>
          <w:i/>
          <w:iCs/>
        </w:rPr>
        <w:t>)</w:t>
      </w:r>
      <w:r w:rsidR="00994043" w:rsidRPr="00994043">
        <w:t xml:space="preserve"> function in R (R Core Team, 2024), with </w:t>
      </w:r>
      <w:r w:rsidR="00D11C02">
        <w:t xml:space="preserve">log </w:t>
      </w:r>
      <w:r w:rsidR="00994043" w:rsidRPr="00994043">
        <w:t>prediction error as the response variable and log-transformed sampling density and spatial autocorrelation as predictors.</w:t>
      </w:r>
    </w:p>
    <w:p w14:paraId="15C4B441" w14:textId="77777777" w:rsidR="00286ADA" w:rsidRDefault="00286ADA" w:rsidP="00CE2A1B">
      <w:pPr>
        <w:pStyle w:val="BodyText"/>
      </w:pPr>
    </w:p>
    <w:p w14:paraId="5516F19A" w14:textId="77777777" w:rsidR="0032076E" w:rsidRPr="00286ADA" w:rsidRDefault="00D04708" w:rsidP="007D49E0">
      <w:pPr>
        <w:pStyle w:val="TableCaption"/>
        <w:spacing w:after="0"/>
        <w:rPr>
          <w:rFonts w:ascii="Times New Roman" w:hAnsi="Times New Roman" w:cs="Times New Roman"/>
        </w:rPr>
      </w:pPr>
      <w:bookmarkStart w:id="76" w:name="tab:gp_priors"/>
      <w:r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CE2A1B">
            <w:pPr>
              <w:pStyle w:val="Compact"/>
              <w:pPrChange w:id="77" w:author="Ryan Kelly" w:date="2026-03-16T15:30:00Z">
                <w:pPr>
                  <w:pStyle w:val="Compact"/>
                  <w:spacing w:before="0" w:after="0"/>
                </w:pPr>
              </w:pPrChange>
            </w:pPr>
            <w:r>
              <w:t>Parameter</w:t>
            </w:r>
          </w:p>
        </w:tc>
        <w:tc>
          <w:tcPr>
            <w:tcW w:w="0" w:type="auto"/>
          </w:tcPr>
          <w:p w14:paraId="5516F19C" w14:textId="77777777" w:rsidR="0032076E" w:rsidRDefault="00D04708" w:rsidP="00CE2A1B">
            <w:pPr>
              <w:pStyle w:val="Compact"/>
              <w:pPrChange w:id="78" w:author="Ryan Kelly" w:date="2026-03-16T15:30:00Z">
                <w:pPr>
                  <w:pStyle w:val="Compact"/>
                  <w:spacing w:before="0" w:after="0"/>
                </w:pPr>
              </w:pPrChange>
            </w:pPr>
            <w:r>
              <w:t>Prior</w:t>
            </w:r>
          </w:p>
        </w:tc>
        <w:tc>
          <w:tcPr>
            <w:tcW w:w="0" w:type="auto"/>
            <w:gridSpan w:val="2"/>
          </w:tcPr>
          <w:p w14:paraId="5516F19D" w14:textId="77777777" w:rsidR="0032076E" w:rsidRDefault="00D04708" w:rsidP="00CE2A1B">
            <w:pPr>
              <w:pStyle w:val="Compact"/>
              <w:pPrChange w:id="79" w:author="Ryan Kelly" w:date="2026-03-16T15:30:00Z">
                <w:pPr>
                  <w:pStyle w:val="Compact"/>
                  <w:spacing w:before="0" w:after="0"/>
                </w:pPr>
              </w:pPrChange>
            </w:pPr>
            <w:r>
              <w:t>Range</w:t>
            </w:r>
          </w:p>
        </w:tc>
        <w:tc>
          <w:tcPr>
            <w:tcW w:w="0" w:type="auto"/>
          </w:tcPr>
          <w:p w14:paraId="5516F19E" w14:textId="77777777" w:rsidR="0032076E" w:rsidRDefault="0032076E" w:rsidP="00CE2A1B">
            <w:pPr>
              <w:pStyle w:val="Compact"/>
              <w:pPrChange w:id="80" w:author="Ryan Kelly" w:date="2026-03-16T15:30:00Z">
                <w:pPr>
                  <w:pStyle w:val="Compact"/>
                  <w:spacing w:before="0" w:after="0"/>
                </w:pPr>
              </w:pPrChange>
            </w:pPr>
          </w:p>
        </w:tc>
      </w:tr>
      <w:tr w:rsidR="0032076E" w14:paraId="5516F1A5" w14:textId="77777777">
        <w:tc>
          <w:tcPr>
            <w:tcW w:w="0" w:type="auto"/>
          </w:tcPr>
          <w:p w14:paraId="5516F1A0" w14:textId="2BE1F052" w:rsidR="0032076E" w:rsidRDefault="0032076E" w:rsidP="00CE2A1B">
            <w:pPr>
              <w:pStyle w:val="Compact"/>
              <w:pPrChange w:id="81" w:author="Ryan Kelly" w:date="2026-03-16T15:30:00Z">
                <w:pPr>
                  <w:pStyle w:val="Compact"/>
                  <w:spacing w:before="0" w:after="0"/>
                </w:pPr>
              </w:pPrChange>
            </w:pPr>
          </w:p>
        </w:tc>
        <w:tc>
          <w:tcPr>
            <w:tcW w:w="0" w:type="auto"/>
          </w:tcPr>
          <w:p w14:paraId="5516F1A1" w14:textId="77777777" w:rsidR="0032076E" w:rsidRDefault="0032076E" w:rsidP="00CE2A1B">
            <w:pPr>
              <w:pStyle w:val="Compact"/>
              <w:pPrChange w:id="82" w:author="Ryan Kelly" w:date="2026-03-16T15:30:00Z">
                <w:pPr>
                  <w:pStyle w:val="Compact"/>
                  <w:spacing w:before="0" w:after="0"/>
                </w:pPr>
              </w:pPrChange>
            </w:pPr>
          </w:p>
        </w:tc>
        <w:tc>
          <w:tcPr>
            <w:tcW w:w="0" w:type="auto"/>
          </w:tcPr>
          <w:p w14:paraId="5516F1A2" w14:textId="77777777" w:rsidR="0032076E" w:rsidRDefault="00D04708" w:rsidP="00CE2A1B">
            <w:pPr>
              <w:pStyle w:val="Compact"/>
              <w:pPrChange w:id="83" w:author="Ryan Kelly" w:date="2026-03-16T15:30:00Z">
                <w:pPr>
                  <w:pStyle w:val="Compact"/>
                  <w:spacing w:before="0" w:after="0"/>
                </w:pPr>
              </w:pPrChange>
            </w:pPr>
            <w:r>
              <w:t>Min</w:t>
            </w:r>
          </w:p>
        </w:tc>
        <w:tc>
          <w:tcPr>
            <w:tcW w:w="0" w:type="auto"/>
          </w:tcPr>
          <w:p w14:paraId="5516F1A3" w14:textId="77777777" w:rsidR="0032076E" w:rsidRDefault="00D04708" w:rsidP="00CE2A1B">
            <w:pPr>
              <w:pStyle w:val="Compact"/>
              <w:pPrChange w:id="84" w:author="Ryan Kelly" w:date="2026-03-16T15:30:00Z">
                <w:pPr>
                  <w:pStyle w:val="Compact"/>
                  <w:spacing w:before="0" w:after="0"/>
                </w:pPr>
              </w:pPrChange>
            </w:pPr>
            <w:r>
              <w:t>Max</w:t>
            </w:r>
          </w:p>
        </w:tc>
        <w:tc>
          <w:tcPr>
            <w:tcW w:w="0" w:type="auto"/>
          </w:tcPr>
          <w:p w14:paraId="5516F1A4" w14:textId="77777777" w:rsidR="0032076E" w:rsidRDefault="0032076E" w:rsidP="00CE2A1B">
            <w:pPr>
              <w:pStyle w:val="Compact"/>
              <w:pPrChange w:id="85" w:author="Ryan Kelly" w:date="2026-03-16T15:30:00Z">
                <w:pPr>
                  <w:pStyle w:val="Compact"/>
                  <w:spacing w:before="0" w:after="0"/>
                </w:pPr>
              </w:pPrChange>
            </w:pPr>
          </w:p>
        </w:tc>
      </w:tr>
      <w:tr w:rsidR="0032076E" w14:paraId="5516F1AB" w14:textId="77777777">
        <w:tc>
          <w:tcPr>
            <w:tcW w:w="0" w:type="auto"/>
          </w:tcPr>
          <w:p w14:paraId="5516F1A6" w14:textId="77777777" w:rsidR="0032076E" w:rsidRDefault="00D04708" w:rsidP="00CE2A1B">
            <w:pPr>
              <w:pStyle w:val="Compact"/>
              <w:pPrChange w:id="86" w:author="Ryan Kelly" w:date="2026-03-16T15:30:00Z">
                <w:pPr>
                  <w:pStyle w:val="Compact"/>
                  <w:spacing w:before="0" w:after="0"/>
                </w:pPr>
              </w:pPrChange>
            </w:pPr>
            <m:oMathPara>
              <m:oMath>
                <m:r>
                  <w:rPr>
                    <w:rFonts w:ascii="Cambria Math" w:hAnsi="Cambria Math"/>
                  </w:rPr>
                  <m:t>α</m:t>
                </m:r>
              </m:oMath>
            </m:oMathPara>
          </w:p>
        </w:tc>
        <w:tc>
          <w:tcPr>
            <w:tcW w:w="0" w:type="auto"/>
          </w:tcPr>
          <w:p w14:paraId="5516F1A7" w14:textId="57388936" w:rsidR="0032076E" w:rsidRDefault="00D04708" w:rsidP="00CE2A1B">
            <w:pPr>
              <w:pStyle w:val="Compact"/>
              <w:pPrChange w:id="87" w:author="Ryan Kelly" w:date="2026-03-16T15:30:00Z">
                <w:pPr>
                  <w:pStyle w:val="Compact"/>
                  <w:spacing w:before="0" w:after="0"/>
                </w:pPr>
              </w:pPrChange>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CE2A1B">
            <w:pPr>
              <w:pStyle w:val="Compact"/>
              <w:pPrChange w:id="88" w:author="Ryan Kelly" w:date="2026-03-16T15:30:00Z">
                <w:pPr>
                  <w:pStyle w:val="Compact"/>
                  <w:spacing w:before="0" w:after="0"/>
                </w:pPr>
              </w:pPrChange>
            </w:pPr>
            <w:r>
              <w:t>0</w:t>
            </w:r>
          </w:p>
        </w:tc>
        <w:tc>
          <w:tcPr>
            <w:tcW w:w="0" w:type="auto"/>
          </w:tcPr>
          <w:p w14:paraId="5516F1A9" w14:textId="77777777" w:rsidR="0032076E" w:rsidRDefault="00D04708" w:rsidP="00CE2A1B">
            <w:pPr>
              <w:pStyle w:val="Compact"/>
              <w:pPrChange w:id="89" w:author="Ryan Kelly" w:date="2026-03-16T15:30:00Z">
                <w:pPr>
                  <w:pStyle w:val="Compact"/>
                  <w:spacing w:before="0" w:after="0"/>
                </w:pPr>
              </w:pPrChange>
            </w:pPr>
            <w:r>
              <w:t>+</w:t>
            </w:r>
            <m:oMath>
              <m:r>
                <m:rPr>
                  <m:sty m:val="p"/>
                </m:rPr>
                <w:rPr>
                  <w:rFonts w:ascii="Cambria Math" w:hAnsi="Cambria Math"/>
                </w:rPr>
                <m:t>∞</m:t>
              </m:r>
            </m:oMath>
          </w:p>
        </w:tc>
        <w:tc>
          <w:tcPr>
            <w:tcW w:w="0" w:type="auto"/>
          </w:tcPr>
          <w:p w14:paraId="5516F1AA" w14:textId="77777777" w:rsidR="0032076E" w:rsidRDefault="0032076E" w:rsidP="00CE2A1B">
            <w:pPr>
              <w:pStyle w:val="Compact"/>
              <w:pPrChange w:id="90" w:author="Ryan Kelly" w:date="2026-03-16T15:30:00Z">
                <w:pPr>
                  <w:pStyle w:val="Compact"/>
                  <w:spacing w:before="0" w:after="0"/>
                </w:pPr>
              </w:pPrChange>
            </w:pPr>
          </w:p>
        </w:tc>
      </w:tr>
      <w:tr w:rsidR="0032076E" w14:paraId="5516F1B1" w14:textId="77777777">
        <w:tc>
          <w:tcPr>
            <w:tcW w:w="0" w:type="auto"/>
          </w:tcPr>
          <w:p w14:paraId="5516F1AC" w14:textId="77777777" w:rsidR="0032076E" w:rsidRDefault="00D04708" w:rsidP="00CE2A1B">
            <w:pPr>
              <w:pStyle w:val="Compact"/>
              <w:pPrChange w:id="91" w:author="Ryan Kelly" w:date="2026-03-16T15:30:00Z">
                <w:pPr>
                  <w:pStyle w:val="Compact"/>
                  <w:spacing w:before="0" w:after="0"/>
                </w:pPr>
              </w:pPrChange>
            </w:pPr>
            <m:oMathPara>
              <m:oMath>
                <m:r>
                  <w:rPr>
                    <w:rFonts w:ascii="Cambria Math" w:hAnsi="Cambria Math"/>
                  </w:rPr>
                  <m:t>μ</m:t>
                </m:r>
              </m:oMath>
            </m:oMathPara>
          </w:p>
        </w:tc>
        <w:tc>
          <w:tcPr>
            <w:tcW w:w="0" w:type="auto"/>
          </w:tcPr>
          <w:p w14:paraId="5516F1AD" w14:textId="5A6E5ED2" w:rsidR="0032076E" w:rsidRDefault="00D04708" w:rsidP="00CE2A1B">
            <w:pPr>
              <w:pStyle w:val="Compact"/>
              <w:pPrChange w:id="92" w:author="Ryan Kelly" w:date="2026-03-16T15:30:00Z">
                <w:pPr>
                  <w:pStyle w:val="Compact"/>
                  <w:spacing w:before="0" w:after="0"/>
                </w:pPr>
              </w:pPrChange>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CE2A1B">
            <w:pPr>
              <w:pStyle w:val="Compact"/>
              <w:pPrChange w:id="93" w:author="Ryan Kelly" w:date="2026-03-16T15:30:00Z">
                <w:pPr>
                  <w:pStyle w:val="Compact"/>
                  <w:spacing w:before="0" w:after="0"/>
                </w:pPr>
              </w:pPrChange>
            </w:pPr>
            <w:r>
              <w:t>-5</w:t>
            </w:r>
          </w:p>
        </w:tc>
        <w:tc>
          <w:tcPr>
            <w:tcW w:w="0" w:type="auto"/>
          </w:tcPr>
          <w:p w14:paraId="5516F1AF" w14:textId="77777777" w:rsidR="0032076E" w:rsidRDefault="00D04708" w:rsidP="00CE2A1B">
            <w:pPr>
              <w:pStyle w:val="Compact"/>
              <w:pPrChange w:id="94" w:author="Ryan Kelly" w:date="2026-03-16T15:30:00Z">
                <w:pPr>
                  <w:pStyle w:val="Compact"/>
                  <w:spacing w:before="0" w:after="0"/>
                </w:pPr>
              </w:pPrChange>
            </w:pPr>
            <w:r>
              <w:t>+</w:t>
            </w:r>
            <m:oMath>
              <m:r>
                <m:rPr>
                  <m:sty m:val="p"/>
                </m:rPr>
                <w:rPr>
                  <w:rFonts w:ascii="Cambria Math" w:hAnsi="Cambria Math"/>
                </w:rPr>
                <m:t>∞</m:t>
              </m:r>
            </m:oMath>
          </w:p>
        </w:tc>
        <w:tc>
          <w:tcPr>
            <w:tcW w:w="0" w:type="auto"/>
          </w:tcPr>
          <w:p w14:paraId="5516F1B0" w14:textId="77777777" w:rsidR="0032076E" w:rsidRDefault="0032076E" w:rsidP="00CE2A1B">
            <w:pPr>
              <w:pStyle w:val="Compact"/>
              <w:pPrChange w:id="95" w:author="Ryan Kelly" w:date="2026-03-16T15:30:00Z">
                <w:pPr>
                  <w:pStyle w:val="Compact"/>
                  <w:spacing w:before="0" w:after="0"/>
                </w:pPr>
              </w:pPrChange>
            </w:pPr>
          </w:p>
        </w:tc>
      </w:tr>
      <w:tr w:rsidR="0032076E" w14:paraId="5516F1B7" w14:textId="77777777">
        <w:tc>
          <w:tcPr>
            <w:tcW w:w="0" w:type="auto"/>
          </w:tcPr>
          <w:p w14:paraId="5516F1B2" w14:textId="77777777" w:rsidR="0032076E" w:rsidRDefault="00D04708" w:rsidP="00CE2A1B">
            <w:pPr>
              <w:pStyle w:val="Compact"/>
              <w:pPrChange w:id="96" w:author="Ryan Kelly" w:date="2026-03-16T15:30:00Z">
                <w:pPr>
                  <w:pStyle w:val="Compact"/>
                  <w:spacing w:before="0" w:after="0"/>
                </w:pPr>
              </w:pPrChange>
            </w:pPr>
            <m:oMathPara>
              <m:oMath>
                <m:r>
                  <w:rPr>
                    <w:rFonts w:ascii="Cambria Math" w:hAnsi="Cambria Math"/>
                  </w:rPr>
                  <m:t>ρ</m:t>
                </m:r>
              </m:oMath>
            </m:oMathPara>
          </w:p>
        </w:tc>
        <w:tc>
          <w:tcPr>
            <w:tcW w:w="0" w:type="auto"/>
          </w:tcPr>
          <w:p w14:paraId="5516F1B3" w14:textId="3454FDD4" w:rsidR="0032076E" w:rsidRDefault="00D04708" w:rsidP="00CE2A1B">
            <w:pPr>
              <w:pStyle w:val="Compact"/>
              <w:pPrChange w:id="97" w:author="Ryan Kelly" w:date="2026-03-16T15:30:00Z">
                <w:pPr>
                  <w:pStyle w:val="Compact"/>
                  <w:spacing w:before="0" w:after="0"/>
                  <w:jc w:val="center"/>
                </w:pPr>
              </w:pPrChange>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CE2A1B">
            <w:pPr>
              <w:pStyle w:val="Compact"/>
              <w:pPrChange w:id="98" w:author="Ryan Kelly" w:date="2026-03-16T15:30:00Z">
                <w:pPr>
                  <w:pStyle w:val="Compact"/>
                  <w:spacing w:before="0" w:after="0"/>
                </w:pPr>
              </w:pPrChange>
            </w:pPr>
            <w:r>
              <w:t>-5</w:t>
            </w:r>
          </w:p>
        </w:tc>
        <w:tc>
          <w:tcPr>
            <w:tcW w:w="0" w:type="auto"/>
          </w:tcPr>
          <w:p w14:paraId="5516F1B5" w14:textId="77777777" w:rsidR="0032076E" w:rsidRDefault="00D04708" w:rsidP="00CE2A1B">
            <w:pPr>
              <w:pStyle w:val="Compact"/>
              <w:pPrChange w:id="99" w:author="Ryan Kelly" w:date="2026-03-16T15:30:00Z">
                <w:pPr>
                  <w:pStyle w:val="Compact"/>
                  <w:spacing w:before="0" w:after="0"/>
                </w:pPr>
              </w:pPrChange>
            </w:pPr>
            <w:r>
              <w:t>+</w:t>
            </w:r>
            <m:oMath>
              <m:r>
                <m:rPr>
                  <m:sty m:val="p"/>
                </m:rPr>
                <w:rPr>
                  <w:rFonts w:ascii="Cambria Math" w:hAnsi="Cambria Math"/>
                </w:rPr>
                <m:t>∞</m:t>
              </m:r>
            </m:oMath>
          </w:p>
        </w:tc>
        <w:tc>
          <w:tcPr>
            <w:tcW w:w="0" w:type="auto"/>
          </w:tcPr>
          <w:p w14:paraId="5516F1B6" w14:textId="77777777" w:rsidR="0032076E" w:rsidRDefault="0032076E" w:rsidP="00CE2A1B">
            <w:pPr>
              <w:pStyle w:val="Compact"/>
              <w:pPrChange w:id="100" w:author="Ryan Kelly" w:date="2026-03-16T15:30:00Z">
                <w:pPr>
                  <w:pStyle w:val="Compact"/>
                  <w:spacing w:before="0" w:after="0"/>
                </w:pPr>
              </w:pPrChange>
            </w:pPr>
          </w:p>
        </w:tc>
      </w:tr>
      <w:tr w:rsidR="0032076E" w14:paraId="5516F1BD" w14:textId="77777777">
        <w:tc>
          <w:tcPr>
            <w:tcW w:w="0" w:type="auto"/>
          </w:tcPr>
          <w:p w14:paraId="5516F1B8" w14:textId="77777777" w:rsidR="0032076E" w:rsidRDefault="00D04708" w:rsidP="00CE2A1B">
            <w:pPr>
              <w:pStyle w:val="Compact"/>
              <w:pPrChange w:id="101" w:author="Ryan Kelly" w:date="2026-03-16T15:30:00Z">
                <w:pPr>
                  <w:pStyle w:val="Compact"/>
                  <w:spacing w:before="0" w:after="0"/>
                </w:pPr>
              </w:pPrChange>
            </w:pPr>
            <m:oMathPara>
              <m:oMath>
                <m:r>
                  <w:rPr>
                    <w:rFonts w:ascii="Cambria Math" w:hAnsi="Cambria Math"/>
                  </w:rPr>
                  <m:t>σ</m:t>
                </m:r>
              </m:oMath>
            </m:oMathPara>
          </w:p>
        </w:tc>
        <w:tc>
          <w:tcPr>
            <w:tcW w:w="0" w:type="auto"/>
          </w:tcPr>
          <w:p w14:paraId="5516F1B9" w14:textId="2EF4BE2D" w:rsidR="0032076E" w:rsidRDefault="00D04708" w:rsidP="00CE2A1B">
            <w:pPr>
              <w:pStyle w:val="Compact"/>
              <w:pPrChange w:id="102" w:author="Ryan Kelly" w:date="2026-03-16T15:30:00Z">
                <w:pPr>
                  <w:pStyle w:val="Compact"/>
                  <w:spacing w:before="0" w:after="0"/>
                </w:pPr>
              </w:pPrChange>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CE2A1B">
            <w:pPr>
              <w:pStyle w:val="Compact"/>
              <w:pPrChange w:id="103" w:author="Ryan Kelly" w:date="2026-03-16T15:30:00Z">
                <w:pPr>
                  <w:pStyle w:val="Compact"/>
                  <w:spacing w:before="0" w:after="0"/>
                </w:pPr>
              </w:pPrChange>
            </w:pPr>
            <w:r>
              <w:t>0</w:t>
            </w:r>
          </w:p>
        </w:tc>
        <w:tc>
          <w:tcPr>
            <w:tcW w:w="0" w:type="auto"/>
          </w:tcPr>
          <w:p w14:paraId="5516F1BB" w14:textId="77777777" w:rsidR="0032076E" w:rsidRDefault="00D04708" w:rsidP="00CE2A1B">
            <w:pPr>
              <w:pStyle w:val="Compact"/>
              <w:pPrChange w:id="104" w:author="Ryan Kelly" w:date="2026-03-16T15:30:00Z">
                <w:pPr>
                  <w:pStyle w:val="Compact"/>
                  <w:spacing w:before="0" w:after="0"/>
                </w:pPr>
              </w:pPrChange>
            </w:pPr>
            <w:r>
              <w:t>+</w:t>
            </w:r>
            <m:oMath>
              <m:r>
                <m:rPr>
                  <m:sty m:val="p"/>
                </m:rPr>
                <w:rPr>
                  <w:rFonts w:ascii="Cambria Math" w:hAnsi="Cambria Math"/>
                </w:rPr>
                <m:t>∞</m:t>
              </m:r>
            </m:oMath>
          </w:p>
        </w:tc>
        <w:tc>
          <w:tcPr>
            <w:tcW w:w="0" w:type="auto"/>
          </w:tcPr>
          <w:p w14:paraId="5516F1BC" w14:textId="77777777" w:rsidR="0032076E" w:rsidRDefault="0032076E" w:rsidP="00CE2A1B">
            <w:pPr>
              <w:pStyle w:val="Compact"/>
              <w:pPrChange w:id="105" w:author="Ryan Kelly" w:date="2026-03-16T15:30:00Z">
                <w:pPr>
                  <w:pStyle w:val="Compact"/>
                  <w:spacing w:before="0" w:after="0"/>
                </w:pPr>
              </w:pPrChange>
            </w:pPr>
          </w:p>
        </w:tc>
      </w:tr>
      <w:tr w:rsidR="0006210A" w14:paraId="743C5062" w14:textId="77777777">
        <w:tc>
          <w:tcPr>
            <w:tcW w:w="0" w:type="auto"/>
          </w:tcPr>
          <w:p w14:paraId="0FE11503" w14:textId="77777777" w:rsidR="0006210A" w:rsidRDefault="0006210A" w:rsidP="00CE2A1B">
            <w:pPr>
              <w:pStyle w:val="Compact"/>
              <w:pPrChange w:id="106" w:author="Ryan Kelly" w:date="2026-03-16T15:30:00Z">
                <w:pPr>
                  <w:pStyle w:val="Compact"/>
                  <w:spacing w:before="0" w:after="0"/>
                </w:pPr>
              </w:pPrChange>
            </w:pPr>
          </w:p>
        </w:tc>
        <w:tc>
          <w:tcPr>
            <w:tcW w:w="0" w:type="auto"/>
          </w:tcPr>
          <w:p w14:paraId="48EFC1DF" w14:textId="77777777" w:rsidR="0006210A" w:rsidRDefault="0006210A" w:rsidP="00CE2A1B">
            <w:pPr>
              <w:pStyle w:val="Compact"/>
              <w:pPrChange w:id="107" w:author="Ryan Kelly" w:date="2026-03-16T15:30:00Z">
                <w:pPr>
                  <w:pStyle w:val="Compact"/>
                  <w:spacing w:before="0" w:after="0"/>
                </w:pPr>
              </w:pPrChange>
            </w:pPr>
          </w:p>
        </w:tc>
        <w:tc>
          <w:tcPr>
            <w:tcW w:w="0" w:type="auto"/>
          </w:tcPr>
          <w:p w14:paraId="30ED6F8C" w14:textId="77777777" w:rsidR="0006210A" w:rsidRDefault="0006210A" w:rsidP="00CE2A1B">
            <w:pPr>
              <w:pStyle w:val="Compact"/>
              <w:pPrChange w:id="108" w:author="Ryan Kelly" w:date="2026-03-16T15:30:00Z">
                <w:pPr>
                  <w:pStyle w:val="Compact"/>
                  <w:spacing w:before="0" w:after="0"/>
                </w:pPr>
              </w:pPrChange>
            </w:pPr>
          </w:p>
        </w:tc>
        <w:tc>
          <w:tcPr>
            <w:tcW w:w="0" w:type="auto"/>
          </w:tcPr>
          <w:p w14:paraId="1FDD0A41" w14:textId="77777777" w:rsidR="0006210A" w:rsidRDefault="0006210A" w:rsidP="00CE2A1B">
            <w:pPr>
              <w:pStyle w:val="Compact"/>
              <w:pPrChange w:id="109" w:author="Ryan Kelly" w:date="2026-03-16T15:30:00Z">
                <w:pPr>
                  <w:pStyle w:val="Compact"/>
                  <w:spacing w:before="0" w:after="0"/>
                </w:pPr>
              </w:pPrChange>
            </w:pPr>
          </w:p>
        </w:tc>
        <w:tc>
          <w:tcPr>
            <w:tcW w:w="0" w:type="auto"/>
          </w:tcPr>
          <w:p w14:paraId="7DDF2285" w14:textId="77777777" w:rsidR="0006210A" w:rsidRDefault="0006210A" w:rsidP="00CE2A1B">
            <w:pPr>
              <w:pStyle w:val="Compact"/>
              <w:pPrChange w:id="110" w:author="Ryan Kelly" w:date="2026-03-16T15:30:00Z">
                <w:pPr>
                  <w:pStyle w:val="Compact"/>
                  <w:spacing w:before="0" w:after="0"/>
                </w:pPr>
              </w:pPrChange>
            </w:pPr>
          </w:p>
        </w:tc>
      </w:tr>
    </w:tbl>
    <w:p w14:paraId="5516F1BE" w14:textId="6D2DCFF0" w:rsidR="0032076E" w:rsidRDefault="001E0F76" w:rsidP="007D49E0">
      <w:pPr>
        <w:pStyle w:val="CaptionedFigure"/>
        <w:spacing w:after="0"/>
      </w:pPr>
      <w:bookmarkStart w:id="111" w:name="fig:dag"/>
      <w:bookmarkEnd w:id="76"/>
      <w:r>
        <w:rPr>
          <w:noProof/>
        </w:rPr>
        <w:lastRenderedPageBreak/>
        <w:drawing>
          <wp:inline distT="0" distB="0" distL="0" distR="0" wp14:anchorId="118F24A0" wp14:editId="2F3D83CA">
            <wp:extent cx="5943600" cy="3115945"/>
            <wp:effectExtent l="0" t="0" r="0" b="0"/>
            <wp:docPr id="21019995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9951" name="Picture 1" descr="A diagram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0C2483C6" w:rsidR="0032076E" w:rsidRDefault="00D04708" w:rsidP="007D49E0">
      <w:pPr>
        <w:pStyle w:val="ImageCaption"/>
        <w:spacing w:after="0"/>
      </w:pPr>
      <w:r>
        <w:t xml:space="preserve">Figure </w:t>
      </w:r>
      <w:r w:rsidR="0097253A">
        <w:t>2.</w:t>
      </w:r>
      <w:r>
        <w:t xml:space="preserve"> </w:t>
      </w:r>
      <w:r w:rsidR="0097253A">
        <w:t>Workflow for evaluating sampling‐density effects on spatial field reconstruction in simulated (in-silico) and real-world (in-situ) data. A spatial field is generated</w:t>
      </w:r>
      <w:r w:rsidR="0000574A">
        <w:t xml:space="preserve"> (blue, in-silico data)</w:t>
      </w:r>
      <w:r w:rsidR="0097253A">
        <w:t xml:space="preserve"> from known parameters (</w:t>
      </w:r>
      <w:r w:rsidR="006B15E7">
        <w:rPr>
          <w:lang w:val="el-GR"/>
        </w:rPr>
        <w:t>μ, ρ, σ)</w:t>
      </w:r>
      <w:r w:rsidR="0097253A">
        <w:t xml:space="preserve"> and represented on a discrete grid (Q, </w:t>
      </w:r>
      <w:r w:rsidR="008360A2">
        <w:t>n</w:t>
      </w:r>
      <w:r w:rsidR="0097253A">
        <w:t xml:space="preserve">=18,916). </w:t>
      </w:r>
      <w:r w:rsidR="00BA1382" w:rsidRPr="00BA1382">
        <w:t xml:space="preserve">A reference sampling set (Y, </w:t>
      </w:r>
      <w:r w:rsidR="008360A2">
        <w:t>n</w:t>
      </w:r>
      <w:r w:rsidR="00BA1382" w:rsidRPr="00BA1382">
        <w:t>=4000) is used to fit a GP model and generate a predicted field (Z), which serves as the reference reconstruction.</w:t>
      </w:r>
      <w:r w:rsidR="00707857" w:rsidRPr="00707857">
        <w:t xml:space="preserve"> The prediction error (ε</w:t>
      </w:r>
      <w:r w:rsidR="00707857" w:rsidRPr="00707857">
        <w:rPr>
          <w:vertAlign w:val="subscript"/>
        </w:rPr>
        <w:t>1</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(Dₑ)</w:t>
      </w:r>
      <w:r w:rsidR="00707857" w:rsidRPr="00707857">
        <w:t xml:space="preserve"> reconstructed field. </w:t>
      </w:r>
      <w:r w:rsidR="000607B1" w:rsidRPr="000607B1">
        <w:t>To enable a like-for-like comparison with the in-situ data, a secondary baseline using n=358 samples is defined to produce a reference prediction S</w:t>
      </w:r>
      <w:r w:rsidR="000607B1" w:rsidRPr="000607B1">
        <w:rPr>
          <w:vertAlign w:val="subscript"/>
        </w:rPr>
        <w:t>e=358</w:t>
      </w:r>
      <w:r w:rsidR="000607B1" w:rsidRPr="000607B1">
        <w:t>, and prediction error (</w:t>
      </w:r>
      <w:r w:rsidR="000607B1">
        <w:rPr>
          <w:lang w:val="el-GR"/>
        </w:rPr>
        <w:t>ε</w:t>
      </w:r>
      <w:r w:rsidR="000607B1" w:rsidRPr="000607B1">
        <w:rPr>
          <w:vertAlign w:val="subscript"/>
        </w:rPr>
        <w:t>2</w:t>
      </w:r>
      <w:r w:rsidR="000607B1" w:rsidRPr="000607B1">
        <w:t>) is calculated as the difference between S</w:t>
      </w:r>
      <w:r w:rsidR="000607B1" w:rsidRPr="000607B1">
        <w:rPr>
          <w:vertAlign w:val="subscript"/>
        </w:rPr>
        <w:t>e=358</w:t>
      </w:r>
      <w:r w:rsidR="000607B1" w:rsidRPr="000607B1">
        <w:t xml:space="preserve"> and reconstructions obtained from further thinned datasets (D</w:t>
      </w:r>
      <w:r w:rsidR="000607B1" w:rsidRPr="000607B1">
        <w:rPr>
          <w:vertAlign w:val="subscript"/>
        </w:rPr>
        <w:t>e</w:t>
      </w:r>
      <w:r w:rsidR="000607B1" w:rsidRPr="000607B1">
        <w:t>).</w:t>
      </w:r>
      <w:r w:rsidR="0097253A">
        <w:t xml:space="preserve"> </w:t>
      </w:r>
      <w:r w:rsidR="00495449" w:rsidRPr="00495449">
        <w:t xml:space="preserve">On the right (pink, real-world data), </w:t>
      </w:r>
      <w:r w:rsidR="00D65E5F" w:rsidRPr="00D65E5F">
        <w:t>the underlying spatial field is</w:t>
      </w:r>
      <w:r w:rsidR="0097253A">
        <w:t xml:space="preserve"> unknown but assumed to arise from </w:t>
      </w:r>
      <w:r w:rsidR="00DF4F1C">
        <w:t xml:space="preserve">unknown </w:t>
      </w:r>
      <w:r w:rsidR="002821B3">
        <w:t>parameters (</w:t>
      </w:r>
      <w:r w:rsidR="00DF4F1C">
        <w:rPr>
          <w:lang w:val="el-GR"/>
        </w:rPr>
        <w:t xml:space="preserve">μ, ρ, </w:t>
      </w:r>
      <w:r w:rsidR="00DF4F1C">
        <w:t xml:space="preserve">and </w:t>
      </w:r>
      <w:r w:rsidR="00DF4F1C">
        <w:rPr>
          <w:lang w:val="el-GR"/>
        </w:rPr>
        <w:t>σ</w:t>
      </w:r>
      <w:r w:rsidR="002821B3">
        <w:t>)</w:t>
      </w:r>
      <w:r w:rsidR="0097253A">
        <w:t>. Using the full observed dataset (Y, N=358), a baseline predicted field (</w:t>
      </w:r>
      <w:r w:rsidR="002821B3">
        <w:t>Z</w:t>
      </w:r>
      <w:r w:rsidR="0097253A">
        <w:t>) is obtained. The observed samples are then thinned using the same D</w:t>
      </w:r>
      <w:r w:rsidR="0097253A" w:rsidRPr="00EB55D5">
        <w:rPr>
          <w:vertAlign w:val="subscript"/>
        </w:rPr>
        <w:t>e</w:t>
      </w:r>
      <w:r w:rsidR="0097253A">
        <w:t xml:space="preserve"> designs, re</w:t>
      </w:r>
      <w:r w:rsidR="00F844BA">
        <w:rPr>
          <w:lang w:val="el-GR"/>
        </w:rPr>
        <w:t>-</w:t>
      </w:r>
      <w:r w:rsidR="0097253A">
        <w:t>fit, and used to generate predicted fields S</w:t>
      </w:r>
      <w:r w:rsidR="0097253A" w:rsidRPr="00F844BA">
        <w:rPr>
          <w:vertAlign w:val="subscript"/>
        </w:rPr>
        <w:t>e</w:t>
      </w:r>
      <w:r w:rsidR="0097253A">
        <w:t xml:space="preserve">. Deviations of thinned predictions from the baseline prediction quantify </w:t>
      </w:r>
      <w:r w:rsidR="002821B3">
        <w:rPr>
          <w:lang w:val="el-GR"/>
        </w:rPr>
        <w:t>ε</w:t>
      </w:r>
      <w:r w:rsidR="0097253A" w:rsidRPr="00F844BA">
        <w:rPr>
          <w:vertAlign w:val="subscript"/>
        </w:rPr>
        <w:t>3</w:t>
      </w:r>
      <w:r w:rsidR="0097253A">
        <w:t>, representing the expected information loss when sampling density is reduced in empirical settings.</w:t>
      </w:r>
    </w:p>
    <w:p w14:paraId="0F9697C5" w14:textId="77777777" w:rsidR="00286ADA" w:rsidRDefault="00286ADA" w:rsidP="007D49E0">
      <w:pPr>
        <w:pStyle w:val="ImageCaption"/>
        <w:spacing w:after="0"/>
      </w:pPr>
    </w:p>
    <w:p w14:paraId="5516F1C0" w14:textId="77777777" w:rsidR="0032076E" w:rsidRDefault="00D04708" w:rsidP="007D49E0">
      <w:pPr>
        <w:pStyle w:val="Heading1"/>
        <w:spacing w:before="0" w:after="0"/>
      </w:pPr>
      <w:bookmarkStart w:id="112" w:name="results"/>
      <w:bookmarkEnd w:id="63"/>
      <w:bookmarkEnd w:id="67"/>
      <w:bookmarkEnd w:id="111"/>
      <w:r>
        <w:t>Results</w:t>
      </w:r>
    </w:p>
    <w:p w14:paraId="048035D4" w14:textId="37340220" w:rsidR="00CA5D0F" w:rsidRDefault="00CA5D0F" w:rsidP="00CE2A1B">
      <w:pPr>
        <w:pStyle w:val="BodyText"/>
      </w:pPr>
      <w:r w:rsidRPr="00CA5D0F">
        <w:t>Simulations</w:t>
      </w:r>
    </w:p>
    <w:p w14:paraId="2DCBD9C0" w14:textId="758A1468" w:rsidR="007B0B48" w:rsidRPr="007B0B48" w:rsidRDefault="00E95FBE" w:rsidP="00CE2A1B">
      <w:pPr>
        <w:pStyle w:val="BodyText"/>
      </w:pPr>
      <w:r>
        <w:t>P</w:t>
      </w:r>
      <w:r w:rsidRPr="00E95FBE">
        <w:t>rediction accuracy</w:t>
      </w:r>
    </w:p>
    <w:p w14:paraId="7331C773" w14:textId="561B5837" w:rsidR="000775D1" w:rsidRDefault="00D04708" w:rsidP="00CE2A1B">
      <w:pPr>
        <w:pStyle w:val="BodyText"/>
      </w:pPr>
      <w:r>
        <w:t xml:space="preserve">Prediction </w:t>
      </w:r>
      <w:r w:rsidR="00401410">
        <w:t xml:space="preserve">error </w:t>
      </w:r>
      <w:r w:rsidR="00C308EA">
        <w:t>(</w:t>
      </w:r>
      <w:r w:rsidR="000D7AE0" w:rsidRPr="00246E74">
        <w:rPr>
          <w:i/>
          <w:iCs/>
          <w:lang w:val="el-GR"/>
        </w:rPr>
        <w:t>ε</w:t>
      </w:r>
      <w:r w:rsidR="000D7AE0">
        <w:t xml:space="preserve">; </w:t>
      </w:r>
      <w:r w:rsidR="00C308EA">
        <w:t>expressed as RMSE</w:t>
      </w:r>
      <w:r>
        <w:t xml:space="preserve">), </w:t>
      </w:r>
      <w:r w:rsidR="0073265F">
        <w:t>decreased</w:t>
      </w:r>
      <w:r w:rsidR="00870E33">
        <w:t xml:space="preserve"> non-linearly</w:t>
      </w:r>
      <w:r>
        <w:t xml:space="preserve"> with </w:t>
      </w:r>
      <w:r w:rsidR="00A81B3C">
        <w:t>increasing</w:t>
      </w:r>
      <w:r>
        <w:t xml:space="preserve"> sampling effort and with higher spatial autocorrelation</w:t>
      </w:r>
      <w:r w:rsidR="004F5128">
        <w:t xml:space="preserve"> (Figure </w:t>
      </w:r>
      <w:hyperlink w:anchor="fig:epsilon">
        <w:r w:rsidR="004F5128">
          <w:rPr>
            <w:rStyle w:val="Hyperlink"/>
          </w:rPr>
          <w:t>3</w:t>
        </w:r>
      </w:hyperlink>
      <w:r w:rsidR="004F5128">
        <w:t>A)</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Pr>
          <w:lang w:val="el-GR"/>
        </w:rPr>
        <w:t>β =</w:t>
      </w:r>
      <w:r w:rsidR="00BA4360">
        <w:t xml:space="preserve"> </w:t>
      </w:r>
      <w:r w:rsidR="00BA4360" w:rsidRPr="00BA4360">
        <w:t>-0.176) and spatial autocorrelation (</w:t>
      </w:r>
      <w:r w:rsidR="00BA4360">
        <w:rPr>
          <w:lang w:val="el-GR"/>
        </w:rPr>
        <w:t xml:space="preserve">θ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with an intercept of α = 1.65 (i.e., ε = 5.2 when e and rho = 1)</w:t>
      </w:r>
      <w:r w:rsidR="00BC7C75">
        <w:rPr>
          <w:lang w:val="el-GR"/>
        </w:rPr>
        <w:t xml:space="preserve">. </w:t>
      </w:r>
      <w:r>
        <w:t xml:space="preserve">For instance, at a sampling </w:t>
      </w:r>
      <w:r w:rsidR="007E69B6">
        <w:t>intensity</w:t>
      </w:r>
      <w:r>
        <w:t xml:space="preserve"> of </w:t>
      </w:r>
      <w:r w:rsidR="000B354D">
        <w:t>6</w:t>
      </w:r>
      <w:r>
        <w:t xml:space="preserve"> </w:t>
      </w:r>
      <w:r w:rsidR="000B354D">
        <w:t xml:space="preserve">samples per </w:t>
      </w:r>
      <w:r w:rsidR="000409FF">
        <w:t>10,000 km</w:t>
      </w:r>
      <w:r w:rsidR="000409FF" w:rsidRPr="000409FF">
        <w:rPr>
          <w:vertAlign w:val="superscript"/>
        </w:rPr>
        <w:t>2</w:t>
      </w:r>
      <w:r>
        <w:t xml:space="preserve">, species with spatial autocorrelation values of </w:t>
      </w:r>
      <w:r w:rsidR="00627E69">
        <w:t>50</w:t>
      </w:r>
      <w:r>
        <w:t xml:space="preserve"> km had mean prediction errors of 1 </w:t>
      </w:r>
      <w:r w:rsidR="009A229D">
        <w:t xml:space="preserve">(Figure </w:t>
      </w:r>
      <w:hyperlink w:anchor="fig:epsilon">
        <w:r w:rsidR="009A229D">
          <w:rPr>
            <w:rStyle w:val="Hyperlink"/>
          </w:rPr>
          <w:t>3</w:t>
        </w:r>
      </w:hyperlink>
      <w:r w:rsidR="009A229D">
        <w:t xml:space="preserve">A) </w:t>
      </w:r>
      <w:r>
        <w:t xml:space="preserve">indicating that on average every point predicted the eDNA concentration will be off by a factor of 2.72 (for perspective a concentration of 100 copies/L will be predicted between 37-270 copies/L). In contrast, for the same sampling effort (i.e., </w:t>
      </w:r>
      <w:r w:rsidR="006E4E43">
        <w:t>6 samples per 10,000 km</w:t>
      </w:r>
      <w:r w:rsidR="006E4E43" w:rsidRPr="000409FF">
        <w:rPr>
          <w:vertAlign w:val="superscript"/>
        </w:rPr>
        <w:t>2</w:t>
      </w:r>
      <w:r>
        <w:t>) but species with spatial autocorrelation above 500 km had errors below 0.</w:t>
      </w:r>
      <w:r w:rsidR="00746B91">
        <w:t>4</w:t>
      </w:r>
      <w:r>
        <w:t xml:space="preserve"> indicating an average of over- and underestimation by a factor of 1.</w:t>
      </w:r>
      <w:r w:rsidR="00160297">
        <w:t>5</w:t>
      </w:r>
      <w:r w:rsidR="006C1A9C">
        <w:t xml:space="preserve"> </w:t>
      </w:r>
      <w:r>
        <w:t xml:space="preserve">(for perspective a concentration of 100 copies/L will be </w:t>
      </w:r>
      <w:r>
        <w:lastRenderedPageBreak/>
        <w:t xml:space="preserve">predicted between </w:t>
      </w:r>
      <w:r w:rsidR="009E4EA7">
        <w:t>67</w:t>
      </w:r>
      <w:r>
        <w:t>-1</w:t>
      </w:r>
      <w:r w:rsidR="00B677ED">
        <w:t>50</w:t>
      </w:r>
      <w:r>
        <w:t xml:space="preserve"> copies/L).</w:t>
      </w:r>
      <w:r w:rsidR="00CA06F2" w:rsidRPr="00CA06F2">
        <w:t xml:space="preserve"> </w:t>
      </w:r>
      <w:r w:rsidR="005D2998" w:rsidRPr="005D2998">
        <w:t>When quantifying the marginal reduction in prediction error (ΔRMSE) across successive increases in sampling density (</w:t>
      </w:r>
      <w:proofErr w:type="spellStart"/>
      <w:r w:rsidR="005D2998" w:rsidRPr="005D2998">
        <w:t>Δe</w:t>
      </w:r>
      <w:proofErr w:type="spellEnd"/>
      <w:r w:rsidR="005D2998" w:rsidRPr="005D2998">
        <w:t xml:space="preserve">), improvements were greatest at low sampling effort and declined rapidly with additional sampling, with ΔRMSE approaching zero at higher sampling densities (Figure 3B). Marginal gains effectively plateaued when sampling density increased from ~6 to </w:t>
      </w:r>
      <w:r w:rsidR="00D803B6">
        <w:t>8</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(Figure 3B). For interpretation, a ΔRMSE of 0.4 indicates that adding one sample per 10,000 km</w:t>
      </w:r>
      <w:r w:rsidR="00CE0B77" w:rsidRPr="00CE0B77">
        <w:rPr>
          <w:vertAlign w:val="superscript"/>
        </w:rPr>
        <w:t>2</w:t>
      </w:r>
      <w:r w:rsidR="005D2998" w:rsidRPr="005D2998">
        <w:t xml:space="preserve"> improves expected predictive accuracy from 37–270 copies/L to 55–182 copies/L when the true concentration is 100 copies/L</w:t>
      </w:r>
      <w:r w:rsidR="004D0F65">
        <w:t xml:space="preserve"> respectively</w:t>
      </w:r>
      <w:r w:rsidR="005D2998" w:rsidRPr="005D2998">
        <w:t xml:space="preserve">. </w:t>
      </w:r>
    </w:p>
    <w:p w14:paraId="6563C49B" w14:textId="60ABE36B" w:rsidR="00AA1EA2" w:rsidRPr="00627C7B" w:rsidRDefault="00380807" w:rsidP="00CE2A1B">
      <w:pPr>
        <w:pStyle w:val="BodyText"/>
      </w:pPr>
      <w:r>
        <w:rPr>
          <w:noProof/>
        </w:rPr>
        <w:drawing>
          <wp:inline distT="0" distB="0" distL="0" distR="0" wp14:anchorId="3D407AAE" wp14:editId="10CD88F3">
            <wp:extent cx="5943600" cy="3566160"/>
            <wp:effectExtent l="0" t="0" r="0" b="2540"/>
            <wp:docPr id="1757007956" name="Picture 2" descr="A graph of a graph of a sa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07956" name="Picture 2" descr="A graph of a graph of a sampl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234515FC" w:rsidR="00AA1EA2" w:rsidRPr="00693712" w:rsidRDefault="00AA1EA2" w:rsidP="007D49E0">
      <w:pPr>
        <w:pStyle w:val="ImageCaption"/>
        <w:spacing w:after="0"/>
      </w:pPr>
      <w:r w:rsidRPr="00693712">
        <w:t xml:space="preserve">Figure </w:t>
      </w:r>
      <w:r w:rsidR="00C308EA" w:rsidRPr="00693712">
        <w:t>3</w:t>
      </w:r>
      <w:r w:rsidRPr="00693712">
        <w:t>: Mean prediction error (</w:t>
      </w:r>
      <w:r w:rsidR="006C4969" w:rsidRPr="00693712">
        <w:rPr>
          <w:lang w:val="el-GR"/>
        </w:rPr>
        <w:t>ε</w:t>
      </w:r>
      <w:r w:rsidR="006C4969" w:rsidRPr="00693712">
        <w:t>; RMSE</w:t>
      </w:r>
      <w:r w:rsidRPr="00693712">
        <w:t>) across five sampling-effort scenarios (indicated by color) for simulated datasets</w:t>
      </w:r>
      <w:r w:rsidR="00A40769" w:rsidRPr="00693712">
        <w:t xml:space="preserve"> (A)</w:t>
      </w:r>
      <w:r w:rsidRPr="00693712">
        <w:t>. Prediction error was higher with lower sampling effort and was also lower where spatial autocorrelation (</w:t>
      </w:r>
      <m:oMath>
        <m:r>
          <w:rPr>
            <w:rFonts w:ascii="Cambria Math" w:hAnsi="Cambria Math"/>
          </w:rPr>
          <m:t>ρ</m:t>
        </m:r>
      </m:oMath>
      <w:r w:rsidRPr="00693712">
        <w:t>) was the greatest.</w:t>
      </w:r>
      <w:r w:rsidR="00761B11" w:rsidRPr="00693712">
        <w:t xml:space="preserve"> Marginal improvement </w:t>
      </w:r>
      <w:r w:rsidR="00A40769" w:rsidRPr="00693712">
        <w:t xml:space="preserve">(B) </w:t>
      </w:r>
      <w:r w:rsidR="00761B11" w:rsidRPr="00693712">
        <w:t>in prediction performance (</w:t>
      </w:r>
      <w:r w:rsidR="00761B11" w:rsidRPr="00693712">
        <w:rPr>
          <w:lang w:val="el-GR"/>
        </w:rPr>
        <w:t>Δ</w:t>
      </w:r>
      <w:r w:rsidR="009D2805" w:rsidRPr="00693712">
        <w:rPr>
          <w:lang w:val="el-GR"/>
        </w:rPr>
        <w:t>ε</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E422D2" w:rsidRPr="00693712">
        <w:t>e = 1)</w:t>
      </w:r>
      <w:r w:rsidR="00761B11" w:rsidRPr="00693712">
        <w:t xml:space="preserve">. </w:t>
      </w:r>
    </w:p>
    <w:p w14:paraId="0785055D" w14:textId="77777777" w:rsidR="00286ADA" w:rsidRDefault="00286ADA" w:rsidP="007D49E0">
      <w:pPr>
        <w:pStyle w:val="ImageCaption"/>
        <w:spacing w:after="0"/>
        <w:rPr>
          <w:i w:val="0"/>
          <w:iCs/>
        </w:rPr>
      </w:pPr>
    </w:p>
    <w:p w14:paraId="478F4CC8" w14:textId="65EF8B8A" w:rsidR="007B0B48" w:rsidRDefault="007B0B48" w:rsidP="00CE2A1B">
      <w:pPr>
        <w:pStyle w:val="BodyText"/>
      </w:pPr>
      <w:r w:rsidRPr="007B0B48">
        <w:t>GP parameter recovery</w:t>
      </w:r>
    </w:p>
    <w:p w14:paraId="6FEA0002" w14:textId="0E9A7910" w:rsidR="003F2203" w:rsidRDefault="00D366A8" w:rsidP="007D49E0">
      <w:pPr>
        <w:pStyle w:val="p1"/>
        <w:spacing w:before="0" w:beforeAutospacing="0" w:after="0" w:afterAutospacing="0"/>
        <w:jc w:val="both"/>
      </w:pPr>
      <w:r>
        <w:t xml:space="preserve">Sampling effort </w:t>
      </w:r>
      <w:r w:rsidR="005F24BA">
        <w:t xml:space="preserve">and spatial autocorrelation </w:t>
      </w:r>
      <w:r>
        <w:t xml:space="preserve">strongly influenced the ability of the GP model to recover the parameters used to generate the simulated spatial fields (Figure 6). Estimation error for the depth-specific mean (μ)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6A). Specifically, RMSE for μ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6B). At low sampling </w:t>
      </w:r>
      <w:r w:rsidR="00C73729">
        <w:t>effort</w:t>
      </w:r>
      <w:r w:rsidR="007C0D45" w:rsidRPr="007C0D45">
        <w:t xml:space="preserve"> (</w:t>
      </w:r>
      <w:r w:rsidR="00C73729" w:rsidRPr="00C73729">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RMSE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772B6108" w14:textId="0BDFA5AD" w:rsidR="00EF7D10" w:rsidRDefault="00F70DB9" w:rsidP="007D49E0">
      <w:pPr>
        <w:pStyle w:val="p1"/>
        <w:spacing w:before="0" w:beforeAutospacing="0" w:after="0" w:afterAutospacing="0"/>
        <w:jc w:val="both"/>
      </w:pPr>
      <w:r w:rsidRPr="00F70DB9">
        <w:lastRenderedPageBreak/>
        <w:t>Estimation error for the amplitude parameter (</w:t>
      </w:r>
      <w:r w:rsidRPr="00F70DB9">
        <w:rPr>
          <w:i/>
          <w:iCs/>
        </w:rPr>
        <w:t>α</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6C). Overall improvements in α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2975EB">
        <w:t xml:space="preserve">process </w:t>
      </w:r>
      <w:r w:rsidR="00EF7D10">
        <w:t xml:space="preserve">noise parameter (σ) was consistently well recovered across sampling densities (Figure 6D). RMSE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16E1E143" w:rsidR="00CB4E48" w:rsidRDefault="00201B6D" w:rsidP="007D49E0">
      <w:pPr>
        <w:pStyle w:val="ImageCaption"/>
        <w:spacing w:after="0"/>
        <w:rPr>
          <w:i w:val="0"/>
          <w:iCs/>
        </w:rPr>
      </w:pPr>
      <w:r>
        <w:rPr>
          <w:i w:val="0"/>
          <w:iCs/>
          <w:noProof/>
        </w:rPr>
        <w:drawing>
          <wp:inline distT="0" distB="0" distL="0" distR="0" wp14:anchorId="728B8CF2" wp14:editId="614C217E">
            <wp:extent cx="5943600" cy="4245610"/>
            <wp:effectExtent l="0" t="0" r="0" b="0"/>
            <wp:docPr id="577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222" name="Picture 57762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53513757" w:rsidR="00C00263" w:rsidRPr="002975EB" w:rsidRDefault="002975EB" w:rsidP="007D49E0">
      <w:pPr>
        <w:pStyle w:val="ImageCaption"/>
        <w:spacing w:after="0"/>
      </w:pPr>
      <w:r w:rsidRPr="002975EB">
        <w:t xml:space="preserve">Figure </w:t>
      </w:r>
      <w:r w:rsidR="00612CFF">
        <w:t>4</w:t>
      </w:r>
      <w:r w:rsidRPr="002975EB">
        <w:t xml:space="preserve">. Accuracy of Gaussian Process (GP) parameter estimation across sampling densities and spatial </w:t>
      </w:r>
      <w:commentRangeStart w:id="113"/>
      <w:r w:rsidRPr="002975EB">
        <w:t xml:space="preserve">autocorrelation </w:t>
      </w:r>
      <w:r>
        <w:t>values</w:t>
      </w:r>
      <w:r w:rsidRPr="002975EB">
        <w:t xml:space="preserve"> </w:t>
      </w:r>
      <w:r>
        <w:t>from</w:t>
      </w:r>
      <w:r w:rsidRPr="002975EB">
        <w:t xml:space="preserve"> </w:t>
      </w:r>
      <w:r>
        <w:t>in-silico</w:t>
      </w:r>
      <w:r w:rsidRPr="002975EB">
        <w:t xml:space="preserve"> data</w:t>
      </w:r>
      <w:commentRangeEnd w:id="113"/>
      <w:r w:rsidR="004C5C57">
        <w:rPr>
          <w:rStyle w:val="CommentReference"/>
          <w:rFonts w:asciiTheme="minorHAnsi" w:hAnsiTheme="minorHAnsi"/>
          <w:i w:val="0"/>
        </w:rPr>
        <w:commentReference w:id="113"/>
      </w:r>
      <w:r w:rsidRPr="002975EB">
        <w:t xml:space="preserve">. </w:t>
      </w:r>
      <w:r w:rsidR="00964075" w:rsidRPr="00964075">
        <w:t>Each dot represents the mean</w:t>
      </w:r>
      <w:r w:rsidR="00964075">
        <w:t xml:space="preserve"> of</w:t>
      </w:r>
      <w:r w:rsidR="00964075" w:rsidRPr="00964075">
        <w:t xml:space="preserve"> Root Mean Squared Error (RMSE) across 20 simulation iterations between estimated and true parameter values for </w:t>
      </w:r>
      <w:r w:rsidRPr="002975EB">
        <w:t xml:space="preserve">(A) depth-specific mean (μ), (B) spatial autocorrelation length-scale (ρ), (C) amplitude (α), and (D) </w:t>
      </w:r>
      <w:r>
        <w:t>process</w:t>
      </w:r>
      <w:r w:rsidRPr="002975EB">
        <w:t xml:space="preserve"> noise (σ). </w:t>
      </w:r>
      <w:r w:rsidR="009F110C" w:rsidRPr="009F110C">
        <w:t>Lines represent the regression of mean RMSE across sampling effort for each spatial autocorrelation level.</w:t>
      </w:r>
      <w:r w:rsidR="009F110C">
        <w:t xml:space="preserve"> </w:t>
      </w:r>
      <w:r w:rsidRPr="002975EB">
        <w:t>Sampling density is expressed as the number of samples per 10,000 km</w:t>
      </w:r>
      <w:r w:rsidR="005209D0">
        <w:rPr>
          <w:vertAlign w:val="superscript"/>
        </w:rPr>
        <w:t>2</w:t>
      </w:r>
      <w:r w:rsidRPr="002975EB">
        <w:t xml:space="preserve"> </w:t>
      </w:r>
      <w:r w:rsidR="002F53D4">
        <w:t>(</w:t>
      </w:r>
      <w:r w:rsidRPr="002975EB">
        <w:t>100 × 100 km grid</w:t>
      </w:r>
      <w:r w:rsidR="002F53D4">
        <w:t>)</w:t>
      </w:r>
      <w:r w:rsidRPr="002975EB">
        <w:t>.</w:t>
      </w:r>
    </w:p>
    <w:p w14:paraId="46BC0CD2" w14:textId="77777777" w:rsidR="002975EB" w:rsidRDefault="002975EB" w:rsidP="007D49E0">
      <w:pPr>
        <w:pStyle w:val="ImageCaption"/>
        <w:spacing w:after="0"/>
        <w:rPr>
          <w:i w:val="0"/>
          <w:iCs/>
        </w:rPr>
      </w:pPr>
    </w:p>
    <w:p w14:paraId="5516F1C8" w14:textId="7EBEC165" w:rsidR="0032076E" w:rsidRDefault="00B51AB8" w:rsidP="00CE2A1B">
      <w:pPr>
        <w:pStyle w:val="BodyText"/>
      </w:pPr>
      <w:bookmarkStart w:id="114" w:name="fig:epsilon"/>
      <w:r>
        <w:t>Real-world data</w:t>
      </w:r>
    </w:p>
    <w:p w14:paraId="5E3BABCC" w14:textId="09E736E4" w:rsidR="005C475E" w:rsidRDefault="005C475E" w:rsidP="00CE2A1B">
      <w:pPr>
        <w:pStyle w:val="BodyText"/>
      </w:pPr>
      <w:r w:rsidRPr="007B0B48">
        <w:t>GP parameter</w:t>
      </w:r>
      <w:r>
        <w:t>s</w:t>
      </w:r>
    </w:p>
    <w:p w14:paraId="1B0AC534" w14:textId="7143A399" w:rsidR="0087355A" w:rsidRDefault="0087355A" w:rsidP="00CE2A1B">
      <w:pPr>
        <w:pStyle w:val="BodyText"/>
      </w:pPr>
      <w:r w:rsidRPr="0087355A">
        <w:t>Across species, depth-specific global mean eDNA concentrations generally declined with increasing sampling depth (Fig</w:t>
      </w:r>
      <w:r w:rsidR="00352F9A">
        <w:t>ure</w:t>
      </w:r>
      <w:r w:rsidRPr="0087355A">
        <w:t xml:space="preserve"> </w:t>
      </w:r>
      <w:r w:rsidR="004F2612">
        <w:t>5</w:t>
      </w:r>
      <w:r w:rsidRPr="0087355A">
        <w:t xml:space="preserve">). </w:t>
      </w:r>
      <w:r w:rsidR="00597849">
        <w:t>S</w:t>
      </w:r>
      <w:r w:rsidRPr="0087355A">
        <w:t xml:space="preserve">pecies-specific length-scale </w:t>
      </w:r>
      <w:r w:rsidR="00597849">
        <w:t>estimates</w:t>
      </w:r>
      <w:r w:rsidRPr="0087355A">
        <w:t xml:space="preserve"> revealed </w:t>
      </w:r>
      <w:r w:rsidR="00921886">
        <w:t>distinct depth-associated spatial structure</w:t>
      </w:r>
      <w:r w:rsidRPr="0087355A">
        <w:t xml:space="preserve">. Surface-dwelling species were characterized by shorter length scales, indicating lower spatial autocorrelation, and showed pronounced differences between surface and deep mean </w:t>
      </w:r>
      <w:r>
        <w:t xml:space="preserve">eDNA </w:t>
      </w:r>
      <w:r w:rsidRPr="0087355A">
        <w:t>concentrations</w:t>
      </w:r>
      <w:r w:rsidR="00D52F4C">
        <w:t xml:space="preserve"> (</w:t>
      </w:r>
      <w:r w:rsidR="00D52F4C">
        <w:rPr>
          <w:lang w:val="el-GR"/>
        </w:rPr>
        <w:t>μ</w:t>
      </w:r>
      <w:r w:rsidR="00D52F4C">
        <w:t>)</w:t>
      </w:r>
      <w:r w:rsidRPr="0087355A">
        <w:t xml:space="preserve">. In contrast, deep-dwelling species exhibited longer length scales, consistent with </w:t>
      </w:r>
      <w:commentRangeStart w:id="115"/>
      <w:r w:rsidRPr="0087355A">
        <w:t>higher spatial autocorrelation</w:t>
      </w:r>
      <w:commentRangeEnd w:id="115"/>
      <w:r w:rsidR="00D83DE0">
        <w:rPr>
          <w:rStyle w:val="CommentReference"/>
          <w:rFonts w:asciiTheme="minorHAnsi" w:hAnsiTheme="minorHAnsi"/>
          <w:bCs w:val="0"/>
        </w:rPr>
        <w:commentReference w:id="115"/>
      </w:r>
      <w:r w:rsidRPr="0087355A">
        <w:t xml:space="preserve">, and relatively stable mean </w:t>
      </w:r>
      <w:r w:rsidR="00432EEE">
        <w:t xml:space="preserve">eDNA </w:t>
      </w:r>
      <w:r w:rsidRPr="0087355A">
        <w:t>concentrations</w:t>
      </w:r>
      <w:r w:rsidR="00432EEE">
        <w:t xml:space="preserve"> (</w:t>
      </w:r>
      <w:r w:rsidR="00432EEE">
        <w:rPr>
          <w:lang w:val="el-GR"/>
        </w:rPr>
        <w:t>μ</w:t>
      </w:r>
      <w:r w:rsidR="00432EEE">
        <w:t>)</w:t>
      </w:r>
      <w:r w:rsidRPr="0087355A">
        <w:t xml:space="preserve"> across depth strata. Together, these patterns suggest that eDNA from </w:t>
      </w:r>
      <w:r w:rsidRPr="0087355A">
        <w:lastRenderedPageBreak/>
        <w:t>surface-associated species is more spatially heterogeneous, whereas deeper-distributed species display increasingly homogeneous and spatially structured eDNA distributions with depth.</w:t>
      </w:r>
    </w:p>
    <w:p w14:paraId="7D4708BC" w14:textId="77777777" w:rsidR="000E31BF" w:rsidRPr="00994C26" w:rsidRDefault="000E31BF" w:rsidP="00CE2A1B">
      <w:pPr>
        <w:pStyle w:val="BodyText"/>
      </w:pPr>
      <w:r w:rsidRPr="00EC0F93">
        <w:t xml:space="preserve">Across species, α </w:t>
      </w:r>
      <w:r>
        <w:t xml:space="preserve">ranged from </w:t>
      </w:r>
      <w:r w:rsidRPr="00EC0F93">
        <w:t>2.3</w:t>
      </w:r>
      <w:r>
        <w:t xml:space="preserve"> to </w:t>
      </w:r>
      <w:r w:rsidRPr="00EC0F93">
        <w:t xml:space="preserve">4.2, whereas the GP </w:t>
      </w:r>
      <w:r>
        <w:t>process</w:t>
      </w:r>
      <w:r w:rsidRPr="00EC0F93">
        <w:t xml:space="preserve"> variance σ </w:t>
      </w:r>
      <w:r>
        <w:t xml:space="preserve">spanned from </w:t>
      </w:r>
      <w:r w:rsidRPr="00EC0F93">
        <w:t>1.5</w:t>
      </w:r>
      <w:r>
        <w:t xml:space="preserve"> to </w:t>
      </w:r>
      <w:r w:rsidRPr="00EC0F93">
        <w:t xml:space="preserve">4.5. </w:t>
      </w:r>
      <w:r w:rsidRPr="00BC550E">
        <w:t xml:space="preserve">Surface-associated taxa generally exhibited higher σ than bottom-associated taxa, indicating greater </w:t>
      </w:r>
      <w:r>
        <w:t>process</w:t>
      </w:r>
      <w:r w:rsidRPr="00EC0F93">
        <w:t xml:space="preserve"> variance </w:t>
      </w:r>
      <w:r>
        <w:t xml:space="preserve">of the inferred </w:t>
      </w:r>
      <w:r w:rsidRPr="00BC550E">
        <w:t>eDNA fields.</w:t>
      </w:r>
      <w:r>
        <w:t xml:space="preserve"> T</w:t>
      </w:r>
      <w:r w:rsidRPr="00392A56">
        <w:t xml:space="preserve">his pattern may partly reflect a mean–variance relationship, </w:t>
      </w:r>
      <w:r>
        <w:t>as</w:t>
      </w:r>
      <w:r w:rsidRPr="00392A56">
        <w:t xml:space="preserve"> surface taxa </w:t>
      </w:r>
      <w:r>
        <w:t>showed</w:t>
      </w:r>
      <w:r w:rsidRPr="00392A56">
        <w:t xml:space="preserve"> higher mean eDNA concentrations</w:t>
      </w:r>
      <w:r>
        <w:t xml:space="preserve"> or a</w:t>
      </w:r>
      <w:r w:rsidRPr="00392A56">
        <w:t xml:space="preserve">lternatively, differences in σ </w:t>
      </w:r>
      <w:r>
        <w:t>are</w:t>
      </w:r>
      <w:r w:rsidRPr="00392A56">
        <w:t xml:space="preserve"> linked to </w:t>
      </w:r>
      <w:r>
        <w:t xml:space="preserve">the length-scale </w:t>
      </w:r>
      <w:r w:rsidRPr="00392A56">
        <w:t xml:space="preserve">parameter ρ (Fig. </w:t>
      </w:r>
      <w:proofErr w:type="spellStart"/>
      <w:r w:rsidRPr="00392A56">
        <w:t>Sxxx</w:t>
      </w:r>
      <w:proofErr w:type="spellEnd"/>
      <w:r w:rsidRPr="00392A56">
        <w:t>).</w:t>
      </w:r>
    </w:p>
    <w:p w14:paraId="02EF8E98" w14:textId="4B3C610C" w:rsidR="002B7AB4" w:rsidRDefault="001E155A" w:rsidP="00CE2A1B">
      <w:pPr>
        <w:pStyle w:val="BodyText"/>
      </w:pPr>
      <w:commentRangeStart w:id="116"/>
      <w:commentRangeStart w:id="117"/>
      <w:r>
        <w:rPr>
          <w:noProof/>
        </w:rPr>
        <w:drawing>
          <wp:inline distT="0" distB="0" distL="0" distR="0" wp14:anchorId="6663EB97" wp14:editId="5AC39965">
            <wp:extent cx="5943600" cy="2546985"/>
            <wp:effectExtent l="0" t="0" r="0" b="5715"/>
            <wp:docPr id="1649965870" name="Picture 4"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65870" name="Picture 4" descr="A graph of different colored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commentRangeEnd w:id="116"/>
      <w:commentRangeEnd w:id="117"/>
      <w:r w:rsidR="000E2992">
        <w:rPr>
          <w:rStyle w:val="CommentReference"/>
          <w:rFonts w:asciiTheme="minorHAnsi" w:hAnsiTheme="minorHAnsi"/>
          <w:bCs w:val="0"/>
        </w:rPr>
        <w:commentReference w:id="117"/>
      </w:r>
      <w:r w:rsidR="00556BFF">
        <w:rPr>
          <w:rStyle w:val="CommentReference"/>
          <w:rFonts w:asciiTheme="minorHAnsi" w:hAnsiTheme="minorHAnsi"/>
          <w:bCs w:val="0"/>
        </w:rPr>
        <w:commentReference w:id="116"/>
      </w:r>
    </w:p>
    <w:bookmarkEnd w:id="114"/>
    <w:p w14:paraId="789C4F73" w14:textId="353A65B7" w:rsidR="00B330E5" w:rsidRDefault="00BF28E6" w:rsidP="007D49E0">
      <w:pPr>
        <w:pStyle w:val="ImageCaption"/>
        <w:spacing w:after="0"/>
      </w:pPr>
      <w:r>
        <w:t xml:space="preserve">Figure </w:t>
      </w:r>
      <w:r w:rsidR="00612CFF">
        <w:t>5</w:t>
      </w:r>
      <w:r>
        <w:t xml:space="preserve">: </w:t>
      </w:r>
      <w:r w:rsidR="0009447E" w:rsidRPr="0009447E">
        <w:t xml:space="preserve">Depth-specific </w:t>
      </w:r>
      <w:r w:rsidR="001D73F9" w:rsidRPr="0009447E">
        <w:t xml:space="preserve">(0, </w:t>
      </w:r>
      <w:r w:rsidR="001D73F9">
        <w:t>50</w:t>
      </w:r>
      <w:r w:rsidR="001D73F9" w:rsidRPr="0009447E">
        <w:t>, 1</w:t>
      </w:r>
      <w:r w:rsidR="001D73F9">
        <w:t>0</w:t>
      </w:r>
      <w:r w:rsidR="001D73F9" w:rsidRPr="0009447E">
        <w:t>0, 300, and 500 m)</w:t>
      </w:r>
      <w:r w:rsidR="001D73F9">
        <w:t xml:space="preserve"> </w:t>
      </w:r>
      <w:r w:rsidR="0009447E" w:rsidRPr="0009447E">
        <w:t xml:space="preserve">relationship between </w:t>
      </w:r>
      <w:r w:rsidR="00BA6DDD">
        <w:t xml:space="preserve">species </w:t>
      </w:r>
      <w:r w:rsidR="0009447E" w:rsidRPr="0009447E">
        <w:t xml:space="preserve">spatial autocorrelation </w:t>
      </w:r>
      <w:r w:rsidR="00BB4C31">
        <w:t>(</w:t>
      </w:r>
      <w:r w:rsidR="00BB4C31">
        <w:rPr>
          <w:lang w:val="el-GR"/>
        </w:rPr>
        <w:t>ρ</w:t>
      </w:r>
      <w:r w:rsidR="00BB4C31" w:rsidRPr="0009447E">
        <w:t xml:space="preserve"> in </w:t>
      </w:r>
      <w:r w:rsidR="00BB4C31">
        <w:t>km</w:t>
      </w:r>
      <w:r w:rsidR="00273737">
        <w:t xml:space="preserve"> shown as the size of the poin</w:t>
      </w:r>
      <w:r w:rsidR="00ED72AE">
        <w:t>t</w:t>
      </w:r>
      <w:r w:rsidR="00273737">
        <w:t>s</w:t>
      </w:r>
      <w:r w:rsidR="00BB4C31">
        <w:t xml:space="preserve">) </w:t>
      </w:r>
      <w:r w:rsidR="0009447E" w:rsidRPr="0009447E">
        <w:t xml:space="preserve">and mean eDNA </w:t>
      </w:r>
      <w:r w:rsidR="00BB4C31">
        <w:t>concentrations</w:t>
      </w:r>
      <w:r w:rsidR="0009447E" w:rsidRPr="0009447E">
        <w:t xml:space="preserve"> </w:t>
      </w:r>
      <w:r w:rsidR="00BB4C31">
        <w:t xml:space="preserve">(in log concentration/L) </w:t>
      </w:r>
      <w:r w:rsidR="0009447E" w:rsidRPr="0009447E">
        <w:t>across species</w:t>
      </w:r>
      <w:r w:rsidR="00273737">
        <w:t xml:space="preserve"> (colors)</w:t>
      </w:r>
      <w:r w:rsidR="00CF3197">
        <w:t xml:space="preserve"> in panel A</w:t>
      </w:r>
      <w:r w:rsidR="0009447E" w:rsidRPr="0009447E">
        <w:t>.</w:t>
      </w:r>
      <w:r w:rsidR="00CF3197">
        <w:t xml:space="preserve"> Panel B indicating </w:t>
      </w:r>
      <w:r w:rsidR="00B330E5" w:rsidRPr="00826938">
        <w:t xml:space="preserve">the signal amplitude (α) </w:t>
      </w:r>
      <w:r w:rsidR="00B330E5">
        <w:t xml:space="preserve">relation between </w:t>
      </w:r>
      <w:commentRangeStart w:id="118"/>
      <w:r w:rsidR="00B330E5" w:rsidRPr="00826938">
        <w:t>process noise (σ)</w:t>
      </w:r>
      <w:r w:rsidR="00ED2C92">
        <w:t xml:space="preserve"> </w:t>
      </w:r>
      <w:commentRangeEnd w:id="118"/>
      <w:r w:rsidR="008A071D">
        <w:rPr>
          <w:rStyle w:val="CommentReference"/>
          <w:rFonts w:asciiTheme="minorHAnsi" w:hAnsiTheme="minorHAnsi"/>
          <w:i w:val="0"/>
        </w:rPr>
        <w:commentReference w:id="118"/>
      </w:r>
      <w:r w:rsidR="00ED2C92">
        <w:t xml:space="preserve">and </w:t>
      </w:r>
      <w:r w:rsidR="00BA6DDD">
        <w:t xml:space="preserve">species </w:t>
      </w:r>
      <w:r w:rsidR="00ED2C92" w:rsidRPr="0009447E">
        <w:t xml:space="preserve">spatial autocorrelation </w:t>
      </w:r>
      <w:r w:rsidR="00ED2C92">
        <w:t>(</w:t>
      </w:r>
      <w:r w:rsidR="00ED2C92">
        <w:rPr>
          <w:lang w:val="el-GR"/>
        </w:rPr>
        <w:t>ρ</w:t>
      </w:r>
      <w:r w:rsidR="00ED2C92" w:rsidRPr="0009447E">
        <w:t xml:space="preserve"> in </w:t>
      </w:r>
      <w:r w:rsidR="00ED2C92">
        <w:t>km shown as the size of the points)</w:t>
      </w:r>
      <w:r w:rsidR="00BA6DDD">
        <w:t>.</w:t>
      </w:r>
    </w:p>
    <w:p w14:paraId="321C7E67" w14:textId="77777777" w:rsidR="00286ADA" w:rsidRDefault="00286ADA" w:rsidP="007D49E0">
      <w:pPr>
        <w:pStyle w:val="ImageCaption"/>
        <w:spacing w:after="0"/>
      </w:pPr>
    </w:p>
    <w:p w14:paraId="488FF02D" w14:textId="77777777" w:rsidR="00A62458" w:rsidRDefault="00A62458" w:rsidP="00CE2A1B">
      <w:pPr>
        <w:pStyle w:val="BodyText"/>
      </w:pPr>
      <w:r w:rsidRPr="00095871">
        <w:t xml:space="preserve">Comparison of prediction </w:t>
      </w:r>
      <w:r>
        <w:t>accuracy</w:t>
      </w:r>
      <w:r w:rsidRPr="00095871">
        <w:t xml:space="preserve"> between </w:t>
      </w:r>
      <w:r w:rsidRPr="0065738A">
        <w:rPr>
          <w:i/>
          <w:iCs/>
        </w:rPr>
        <w:t>in-situ</w:t>
      </w:r>
      <w:r>
        <w:t xml:space="preserve"> </w:t>
      </w:r>
      <w:r w:rsidRPr="00095871">
        <w:t xml:space="preserve">and </w:t>
      </w:r>
      <w:r w:rsidRPr="0065738A">
        <w:rPr>
          <w:i/>
          <w:iCs/>
        </w:rPr>
        <w:t>in-silico</w:t>
      </w:r>
      <w:r w:rsidRPr="00095871">
        <w:t xml:space="preserve"> data</w:t>
      </w:r>
      <w:r>
        <w:t xml:space="preserve"> </w:t>
      </w:r>
    </w:p>
    <w:p w14:paraId="15C4413C" w14:textId="06AC7BE5" w:rsidR="00D974B6" w:rsidRDefault="00D974B6" w:rsidP="00CE2A1B">
      <w:pPr>
        <w:pStyle w:val="BodyText"/>
      </w:pPr>
      <w:r>
        <w:t>P</w:t>
      </w:r>
      <w:r w:rsidRPr="00D974B6">
        <w:t>rediction error (</w:t>
      </w:r>
      <w:r w:rsidRPr="00236C3C">
        <w:rPr>
          <w:i/>
          <w:iCs/>
        </w:rPr>
        <w:t>ε</w:t>
      </w:r>
      <w:r w:rsidRPr="00D974B6">
        <w:t>) increased as sampling effort and spatial autocorrelation decreased, indicating that prediction accuracy improved with both higher sampling density and stronger spatial structure</w:t>
      </w:r>
      <w:r w:rsidR="00F33270">
        <w:t xml:space="preserve"> (Fig. </w:t>
      </w:r>
      <w:proofErr w:type="spellStart"/>
      <w:r w:rsidR="00F33270">
        <w:t>Sxxx</w:t>
      </w:r>
      <w:proofErr w:type="spellEnd"/>
      <w:r w:rsidR="00F33270">
        <w:t>)</w:t>
      </w:r>
      <w:r w:rsidRPr="00D974B6">
        <w:t>.</w:t>
      </w:r>
      <w:r w:rsidR="00A003D1" w:rsidRPr="00A003D1">
        <w:t xml:space="preserve"> </w:t>
      </w:r>
      <w:r w:rsidR="00E1401A" w:rsidRPr="00ED1962">
        <w:t>These prediction-effort relationships derived from the in-situ dataset were broadly consistent with those obtained from in-silico simulations (Fig</w:t>
      </w:r>
      <w:r w:rsidR="00F33270">
        <w:t>ure</w:t>
      </w:r>
      <w:r w:rsidR="00E1401A" w:rsidRPr="00ED1962">
        <w:t xml:space="preserve"> </w:t>
      </w:r>
      <w:r w:rsidR="00F33270">
        <w:t>6</w:t>
      </w:r>
      <w:r w:rsidR="00E1401A" w:rsidRPr="00ED1962">
        <w:t>). Specifically, the estimated intercept (</w:t>
      </w:r>
      <w:r w:rsidR="00E1401A" w:rsidRPr="00236C3C">
        <w:rPr>
          <w:i/>
          <w:iCs/>
        </w:rPr>
        <w:t>ω</w:t>
      </w:r>
      <w:r w:rsidR="00E1401A" w:rsidRPr="00ED1962">
        <w:t>), the influence of sampling effort (</w:t>
      </w:r>
      <w:r w:rsidR="00236C3C" w:rsidRPr="00236C3C">
        <w:rPr>
          <w:i/>
          <w:iCs/>
          <w:lang w:val="el-GR"/>
        </w:rPr>
        <w:t>β</w:t>
      </w:r>
      <w:r w:rsidR="00E1401A" w:rsidRPr="00ED1962">
        <w:t>), the effect of spatial autocorrelation (</w:t>
      </w:r>
      <w:r w:rsidR="00E1401A" w:rsidRPr="00236C3C">
        <w:rPr>
          <w:i/>
          <w:iCs/>
        </w:rPr>
        <w:t>θ</w:t>
      </w:r>
      <w:r w:rsidR="00E1401A" w:rsidRPr="00ED1962">
        <w:t>), and their interaction term (</w:t>
      </w:r>
      <w:r w:rsidR="00E1401A" w:rsidRPr="00236C3C">
        <w:rPr>
          <w:i/>
          <w:iCs/>
        </w:rPr>
        <w:t>γ</w:t>
      </w:r>
      <w:r w:rsidR="00E1401A" w:rsidRPr="00ED1962">
        <w:t>) all showed consistent directional effects and aligned closely with the 1:1 line, demonstrating a high degree of structural agreement between the empirical and simulated error models.</w:t>
      </w:r>
      <w:r w:rsidR="00236C3C">
        <w:t xml:space="preserve"> </w:t>
      </w:r>
      <w:commentRangeStart w:id="119"/>
      <w:r w:rsidR="00A003D1" w:rsidRPr="00A003D1">
        <w:t>Overall, the close correspondence between coefficients derived from the in-silico and in-situ datasets indicates that the simulation framework successfully reproduced the primary relationships between prediction error, sampling effort, and spatial autocorrelation observed in the real-world data.</w:t>
      </w:r>
      <w:commentRangeEnd w:id="119"/>
      <w:r w:rsidR="00944BEF">
        <w:rPr>
          <w:rStyle w:val="CommentReference"/>
          <w:rFonts w:asciiTheme="minorHAnsi" w:hAnsiTheme="minorHAnsi"/>
          <w:bCs w:val="0"/>
        </w:rPr>
        <w:commentReference w:id="119"/>
      </w:r>
      <w:r w:rsidR="0041396A">
        <w:t xml:space="preserve"> </w:t>
      </w:r>
    </w:p>
    <w:p w14:paraId="7D035DE0" w14:textId="25ACF597" w:rsidR="005E42EA" w:rsidRDefault="00547BEA" w:rsidP="00CE2A1B">
      <w:pPr>
        <w:pStyle w:val="BodyText"/>
      </w:pPr>
      <w:bookmarkStart w:id="120" w:name="fig:epsilon_sp"/>
      <w:r>
        <w:rPr>
          <w:noProof/>
        </w:rPr>
        <w:lastRenderedPageBreak/>
        <w:drawing>
          <wp:inline distT="0" distB="0" distL="0" distR="0" wp14:anchorId="77567672" wp14:editId="08F90531">
            <wp:extent cx="5943600" cy="4322445"/>
            <wp:effectExtent l="0" t="0" r="0" b="0"/>
            <wp:docPr id="2250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6311" name="Picture 2250663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6E95D079" w14:textId="16201BEE" w:rsidR="00E64FF6" w:rsidRDefault="00F038B8" w:rsidP="007D49E0">
      <w:pPr>
        <w:pStyle w:val="p1"/>
        <w:spacing w:before="0" w:beforeAutospacing="0" w:after="0" w:afterAutospacing="0"/>
        <w:jc w:val="both"/>
        <w:rPr>
          <w:i/>
          <w:iCs/>
        </w:rPr>
      </w:pPr>
      <w:commentRangeStart w:id="121"/>
      <w:r w:rsidRPr="00666D36">
        <w:rPr>
          <w:i/>
          <w:iCs/>
        </w:rPr>
        <w:t>Figure 6</w:t>
      </w:r>
      <w:r w:rsidR="00E64FF6" w:rsidRPr="00666D36">
        <w:rPr>
          <w:i/>
          <w:iCs/>
        </w:rPr>
        <w:t xml:space="preserve">. Comparison of regression coefficients estimated from simulated (in-silico in x-axis) datasets and the empirical (in-situ in y-axis) dataset for the model relating prediction error (ε) to sampling density (e) and spatial autocorrelation (ρ). Points represent the estimated coefficients for the intercept (ω), sampling density effect (β), spatial autocorrelation effect (θ), and their interaction (γ). Horizontal and vertical error bars indicate ±2 standard errors of the coefficient </w:t>
      </w:r>
      <w:r w:rsidR="00666D36" w:rsidRPr="00666D36">
        <w:rPr>
          <w:i/>
          <w:iCs/>
        </w:rPr>
        <w:t>estimate</w:t>
      </w:r>
      <w:r w:rsidR="00E64FF6" w:rsidRPr="00666D36">
        <w:rPr>
          <w:i/>
          <w:iCs/>
        </w:rPr>
        <w:t xml:space="preserve"> from the linear models. The dashed line represents the 1:1 relationship, indicating perfect agreement between simulated and empirical </w:t>
      </w:r>
      <w:commentRangeStart w:id="122"/>
      <w:r w:rsidR="00E64FF6" w:rsidRPr="00666D36">
        <w:rPr>
          <w:i/>
          <w:iCs/>
        </w:rPr>
        <w:t>estimates</w:t>
      </w:r>
      <w:commentRangeEnd w:id="122"/>
      <w:r w:rsidR="00327BD2">
        <w:rPr>
          <w:rStyle w:val="CommentReference"/>
          <w:rFonts w:asciiTheme="minorHAnsi" w:eastAsiaTheme="minorHAnsi" w:hAnsiTheme="minorHAnsi" w:cstheme="minorBidi"/>
        </w:rPr>
        <w:commentReference w:id="122"/>
      </w:r>
      <w:r w:rsidR="00E64FF6" w:rsidRPr="00666D36">
        <w:rPr>
          <w:i/>
          <w:iCs/>
        </w:rPr>
        <w:t xml:space="preserve">. </w:t>
      </w:r>
      <w:commentRangeEnd w:id="121"/>
      <w:r w:rsidR="00022E59">
        <w:rPr>
          <w:rStyle w:val="CommentReference"/>
          <w:rFonts w:asciiTheme="minorHAnsi" w:eastAsiaTheme="minorHAnsi" w:hAnsiTheme="minorHAnsi" w:cstheme="minorBidi"/>
        </w:rPr>
        <w:commentReference w:id="121"/>
      </w:r>
    </w:p>
    <w:p w14:paraId="1B978111" w14:textId="77777777" w:rsidR="00286ADA" w:rsidRPr="00666D36" w:rsidRDefault="00286ADA" w:rsidP="007D49E0">
      <w:pPr>
        <w:pStyle w:val="p1"/>
        <w:spacing w:before="0" w:beforeAutospacing="0" w:after="0" w:afterAutospacing="0"/>
        <w:jc w:val="both"/>
        <w:rPr>
          <w:i/>
          <w:iCs/>
        </w:rPr>
      </w:pPr>
    </w:p>
    <w:p w14:paraId="5516F1CD" w14:textId="77777777" w:rsidR="0032076E" w:rsidRDefault="00D04708" w:rsidP="007D49E0">
      <w:pPr>
        <w:pStyle w:val="Heading1"/>
        <w:spacing w:before="0" w:after="0"/>
      </w:pPr>
      <w:bookmarkStart w:id="123" w:name="discussion"/>
      <w:bookmarkEnd w:id="112"/>
      <w:bookmarkEnd w:id="120"/>
      <w:r>
        <w:t>Discussion</w:t>
      </w:r>
    </w:p>
    <w:p w14:paraId="5351486F" w14:textId="46843E42" w:rsidR="00390A6F" w:rsidRDefault="00125464" w:rsidP="007D49E0">
      <w:pPr>
        <w:pStyle w:val="p2"/>
        <w:spacing w:before="0" w:beforeAutospacing="0" w:after="0" w:afterAutospacing="0"/>
        <w:jc w:val="both"/>
      </w:pPr>
      <w:bookmarkStart w:id="124" w:name="sampling-optimisaion"/>
      <w:r w:rsidRPr="00125464">
        <w:t>Our results provide quantitative evidence that the efficiency of spatial eDNA surveys is strongly governed by the species-specific spatial autocorrelation</w:t>
      </w:r>
      <w:r w:rsidR="009A2AEE">
        <w:t xml:space="preserve"> (or length-scale parameter in general terms)</w:t>
      </w:r>
      <w:r w:rsidRPr="00125464">
        <w:t xml:space="preserve">. Across both simulations and the </w:t>
      </w:r>
      <w:r w:rsidR="009A2AEE">
        <w:t>real-world data</w:t>
      </w:r>
      <w:r w:rsidRPr="00125464">
        <w:t>, variation in the Gaussian Process (GP) length-scale parameter (ρ) structured how rapidly prediction performance improved with additional samples, and how quickly diminishing returns emerged</w:t>
      </w:r>
      <w:r w:rsidR="00D9033C">
        <w:t>.</w:t>
      </w:r>
    </w:p>
    <w:p w14:paraId="6127167D" w14:textId="77777777" w:rsidR="00286ADA" w:rsidRDefault="00286ADA" w:rsidP="007D49E0">
      <w:pPr>
        <w:pStyle w:val="p2"/>
        <w:spacing w:before="0" w:beforeAutospacing="0" w:after="0" w:afterAutospacing="0"/>
        <w:jc w:val="both"/>
      </w:pPr>
    </w:p>
    <w:p w14:paraId="605F1DF1" w14:textId="40223D7C" w:rsidR="00C4581E" w:rsidRPr="00E812EC" w:rsidRDefault="00E812EC" w:rsidP="00CE2A1B">
      <w:pPr>
        <w:pStyle w:val="BodyText"/>
      </w:pPr>
      <w:bookmarkStart w:id="125" w:name="OLE_LINK2"/>
      <w:r w:rsidRPr="00E812EC">
        <w:t xml:space="preserve">Understanding </w:t>
      </w:r>
      <w:r w:rsidR="00BD739D" w:rsidRPr="00E812EC">
        <w:t>parameters</w:t>
      </w:r>
      <w:r w:rsidRPr="00E812EC">
        <w:t xml:space="preserve"> in ecology</w:t>
      </w:r>
    </w:p>
    <w:p w14:paraId="5EE0F2A5" w14:textId="36223633" w:rsidR="004961BF" w:rsidRDefault="004961BF" w:rsidP="007D49E0">
      <w:pPr>
        <w:pStyle w:val="p3"/>
        <w:spacing w:before="0" w:beforeAutospacing="0" w:after="0" w:afterAutospacing="0"/>
        <w:jc w:val="both"/>
      </w:pPr>
      <w:commentRangeStart w:id="126"/>
      <w:r w:rsidRPr="00BC5CC1">
        <w:t xml:space="preserve">A central outcome of this study is that the value of additional sampling effort is not fixed but depends strongly on the spatial structure of the target species. Across simulations, prediction error decreased non-linearly as sampling density increased, and it also declined as spatial autocorrelation length scale increased, showing that species with broader and more spatially coherent distributions are inherently easier to reconstruct than patchier species at the same effort level. The interaction between effort and spatial autocorrelation is especially important because it demonstrates that </w:t>
      </w:r>
      <w:r w:rsidR="00E018CA" w:rsidRPr="00BC5CC1">
        <w:t xml:space="preserve">the </w:t>
      </w:r>
      <w:r w:rsidR="00E018CA" w:rsidRPr="00BC5CC1">
        <w:lastRenderedPageBreak/>
        <w:t xml:space="preserve">value of additional samples is not universal in ecology, </w:t>
      </w:r>
      <w:r w:rsidR="004F02F0" w:rsidRPr="00BC5CC1">
        <w:t>where</w:t>
      </w:r>
      <w:r w:rsidRPr="00BC5CC1">
        <w:t xml:space="preserve"> the same increase in effort can produce substantial gains for one species and only marginal gains for another. </w:t>
      </w:r>
      <w:r w:rsidR="009E7F8D" w:rsidRPr="00BC5CC1">
        <w:t>Here</w:t>
      </w:r>
      <w:r w:rsidR="00284737" w:rsidRPr="00BC5CC1">
        <w:t>, our results</w:t>
      </w:r>
      <w:r w:rsidR="009E7F8D" w:rsidRPr="00BC5CC1">
        <w:t xml:space="preserve"> </w:t>
      </w:r>
      <w:r w:rsidRPr="00BC5CC1">
        <w:t xml:space="preserve">move beyond a general statement </w:t>
      </w:r>
      <w:r w:rsidR="009E7F8D" w:rsidRPr="00BC5CC1">
        <w:t xml:space="preserve">of </w:t>
      </w:r>
      <w:r w:rsidRPr="00BC5CC1">
        <w:t xml:space="preserve">sampling </w:t>
      </w:r>
      <w:r w:rsidR="009E7F8D" w:rsidRPr="00BC5CC1">
        <w:t xml:space="preserve">efficiency </w:t>
      </w:r>
      <w:r w:rsidRPr="00BC5CC1">
        <w:t>and provide a quantitative framework for understanding when extra effort is informative and when it yields diminishing returns.</w:t>
      </w:r>
      <w:commentRangeEnd w:id="126"/>
      <w:r w:rsidR="009A110E">
        <w:rPr>
          <w:rStyle w:val="CommentReference"/>
          <w:rFonts w:asciiTheme="minorHAnsi" w:eastAsiaTheme="minorHAnsi" w:hAnsiTheme="minorHAnsi" w:cstheme="minorBidi"/>
        </w:rPr>
        <w:commentReference w:id="126"/>
      </w:r>
    </w:p>
    <w:p w14:paraId="408BC653" w14:textId="77777777" w:rsidR="00286ADA" w:rsidRPr="00BC5CC1" w:rsidRDefault="00286ADA" w:rsidP="007D49E0">
      <w:pPr>
        <w:pStyle w:val="p3"/>
        <w:spacing w:before="0" w:beforeAutospacing="0" w:after="0" w:afterAutospacing="0"/>
        <w:jc w:val="both"/>
      </w:pPr>
    </w:p>
    <w:p w14:paraId="3C8CB6A7" w14:textId="1CEAC30D" w:rsidR="00506160" w:rsidRDefault="00506160" w:rsidP="007D49E0">
      <w:pPr>
        <w:pStyle w:val="p3"/>
        <w:spacing w:before="0" w:beforeAutospacing="0" w:after="0" w:afterAutospacing="0"/>
        <w:jc w:val="both"/>
      </w:pPr>
      <w:r w:rsidRPr="00BC5CC1">
        <w:t>For spatial reconstruction</w:t>
      </w:r>
      <w:r w:rsidR="00CE3CC2" w:rsidRPr="00BC5CC1">
        <w:t xml:space="preserve"> the p</w:t>
      </w:r>
      <w:r w:rsidRPr="00BC5CC1">
        <w:t xml:space="preserve">rediction </w:t>
      </w:r>
      <w:r w:rsidR="00482ECB" w:rsidRPr="00BC5CC1">
        <w:t xml:space="preserve">error </w:t>
      </w:r>
      <w:r w:rsidR="00CE3CC2" w:rsidRPr="00BC5CC1">
        <w:t xml:space="preserve">decreased </w:t>
      </w:r>
      <w:r w:rsidRPr="00BC5CC1">
        <w:t>rapidly at low effort</w:t>
      </w:r>
      <w:r w:rsidR="00482ECB" w:rsidRPr="00BC5CC1">
        <w:t xml:space="preserve"> as the sampling effort increase</w:t>
      </w:r>
      <w:r w:rsidR="002D51E9" w:rsidRPr="00BC5CC1">
        <w:t>d</w:t>
      </w:r>
      <w:r w:rsidRPr="00BC5CC1">
        <w:t xml:space="preserve">, </w:t>
      </w:r>
      <w:r w:rsidR="00482ECB" w:rsidRPr="00BC5CC1">
        <w:t>but the marginal gains weakened markedly once sampling density approached</w:t>
      </w:r>
      <w:r w:rsidRPr="00BC5CC1">
        <w:t xml:space="preserve"> roughly 6 samples per 10,000 km² per depth layer. This implies that, for many ecological applications, the first increases in effort are the most valuable, whereas dense sampling beyond that threshold is less efficient for improving broad spatial reconstruction. This type of saturating return is ecologically intuitive</w:t>
      </w:r>
      <w:r w:rsidR="004C731D" w:rsidRPr="00BC5CC1">
        <w:t xml:space="preserve"> as</w:t>
      </w:r>
      <w:r w:rsidRPr="00BC5CC1">
        <w:t xml:space="preserve"> once the dominant spatial gradients have been </w:t>
      </w:r>
      <w:proofErr w:type="gramStart"/>
      <w:r w:rsidRPr="00BC5CC1">
        <w:t>captured,</w:t>
      </w:r>
      <w:proofErr w:type="gramEnd"/>
      <w:r w:rsidRPr="00BC5CC1">
        <w:t xml:space="preserve"> additional samples mostly refine local details rather than </w:t>
      </w:r>
      <w:r w:rsidR="00D7573B" w:rsidRPr="00BC5CC1">
        <w:t xml:space="preserve">substantially improving </w:t>
      </w:r>
      <w:r w:rsidRPr="00BC5CC1">
        <w:t xml:space="preserve">the overall reconstruction. </w:t>
      </w:r>
    </w:p>
    <w:p w14:paraId="4BE93618" w14:textId="77777777" w:rsidR="00286ADA" w:rsidRPr="00BC5CC1" w:rsidRDefault="00286ADA" w:rsidP="007D49E0">
      <w:pPr>
        <w:pStyle w:val="p3"/>
        <w:spacing w:before="0" w:beforeAutospacing="0" w:after="0" w:afterAutospacing="0"/>
        <w:jc w:val="both"/>
      </w:pPr>
    </w:p>
    <w:p w14:paraId="7F4322C0" w14:textId="77777777" w:rsidR="00E6092D" w:rsidRDefault="00D71E05" w:rsidP="007D49E0">
      <w:pPr>
        <w:pStyle w:val="p3"/>
        <w:spacing w:before="0" w:beforeAutospacing="0" w:after="0" w:afterAutospacing="0"/>
        <w:jc w:val="both"/>
      </w:pPr>
      <w:r w:rsidRPr="00BC5CC1">
        <w:t xml:space="preserve">The </w:t>
      </w:r>
      <w:r w:rsidR="00F9341D" w:rsidRPr="00BC5CC1">
        <w:t>parameter estimation</w:t>
      </w:r>
      <w:r w:rsidRPr="00BC5CC1">
        <w:t xml:space="preserve"> analyses provide </w:t>
      </w:r>
      <w:r w:rsidR="00F9341D" w:rsidRPr="00BC5CC1">
        <w:t>further</w:t>
      </w:r>
      <w:r w:rsidRPr="00BC5CC1">
        <w:t xml:space="preserve"> ecological </w:t>
      </w:r>
      <w:r w:rsidR="00F9341D" w:rsidRPr="00BC5CC1">
        <w:t>insights</w:t>
      </w:r>
      <w:r w:rsidRPr="00BC5CC1">
        <w:t xml:space="preserve"> </w:t>
      </w:r>
      <w:r w:rsidR="00F9341D" w:rsidRPr="00BC5CC1">
        <w:t>into how sampling effort</w:t>
      </w:r>
      <w:r w:rsidRPr="00BC5CC1">
        <w:t xml:space="preserve"> and spatial autocorrelation </w:t>
      </w:r>
      <w:r w:rsidR="00325272" w:rsidRPr="00BC5CC1">
        <w:t>affect inference</w:t>
      </w:r>
      <w:r w:rsidRPr="00BC5CC1">
        <w:t>. The estimation of depth-specific mean, (</w:t>
      </w:r>
      <w:proofErr w:type="spellStart"/>
      <w:r w:rsidRPr="00BC5CC1">
        <w:t>μ</w:t>
      </w:r>
      <w:r w:rsidRPr="00BC5CC1">
        <w:rPr>
          <w:vertAlign w:val="subscript"/>
        </w:rPr>
        <w:t>d</w:t>
      </w:r>
      <w:proofErr w:type="spellEnd"/>
      <w:r w:rsidRPr="00BC5CC1">
        <w:t xml:space="preserve">) and the length scale (ρ), behaved very differently. </w:t>
      </w:r>
      <w:r w:rsidR="00180FAF" w:rsidRPr="00BC5CC1">
        <w:t>E</w:t>
      </w:r>
      <w:r w:rsidRPr="00BC5CC1">
        <w:t>stimation</w:t>
      </w:r>
      <w:r w:rsidR="00180FAF" w:rsidRPr="00BC5CC1">
        <w:t xml:space="preserve"> of </w:t>
      </w:r>
      <w:r w:rsidR="00180FAF" w:rsidRPr="00BC5CC1">
        <w:rPr>
          <w:lang w:val="el-GR"/>
        </w:rPr>
        <w:t>μ</w:t>
      </w:r>
      <w:r w:rsidR="00180FAF" w:rsidRPr="00BC5CC1">
        <w:rPr>
          <w:vertAlign w:val="subscript"/>
        </w:rPr>
        <w:t>d</w:t>
      </w:r>
      <w:r w:rsidRPr="00BC5CC1">
        <w:t xml:space="preserve"> improved with increasing effort when </w:t>
      </w:r>
      <w:r w:rsidR="0044757D" w:rsidRPr="00BC5CC1">
        <w:t>scenarios</w:t>
      </w:r>
      <w:r w:rsidRPr="00BC5CC1">
        <w:t xml:space="preserve"> had </w:t>
      </w:r>
      <w:r w:rsidR="00180FAF" w:rsidRPr="00BC5CC1">
        <w:t>small</w:t>
      </w:r>
      <w:r w:rsidRPr="00BC5CC1">
        <w:t xml:space="preserve"> spatial</w:t>
      </w:r>
      <w:r w:rsidR="00180FAF" w:rsidRPr="00BC5CC1">
        <w:t xml:space="preserve"> autocorrelations</w:t>
      </w:r>
      <w:r w:rsidRPr="00BC5CC1">
        <w:t xml:space="preserve">, but for </w:t>
      </w:r>
      <w:r w:rsidR="002C53EB" w:rsidRPr="00BC5CC1">
        <w:t xml:space="preserve">highly </w:t>
      </w:r>
      <w:r w:rsidRPr="00BC5CC1">
        <w:t xml:space="preserve">autocorrelated </w:t>
      </w:r>
      <w:r w:rsidR="0044757D" w:rsidRPr="00BC5CC1">
        <w:t>scenarios</w:t>
      </w:r>
      <w:r w:rsidR="002C53EB" w:rsidRPr="00BC5CC1">
        <w:t xml:space="preserve"> (</w:t>
      </w:r>
      <w:r w:rsidRPr="00BC5CC1">
        <w:t>especially above 400 km</w:t>
      </w:r>
      <w:r w:rsidR="002C53EB" w:rsidRPr="00BC5CC1">
        <w:t>)</w:t>
      </w:r>
      <w:r w:rsidRPr="00BC5CC1">
        <w:t xml:space="preserve"> error </w:t>
      </w:r>
      <w:r w:rsidR="0044757D" w:rsidRPr="00BC5CC1">
        <w:t xml:space="preserve">(RMSE between simulated and estimated) </w:t>
      </w:r>
      <w:r w:rsidRPr="00BC5CC1">
        <w:t xml:space="preserve">in μ increased rather than declined. </w:t>
      </w:r>
      <w:r w:rsidR="002820B7" w:rsidRPr="00BC5CC1">
        <w:t xml:space="preserve">One likely explanation is that, when the autocorrelation length approaches or exceeds the spatial extent of the study area, the dominant scale of variation is only weakly identified by the data. Under these conditions, the field can appear nearly uniform across the sampled domain, making it difficult to separate the overall mean from the large-scale spatial process. In a Bayesian framework, this weak identifiability means that estimation becomes more influenced by the priors, which can reduce precision or introduce apparent bias in </w:t>
      </w:r>
      <w:r w:rsidR="002820B7" w:rsidRPr="00BC5CC1">
        <w:rPr>
          <w:lang w:val="el-GR"/>
        </w:rPr>
        <w:t>μ</w:t>
      </w:r>
      <w:r w:rsidR="002820B7" w:rsidRPr="00BC5CC1">
        <w:rPr>
          <w:vertAlign w:val="subscript"/>
        </w:rPr>
        <w:t>d</w:t>
      </w:r>
      <w:r w:rsidR="002820B7" w:rsidRPr="00BC5CC1">
        <w:t xml:space="preserve"> even as sampling effort increases. </w:t>
      </w:r>
    </w:p>
    <w:p w14:paraId="070060E8" w14:textId="77777777" w:rsidR="00286ADA" w:rsidRPr="00BC5CC1" w:rsidRDefault="00286ADA" w:rsidP="007D49E0">
      <w:pPr>
        <w:pStyle w:val="p3"/>
        <w:spacing w:before="0" w:beforeAutospacing="0" w:after="0" w:afterAutospacing="0"/>
        <w:jc w:val="both"/>
      </w:pPr>
    </w:p>
    <w:p w14:paraId="25AAB611" w14:textId="7FE61CF6" w:rsidR="002B45C6" w:rsidRDefault="001414C4" w:rsidP="007D49E0">
      <w:pPr>
        <w:pStyle w:val="p3"/>
        <w:spacing w:before="0" w:beforeAutospacing="0" w:after="0" w:afterAutospacing="0"/>
        <w:jc w:val="both"/>
      </w:pPr>
      <w:r w:rsidRPr="00BC5CC1">
        <w:t xml:space="preserve">By contrast, estimation of the length-scale parameter </w:t>
      </w:r>
      <w:r w:rsidRPr="00BC5CC1">
        <w:rPr>
          <w:lang w:val="el-GR"/>
        </w:rPr>
        <w:t>ρ</w:t>
      </w:r>
      <w:r w:rsidRPr="00BC5CC1">
        <w:t xml:space="preserve"> was substantially more sensitive to </w:t>
      </w:r>
      <w:r w:rsidR="000F67DF" w:rsidRPr="00BC5CC1">
        <w:t>sampling effort thinning</w:t>
      </w:r>
      <w:r w:rsidRPr="00BC5CC1">
        <w:t xml:space="preserve">, particularly in </w:t>
      </w:r>
      <w:r w:rsidR="000F67DF" w:rsidRPr="00BC5CC1">
        <w:t>low</w:t>
      </w:r>
      <w:r w:rsidRPr="00BC5CC1">
        <w:t xml:space="preserve"> </w:t>
      </w:r>
      <w:r w:rsidR="000F67DF" w:rsidRPr="00BC5CC1">
        <w:t xml:space="preserve">spatially </w:t>
      </w:r>
      <w:r w:rsidRPr="00BC5CC1">
        <w:t xml:space="preserve">autocorrelated scenarios. </w:t>
      </w:r>
      <w:r w:rsidR="000F67DF" w:rsidRPr="00BC5CC1">
        <w:t>Such</w:t>
      </w:r>
      <w:r w:rsidRPr="00BC5CC1">
        <w:t xml:space="preserve"> difference</w:t>
      </w:r>
      <w:r w:rsidR="000F67DF" w:rsidRPr="00BC5CC1">
        <w:t xml:space="preserve"> </w:t>
      </w:r>
      <w:r w:rsidRPr="00BC5CC1">
        <w:t>follows from the type of information required to estimate each parameter</w:t>
      </w:r>
      <w:r w:rsidR="00924509" w:rsidRPr="00BC5CC1">
        <w:t>.</w:t>
      </w:r>
      <w:r w:rsidR="00E6092D"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2B45C6" w:rsidRPr="00BC5CC1">
        <w:t xml:space="preserve"> In practical terms, </w:t>
      </w:r>
      <w:proofErr w:type="spellStart"/>
      <w:r w:rsidR="002B45C6" w:rsidRPr="00BC5CC1">
        <w:t>μ</w:t>
      </w:r>
      <w:r w:rsidR="002B45C6" w:rsidRPr="00BC5CC1">
        <w:rPr>
          <w:vertAlign w:val="subscript"/>
        </w:rPr>
        <w:t>d</w:t>
      </w:r>
      <w:proofErr w:type="spellEnd"/>
      <w:r w:rsidR="002B45C6" w:rsidRPr="00BC5CC1">
        <w:t xml:space="preserve"> can remain relatively robust under sampling effort thinning scenarios when sample removal is random (and uniformly distributed), provided that the spatial structure is still contained within the extent of the survey. By contrast, estimating </w:t>
      </w:r>
      <w:r w:rsidR="002B45C6" w:rsidRPr="00BC5CC1">
        <w:rPr>
          <w:lang w:val="el-GR"/>
        </w:rPr>
        <w:t>ρ</w:t>
      </w:r>
      <w:r w:rsidR="002B45C6" w:rsidRPr="00BC5CC1">
        <w:t xml:space="preserve"> depends much more strongly on the distances among sampling points, because resolving spatial autocorrelation requires enough closely and broadly spaced pairs to detect how similarity declines with distance.</w:t>
      </w:r>
    </w:p>
    <w:p w14:paraId="25031E9E" w14:textId="77777777" w:rsidR="00286ADA" w:rsidRPr="00BC5CC1" w:rsidRDefault="00286ADA" w:rsidP="007D49E0">
      <w:pPr>
        <w:pStyle w:val="p3"/>
        <w:spacing w:before="0" w:beforeAutospacing="0" w:after="0" w:afterAutospacing="0"/>
        <w:jc w:val="both"/>
      </w:pPr>
    </w:p>
    <w:p w14:paraId="7A4F82FF" w14:textId="4432F202" w:rsidR="003D5CCB" w:rsidRDefault="00881589" w:rsidP="007D49E0">
      <w:pPr>
        <w:pStyle w:val="p3"/>
        <w:spacing w:before="0" w:beforeAutospacing="0" w:after="0" w:afterAutospacing="0"/>
        <w:jc w:val="both"/>
      </w:pPr>
      <w:r w:rsidRPr="00BC5CC1">
        <w:t xml:space="preserve">From a GP perspective, this behavior is expected when the underlying process varies at a finer spatial scale than the sampling design can resolve. </w:t>
      </w:r>
      <w:r w:rsidR="00B427B8" w:rsidRPr="00BC5CC1">
        <w:t xml:space="preserve">Once ρ is sufficiently small, the field can resemble spatially uncorrelated variation at the scale of available station spacing, and predictions at unsampled locations revert toward the prior mean with large residual uncertainty. Under these conditions, the model is operating close to the limit of what can be learned from the sampling design, and additional changes in true ρ may not translate into detectable changes in map-level accuracy. Practically, this implies that sample-removal diagnostics (or any assessment that treats an </w:t>
      </w:r>
      <w:proofErr w:type="spellStart"/>
      <w:r w:rsidR="00B427B8" w:rsidRPr="00BC5CC1">
        <w:t>undersampled</w:t>
      </w:r>
      <w:proofErr w:type="spellEnd"/>
      <w:r w:rsidR="00B427B8" w:rsidRPr="00BC5CC1">
        <w:t xml:space="preserve"> reference as truth) can become uninformative for very patchy species, because the benchmark surface itself is not resolved well enough to support fine-scale comparisons. This</w:t>
      </w:r>
      <w:r w:rsidRPr="00BC5CC1">
        <w:t xml:space="preserve">, </w:t>
      </w:r>
      <w:r w:rsidRPr="00BC5CC1">
        <w:lastRenderedPageBreak/>
        <w:t>in turn,</w:t>
      </w:r>
      <w:r w:rsidR="00B427B8" w:rsidRPr="00BC5CC1">
        <w:t xml:space="preserve">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rsidP="007D49E0">
      <w:pPr>
        <w:pStyle w:val="p3"/>
        <w:spacing w:before="0" w:beforeAutospacing="0" w:after="0" w:afterAutospacing="0"/>
        <w:jc w:val="both"/>
      </w:pPr>
    </w:p>
    <w:bookmarkEnd w:id="125"/>
    <w:p w14:paraId="656787B2" w14:textId="5065E009" w:rsidR="00194686" w:rsidRDefault="00BC5CC1" w:rsidP="007D49E0">
      <w:pPr>
        <w:spacing w:after="0"/>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accuracy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parameters suggests a clear point of diminishing returns, beyond which further increases in sampling effort are unlikely to substantially improve inference under the spatial scales considered here.</w:t>
      </w:r>
    </w:p>
    <w:p w14:paraId="7C93BB95" w14:textId="77777777" w:rsidR="00973AB8" w:rsidRDefault="00973AB8" w:rsidP="007D49E0">
      <w:pPr>
        <w:spacing w:after="0"/>
        <w:jc w:val="both"/>
        <w:rPr>
          <w:rFonts w:ascii="Times New Roman" w:eastAsia="Times New Roman" w:hAnsi="Times New Roman" w:cs="Times New Roman"/>
        </w:rPr>
      </w:pPr>
    </w:p>
    <w:p w14:paraId="1754C8F5" w14:textId="77777777" w:rsidR="00973AB8" w:rsidRPr="000D2BF7" w:rsidRDefault="00973AB8" w:rsidP="007D49E0">
      <w:pPr>
        <w:pStyle w:val="Heading3"/>
        <w:spacing w:before="0" w:after="0"/>
        <w:jc w:val="both"/>
        <w:rPr>
          <w:i w:val="0"/>
          <w:iCs/>
        </w:rPr>
      </w:pPr>
      <w:r w:rsidRPr="000D2BF7">
        <w:rPr>
          <w:i w:val="0"/>
          <w:iCs/>
        </w:rPr>
        <w:t>Depth-dependent patterns</w:t>
      </w:r>
    </w:p>
    <w:p w14:paraId="2AAE1ACC" w14:textId="77777777" w:rsidR="00973AB8" w:rsidRDefault="00973AB8" w:rsidP="007D49E0">
      <w:pPr>
        <w:pStyle w:val="p3"/>
        <w:spacing w:before="0" w:beforeAutospacing="0" w:after="0" w:afterAutospacing="0"/>
        <w:jc w:val="both"/>
      </w:pPr>
      <w:r>
        <w:t>Across species, depth-specific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is consistent with greater spatial heterogeneity in surface waters driven by stronger horizontal gradients, mixing, productivity hotspots, and advective transport, while deeper layers may be more spatially structured and comparatively homogeneous at the regional scale.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68A04B1A" w14:textId="77777777" w:rsidR="00921324" w:rsidRPr="00BC5CC1" w:rsidRDefault="00921324" w:rsidP="007D49E0">
      <w:pPr>
        <w:spacing w:after="0"/>
        <w:jc w:val="both"/>
        <w:rPr>
          <w:rFonts w:ascii="Times New Roman" w:eastAsiaTheme="majorEastAsia" w:hAnsi="Times New Roman" w:cstheme="majorBidi"/>
          <w:b/>
          <w:iCs/>
          <w:szCs w:val="28"/>
        </w:rPr>
      </w:pPr>
    </w:p>
    <w:p w14:paraId="683D8C72" w14:textId="22F67EB4" w:rsidR="00A318B1" w:rsidRPr="000D2BF7" w:rsidRDefault="000F7C17" w:rsidP="007D49E0">
      <w:pPr>
        <w:pStyle w:val="Heading3"/>
        <w:spacing w:before="0" w:after="0"/>
        <w:jc w:val="both"/>
        <w:rPr>
          <w:i w:val="0"/>
          <w:iCs/>
        </w:rPr>
      </w:pPr>
      <w:r>
        <w:rPr>
          <w:i w:val="0"/>
          <w:iCs/>
        </w:rPr>
        <w:t>Limitations on extrapolating simulations on real-world scenarios</w:t>
      </w:r>
    </w:p>
    <w:p w14:paraId="6BA86707" w14:textId="47C09B31" w:rsidR="00275178" w:rsidRDefault="00275178" w:rsidP="007D49E0">
      <w:pPr>
        <w:pStyle w:val="p3"/>
        <w:spacing w:before="0" w:beforeAutospacing="0" w:after="0" w:afterAutospacing="0"/>
        <w:jc w:val="both"/>
      </w:pPr>
      <w:r w:rsidRPr="00CC24BD">
        <w:t>The simulated and empirical thinning results showed strong agreement. In the real-world analysis, prediction error increased as sampling effort decreased, and species with shorter length scales generally had higher prediction error at comparable effort. This concordance suggests that the simulation framework captured important features of eDNA spatial structure at the scale of ten-degree latitude.</w:t>
      </w:r>
    </w:p>
    <w:p w14:paraId="76607B1A" w14:textId="77777777" w:rsidR="00286ADA" w:rsidRPr="00CC24BD" w:rsidRDefault="00286ADA" w:rsidP="007D49E0">
      <w:pPr>
        <w:pStyle w:val="p3"/>
        <w:spacing w:before="0" w:beforeAutospacing="0" w:after="0" w:afterAutospacing="0"/>
        <w:jc w:val="both"/>
      </w:pPr>
    </w:p>
    <w:p w14:paraId="2E39F4BC" w14:textId="65FD16BC" w:rsidR="00AF7656" w:rsidRDefault="00690C1C" w:rsidP="007D49E0">
      <w:pPr>
        <w:pStyle w:val="p3"/>
        <w:spacing w:before="0" w:beforeAutospacing="0" w:after="0" w:afterAutospacing="0"/>
        <w:jc w:val="both"/>
      </w:pPr>
      <w:r w:rsidRPr="00CC24BD">
        <w:t xml:space="preserve">At the same time, 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 In addition, eDNA observation error is unlikely to be purely Gaussian: variability can arise from PCR </w:t>
      </w:r>
      <w:r w:rsidR="0042202C" w:rsidRPr="00CC24BD">
        <w:t>bias</w:t>
      </w:r>
      <w:r w:rsidRPr="00CC24BD">
        <w:t>, compositional constraints in metabarcoding, incomplete calibration to absolute concentration, and heterogeneity in filtration or extraction efficiency.</w:t>
      </w:r>
      <w:r w:rsidR="001A136C" w:rsidRPr="00CC24BD">
        <w:t xml:space="preserve"> Although </w:t>
      </w:r>
      <w:r w:rsidR="00A37E98" w:rsidRPr="00CC24BD">
        <w:t xml:space="preserve">the latter limitation might </w:t>
      </w:r>
      <w:r w:rsidR="003A7D9C" w:rsidRPr="00CC24BD">
        <w:t xml:space="preserve">have been circumvented by Guri et al. (2026), minor errors </w:t>
      </w:r>
      <w:r w:rsidR="009231CF" w:rsidRPr="00CC24BD">
        <w:t xml:space="preserve">or uncertainties can be further amplified in the GP inferences. </w:t>
      </w:r>
      <w:r w:rsidRPr="00CC24BD">
        <w:t>Finally, ecological processes such as migration, schooling, habitat discontinuities, or patchy prey fields can generate multi-scale patterns that depart from a single characteristic length-scale. These features may help explain elevated prediction error at intermediate autocorrelation levels in the empirical data relative to simulations, where additional sources of spatial complexity are not represented.</w:t>
      </w:r>
      <w:r w:rsidR="00C74135" w:rsidRPr="00CC24BD">
        <w:t xml:space="preserve"> </w:t>
      </w:r>
      <w:r w:rsidR="00AF7656" w:rsidRPr="00CC24BD">
        <w:t xml:space="preserve">Despite these real-world complexities, the strong concordance between empirical and simulated results indicates that our framework captures a </w:t>
      </w:r>
      <w:r w:rsidR="00AF7656" w:rsidRPr="00CC24BD">
        <w:lastRenderedPageBreak/>
        <w:t>robust and ecologically meaningful relationship between spatial autocorrelation and the sampling effort required to estimate it reliably.</w:t>
      </w:r>
    </w:p>
    <w:p w14:paraId="5CBEA1CF" w14:textId="77777777" w:rsidR="00286ADA" w:rsidRPr="00CC24BD" w:rsidRDefault="00286ADA" w:rsidP="007D49E0">
      <w:pPr>
        <w:pStyle w:val="p3"/>
        <w:spacing w:before="0" w:beforeAutospacing="0" w:after="0" w:afterAutospacing="0"/>
        <w:jc w:val="both"/>
      </w:pPr>
    </w:p>
    <w:p w14:paraId="77A3B307" w14:textId="6CEECE28" w:rsidR="008E3C93" w:rsidRDefault="00D0175D" w:rsidP="007D49E0">
      <w:pPr>
        <w:pStyle w:val="p3"/>
        <w:spacing w:before="0" w:beforeAutospacing="0" w:after="0" w:afterAutospacing="0"/>
        <w:jc w:val="both"/>
      </w:pPr>
      <w:r w:rsidRPr="00CC24BD">
        <w:t xml:space="preserve">Several methodological limitations follow from these constraints. The simulation framework used here assumes a stationary GP with fixed amplitude and noise and a single length-scale across depths, whereas real eDNA fields may vary in variance structure, include multiple characteristic scales, and exhibit </w:t>
      </w:r>
      <w:r w:rsidR="00D15894" w:rsidRPr="00CC24BD">
        <w:t xml:space="preserve">multiple </w:t>
      </w:r>
      <w:r w:rsidR="003B7514" w:rsidRPr="00CC24BD">
        <w:t xml:space="preserve">environmental </w:t>
      </w:r>
      <w:r w:rsidR="00D15894" w:rsidRPr="00CC24BD">
        <w:t xml:space="preserve">covariance </w:t>
      </w:r>
      <w:r w:rsidR="003B7514" w:rsidRPr="00CC24BD">
        <w:t>(</w:t>
      </w:r>
      <w:r w:rsidR="00D15894" w:rsidRPr="00CC24BD">
        <w:t xml:space="preserve">i.e., </w:t>
      </w:r>
      <w:r w:rsidR="003B7514" w:rsidRPr="00CC24BD">
        <w:t>temperature, salinity, chlorophyll, bathymetry)</w:t>
      </w:r>
      <w:r w:rsidR="00D15894" w:rsidRPr="00CC24BD">
        <w:t xml:space="preserve">. </w:t>
      </w:r>
      <w:r w:rsidR="008E3C93" w:rsidRPr="00CC24BD">
        <w:t>In addition, our prediction</w:t>
      </w:r>
      <w:r w:rsidR="00CD4CE6" w:rsidRPr="00CC24BD">
        <w:t xml:space="preserve"> </w:t>
      </w:r>
      <w:r w:rsidR="008E3C93" w:rsidRPr="00CC24BD">
        <w:t>error (</w:t>
      </w:r>
      <w:r w:rsidR="008E3C93" w:rsidRPr="00CC24BD">
        <w:rPr>
          <w:lang w:val="el-GR"/>
        </w:rPr>
        <w:t>ε</w:t>
      </w:r>
      <w:r w:rsidR="008E3C93" w:rsidRPr="00CC24BD">
        <w:t>) compares reduced-effort predictions to a “complete” prediction derived from a 4,000-point subset</w:t>
      </w:r>
      <w:r w:rsidR="005B3B32" w:rsidRPr="00CC24BD">
        <w:t xml:space="preserve"> (</w:t>
      </w:r>
      <w:r w:rsidR="00C65608" w:rsidRPr="00CC24BD">
        <w:rPr>
          <w:i/>
          <w:iCs/>
        </w:rPr>
        <w:t>Z</w:t>
      </w:r>
      <w:r w:rsidR="005B3B32" w:rsidRPr="00CC24BD">
        <w:t>)</w:t>
      </w:r>
      <w:r w:rsidR="008E3C93" w:rsidRPr="00CC24BD">
        <w:t xml:space="preserve"> rather than the full underlying grid, which is necessary for computational tractability but implies that </w:t>
      </w:r>
      <w:r w:rsidR="00C65608" w:rsidRPr="00CC24BD">
        <w:rPr>
          <w:i/>
          <w:iCs/>
        </w:rPr>
        <w:t>Z</w:t>
      </w:r>
      <w:r w:rsidR="008E3C93" w:rsidRPr="00CC24BD">
        <w:t xml:space="preserve"> is itself an estimate with uncertainty</w:t>
      </w:r>
      <w:r w:rsidR="005B3B32" w:rsidRPr="00CC24BD">
        <w:t xml:space="preserve"> and hence not the “truth”</w:t>
      </w:r>
      <w:r w:rsidR="008E3C93" w:rsidRPr="00CC24BD">
        <w:t xml:space="preserve">. This is </w:t>
      </w:r>
      <w:r w:rsidR="005B3B32" w:rsidRPr="00CC24BD">
        <w:t>more visible</w:t>
      </w:r>
      <w:r w:rsidR="008E3C93" w:rsidRPr="00CC24BD">
        <w:t xml:space="preserve"> </w:t>
      </w:r>
      <w:r w:rsidR="005B3B32" w:rsidRPr="00CC24BD">
        <w:t>on the</w:t>
      </w:r>
      <w:r w:rsidR="008E3C93" w:rsidRPr="00CC24BD">
        <w:t xml:space="preserve"> secondary thinning comparison </w:t>
      </w:r>
      <w:r w:rsidR="005B3B32" w:rsidRPr="00CC24BD">
        <w:t xml:space="preserve">as the field </w:t>
      </w:r>
      <w:r w:rsidR="00CD4CE6" w:rsidRPr="00CC24BD">
        <w:t xml:space="preserve">to which the reduced effort predictions are compared to is limited (N=358 samples) hence the prediction error </w:t>
      </w:r>
      <w:r w:rsidR="00FC08FD" w:rsidRPr="00CC24BD">
        <w:t xml:space="preserve">is higher and more stochastic. </w:t>
      </w:r>
    </w:p>
    <w:p w14:paraId="39532822" w14:textId="77777777" w:rsidR="00286ADA" w:rsidRPr="00CC24BD" w:rsidRDefault="00286ADA" w:rsidP="007D49E0">
      <w:pPr>
        <w:pStyle w:val="p3"/>
        <w:spacing w:before="0" w:beforeAutospacing="0" w:after="0" w:afterAutospacing="0"/>
        <w:jc w:val="both"/>
      </w:pPr>
    </w:p>
    <w:p w14:paraId="551C9684" w14:textId="44DE181B" w:rsidR="00A318B1" w:rsidRDefault="00C74135" w:rsidP="007D49E0">
      <w:pPr>
        <w:pStyle w:val="p2"/>
        <w:spacing w:before="0" w:beforeAutospacing="0" w:after="0" w:afterAutospacing="0"/>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 xml:space="preserve">length-scale (spatial autocorrelation; </w:t>
      </w:r>
      <w:r w:rsidR="00403D4C" w:rsidRPr="00CC24BD">
        <w:rPr>
          <w:lang w:val="el-GR"/>
        </w:rPr>
        <w:t>ρ</w:t>
      </w:r>
      <w:r w:rsidR="00403D4C" w:rsidRPr="00CC24BD">
        <w:t>)</w:t>
      </w:r>
      <w:r w:rsidR="00870EEE" w:rsidRPr="00CC24BD">
        <w:t xml:space="preserve">, reinforcing that </w:t>
      </w:r>
      <w:r w:rsidR="00403D4C" w:rsidRPr="00CC24BD">
        <w:rPr>
          <w:lang w:val="el-GR"/>
        </w:rPr>
        <w:t>ρ</w:t>
      </w:r>
      <w:r w:rsidR="00870EEE" w:rsidRPr="00CC24BD">
        <w:t xml:space="preserve"> should be interpreted as an effective length scale of the observed eDNA field rather than a purely ecological niche parameter.</w:t>
      </w:r>
      <w:r w:rsidR="00832C2E" w:rsidRPr="00CC24BD">
        <w:t xml:space="preserve"> </w:t>
      </w:r>
      <w:r w:rsidR="00F3410A" w:rsidRPr="004507D0">
        <w:t xml:space="preserve">Importantly, because the length-scale parameter here reflects the integrated effects of organism distribution together with eDNA transport and decay, the depth patterns observed in this study may also reflect depth-dependent physical processes. DNA persistence times, particle dynamics, and water-mass stability can all vary with depth, potentially altering the effective smoothing of the eDNA field.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CC24BD">
        <w:rPr>
          <w:lang w:val="el-GR"/>
        </w:rPr>
        <w:t>ρ</w:t>
      </w:r>
      <w:r w:rsidR="001550FE" w:rsidRPr="00CC24BD">
        <w:t xml:space="preserve"> </w:t>
      </w:r>
      <w:r w:rsidR="00832C2E" w:rsidRPr="00CC24BD">
        <w:t>and improving the transferability of sampling-effort recommendations.</w:t>
      </w:r>
    </w:p>
    <w:p w14:paraId="01B1111E" w14:textId="77777777" w:rsidR="00286ADA" w:rsidRDefault="00286ADA" w:rsidP="007D49E0">
      <w:pPr>
        <w:pStyle w:val="p2"/>
        <w:spacing w:before="0" w:beforeAutospacing="0" w:after="0" w:afterAutospacing="0"/>
        <w:jc w:val="both"/>
      </w:pPr>
    </w:p>
    <w:p w14:paraId="5EF3F690" w14:textId="795BCD02" w:rsidR="00D34C42" w:rsidRDefault="005A5E64" w:rsidP="007D49E0">
      <w:pPr>
        <w:pStyle w:val="p2"/>
        <w:spacing w:before="0" w:beforeAutospacing="0" w:after="0" w:afterAutospacing="0"/>
        <w:jc w:val="both"/>
      </w:pPr>
      <w:bookmarkStart w:id="127"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9E52EF" w:rsidRPr="00CC24BD">
        <w:rPr>
          <w:lang w:val="el-GR"/>
        </w:rPr>
        <w:t xml:space="preserve"> </w:t>
      </w:r>
      <w:r w:rsidR="0074409A" w:rsidRPr="00CC24BD">
        <w:t>For highly spatially autocorrelated species</w:t>
      </w:r>
      <w:r w:rsidR="00D34C42" w:rsidRPr="00CC24BD">
        <w:t xml:space="preserve">, estimation of the depth-specific mean, </w:t>
      </w:r>
      <w:r w:rsidR="007B2115" w:rsidRPr="00CC24BD">
        <w:rPr>
          <w:lang w:val="el-GR"/>
        </w:rPr>
        <w:t>μ</w:t>
      </w:r>
      <w:r w:rsidR="007B2115" w:rsidRPr="00CC24BD">
        <w:rPr>
          <w:vertAlign w:val="subscript"/>
        </w:rPr>
        <w:t>d</w:t>
      </w:r>
      <w:r w:rsidR="00D34C42" w:rsidRPr="00CC24BD">
        <w:t xml:space="preserve"> is likely to improve</w:t>
      </w:r>
      <w:r w:rsidR="007B2115" w:rsidRPr="00CC24BD">
        <w:t xml:space="preserve"> compared to results here</w:t>
      </w:r>
      <w:r w:rsidR="00D34C42" w:rsidRPr="00CC24BD">
        <w:t xml:space="preserve"> when the study domain is sufficiently broad to contain the dominant scale of spatial variation, as might be the case in surveys spanning an entire ocean basin such as the Pacific Ocean.</w:t>
      </w:r>
      <w:r w:rsidR="007A5C24" w:rsidRPr="00CC24BD">
        <w:t xml:space="preserve"> By contrast, in a very small study domain, the autocorrelation scale of the observed eDNA field may exceed the survey extent, causing the field to appear nearly uniform and making </w:t>
      </w:r>
      <w:r w:rsidR="007A5C24" w:rsidRPr="00CC24BD">
        <w:rPr>
          <w:lang w:val="el-GR"/>
        </w:rPr>
        <w:t>μ</w:t>
      </w:r>
      <w:r w:rsidR="007A5C24" w:rsidRPr="00CC24BD">
        <w:rPr>
          <w:vertAlign w:val="subscript"/>
        </w:rPr>
        <w:t>d</w:t>
      </w:r>
      <w:r w:rsidR="007A5C24" w:rsidRPr="00CC24BD">
        <w:t xml:space="preserve"> difficult to estimate independently of the spatial process.</w:t>
      </w:r>
      <w:r w:rsidR="00D44A4F" w:rsidRPr="00CC24BD">
        <w:t xml:space="preserve"> </w:t>
      </w:r>
      <w:r w:rsidR="00CC24BD" w:rsidRPr="00CC24BD">
        <w:t xml:space="preserve">Estimation of spatial autocorrelation is similarly constrained, due to lack of samples outside of the distance-decay spatial autocorrelation. </w:t>
      </w:r>
    </w:p>
    <w:p w14:paraId="21C322EB" w14:textId="77777777" w:rsidR="00286ADA" w:rsidRPr="00CC24BD" w:rsidRDefault="00286ADA" w:rsidP="007D49E0">
      <w:pPr>
        <w:pStyle w:val="p2"/>
        <w:spacing w:before="0" w:beforeAutospacing="0" w:after="0" w:afterAutospacing="0"/>
        <w:jc w:val="both"/>
      </w:pPr>
    </w:p>
    <w:p w14:paraId="030F2BF6" w14:textId="77777777" w:rsidR="002E285D" w:rsidRDefault="002E285D" w:rsidP="007D49E0">
      <w:pPr>
        <w:spacing w:after="0"/>
        <w:rPr>
          <w:rFonts w:ascii="Times New Roman" w:eastAsia="Times New Roman" w:hAnsi="Times New Roman" w:cs="Times New Roman"/>
          <w:b/>
          <w:bCs/>
        </w:rPr>
      </w:pPr>
      <w:bookmarkStart w:id="128" w:name="OLE_LINK1"/>
      <w:bookmarkEnd w:id="127"/>
      <w:r w:rsidRPr="00870EEE">
        <w:rPr>
          <w:rFonts w:ascii="Times New Roman" w:eastAsia="Times New Roman" w:hAnsi="Times New Roman" w:cs="Times New Roman"/>
          <w:b/>
          <w:bCs/>
        </w:rPr>
        <w:t xml:space="preserve">Implications for survey design and management applications </w:t>
      </w:r>
    </w:p>
    <w:p w14:paraId="78163263" w14:textId="010ADFCB" w:rsidR="002E285D" w:rsidRDefault="002E285D" w:rsidP="007D49E0">
      <w:pPr>
        <w:spacing w:after="0"/>
        <w:jc w:val="both"/>
        <w:rPr>
          <w:rFonts w:ascii="Times New Roman" w:eastAsia="Times New Roman" w:hAnsi="Times New Roman" w:cs="Times New Roman"/>
        </w:rPr>
      </w:pPr>
      <w:bookmarkStart w:id="129" w:name="OLE_LINK4"/>
      <w:bookmarkEnd w:id="128"/>
      <w:del w:id="130" w:author="Ryan Kelly" w:date="2026-03-17T08:26:00Z">
        <w:r w:rsidRPr="000F42A5" w:rsidDel="009A110E">
          <w:rPr>
            <w:rFonts w:ascii="Times New Roman" w:eastAsia="Times New Roman" w:hAnsi="Times New Roman" w:cs="Times New Roman"/>
          </w:rPr>
          <w:delText>Our results suggest that the s</w:delText>
        </w:r>
      </w:del>
      <w:ins w:id="131" w:author="Ryan Kelly" w:date="2026-03-17T08:26:00Z">
        <w:r w:rsidR="009A110E">
          <w:rPr>
            <w:rFonts w:ascii="Times New Roman" w:eastAsia="Times New Roman" w:hAnsi="Times New Roman" w:cs="Times New Roman"/>
          </w:rPr>
          <w:t>S</w:t>
        </w:r>
      </w:ins>
      <w:r w:rsidRPr="000F42A5">
        <w:rPr>
          <w:rFonts w:ascii="Times New Roman" w:eastAsia="Times New Roman" w:hAnsi="Times New Roman" w:cs="Times New Roman"/>
        </w:rPr>
        <w:t>ampling effort required for eDNA surveys should be matched to the intended inferential goal. When the objective is to derive depth-specific or region-specific abundance indices through estimation of the mean parameter (</w:t>
      </w:r>
      <w:r>
        <w:rPr>
          <w:rFonts w:ascii="Times New Roman" w:eastAsia="Times New Roman" w:hAnsi="Times New Roman" w:cs="Times New Roman"/>
          <w:lang w:val="el-GR"/>
        </w:rPr>
        <w:t>μ</w:t>
      </w:r>
      <w:r w:rsidRPr="009D6214">
        <w:rPr>
          <w:rFonts w:ascii="Times New Roman" w:eastAsia="Times New Roman" w:hAnsi="Times New Roman" w:cs="Times New Roman"/>
          <w:vertAlign w:val="subscript"/>
        </w:rPr>
        <w:t>d</w:t>
      </w:r>
      <w:r w:rsidRPr="000F42A5">
        <w:rPr>
          <w:rFonts w:ascii="Times New Roman" w:eastAsia="Times New Roman" w:hAnsi="Times New Roman" w:cs="Times New Roman"/>
        </w:rPr>
        <w:t xml:space="preserve">), analogous to those used in stock assessment, random sampling designs that adequately cover the full spatial domain of the species </w:t>
      </w:r>
      <w:r>
        <w:rPr>
          <w:rFonts w:ascii="Times New Roman" w:eastAsia="Times New Roman" w:hAnsi="Times New Roman" w:cs="Times New Roman"/>
        </w:rPr>
        <w:t xml:space="preserve">spatial autocorrelation </w:t>
      </w:r>
      <w:r w:rsidRPr="000F42A5">
        <w:rPr>
          <w:rFonts w:ascii="Times New Roman" w:eastAsia="Times New Roman" w:hAnsi="Times New Roman" w:cs="Times New Roman"/>
        </w:rPr>
        <w:t xml:space="preserve">are likely to be sufficient, as sampling effort appears to have relatively limited influence on mean </w:t>
      </w:r>
      <w:r w:rsidRPr="000F42A5">
        <w:rPr>
          <w:rFonts w:ascii="Times New Roman" w:eastAsia="Times New Roman" w:hAnsi="Times New Roman" w:cs="Times New Roman"/>
        </w:rPr>
        <w:lastRenderedPageBreak/>
        <w:t xml:space="preserve">estimation. In contrast, </w:t>
      </w:r>
      <w:r>
        <w:rPr>
          <w:rFonts w:ascii="Times New Roman" w:eastAsia="Times New Roman" w:hAnsi="Times New Roman" w:cs="Times New Roman"/>
        </w:rPr>
        <w:t>objectives</w:t>
      </w:r>
      <w:r w:rsidRPr="000F42A5">
        <w:rPr>
          <w:rFonts w:ascii="Times New Roman" w:eastAsia="Times New Roman" w:hAnsi="Times New Roman" w:cs="Times New Roman"/>
        </w:rPr>
        <w:t xml:space="preserve"> aimed at quantifying spatial niche breadth, identifying hotspots, or inferring species distributions </w:t>
      </w:r>
      <w:bookmarkStart w:id="132" w:name="OLE_LINK5"/>
      <w:r w:rsidRPr="000F42A5">
        <w:rPr>
          <w:rFonts w:ascii="Times New Roman" w:eastAsia="Times New Roman" w:hAnsi="Times New Roman" w:cs="Times New Roman"/>
        </w:rPr>
        <w:t xml:space="preserve">are much more sensitive </w:t>
      </w:r>
      <w:bookmarkEnd w:id="132"/>
      <w:r w:rsidRPr="000F42A5">
        <w:rPr>
          <w:rFonts w:ascii="Times New Roman" w:eastAsia="Times New Roman" w:hAnsi="Times New Roman" w:cs="Times New Roman"/>
        </w:rPr>
        <w:t>to both sampling effort and the underlying spatial autocorrelation of the species.</w:t>
      </w:r>
    </w:p>
    <w:p w14:paraId="37656697" w14:textId="77777777" w:rsidR="00286ADA" w:rsidRDefault="00286ADA" w:rsidP="007D49E0">
      <w:pPr>
        <w:spacing w:after="0"/>
        <w:jc w:val="both"/>
        <w:rPr>
          <w:rFonts w:ascii="Times New Roman" w:eastAsia="Times New Roman" w:hAnsi="Times New Roman" w:cs="Times New Roman"/>
        </w:rPr>
      </w:pPr>
    </w:p>
    <w:bookmarkEnd w:id="129"/>
    <w:p w14:paraId="0697FEC0" w14:textId="77777777" w:rsidR="002E285D" w:rsidRDefault="002E285D" w:rsidP="007D49E0">
      <w:pPr>
        <w:spacing w:after="0"/>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Pr="00870EEE">
        <w:rPr>
          <w:rFonts w:ascii="Times New Roman" w:eastAsia="Times New Roman" w:hAnsi="Times New Roman" w:cs="Times New Roman"/>
        </w:rPr>
        <w:t xml:space="preserve"> Uniformly thinning </w:t>
      </w:r>
      <w:r w:rsidRPr="00F335A6">
        <w:rPr>
          <w:rFonts w:ascii="Times New Roman" w:eastAsia="Times New Roman" w:hAnsi="Times New Roman" w:cs="Times New Roman"/>
        </w:rPr>
        <w:t xml:space="preserve">an otherwise regular spatial design </w:t>
      </w:r>
      <w:r w:rsidRPr="00870EEE">
        <w:rPr>
          <w:rFonts w:ascii="Times New Roman" w:eastAsia="Times New Roman" w:hAnsi="Times New Roman" w:cs="Times New Roman"/>
        </w:rPr>
        <w:t xml:space="preserve">reduces both the number of pairs and the diversity of distances, which </w:t>
      </w:r>
      <w:r w:rsidRPr="00F335A6">
        <w:rPr>
          <w:rFonts w:ascii="Times New Roman" w:eastAsia="Times New Roman" w:hAnsi="Times New Roman" w:cs="Times New Roman"/>
        </w:rPr>
        <w:t xml:space="preserve">helps </w:t>
      </w:r>
      <w:r w:rsidRPr="00870EEE">
        <w:rPr>
          <w:rFonts w:ascii="Times New Roman" w:eastAsia="Times New Roman" w:hAnsi="Times New Roman" w:cs="Times New Roman"/>
        </w:rPr>
        <w:t xml:space="preserve">explains the </w:t>
      </w:r>
      <w:r w:rsidRPr="00F335A6">
        <w:rPr>
          <w:rFonts w:ascii="Times New Roman" w:eastAsia="Times New Roman" w:hAnsi="Times New Roman" w:cs="Times New Roman"/>
        </w:rPr>
        <w:t xml:space="preserve">large </w:t>
      </w:r>
      <w:r w:rsidRPr="00870EEE">
        <w:rPr>
          <w:rFonts w:ascii="Times New Roman" w:eastAsia="Times New Roman" w:hAnsi="Times New Roman" w:cs="Times New Roman"/>
        </w:rPr>
        <w:t>uncertainty in</w:t>
      </w:r>
      <w:r>
        <w:rPr>
          <w:rFonts w:ascii="Times New Roman" w:eastAsia="Times New Roman" w:hAnsi="Times New Roman" w:cs="Times New Roman"/>
        </w:rPr>
        <w:t xml:space="preserve"> estimating</w:t>
      </w:r>
      <w:r w:rsidRPr="00870EEE">
        <w:rPr>
          <w:rFonts w:ascii="Times New Roman" w:eastAsia="Times New Roman" w:hAnsi="Times New Roman" w:cs="Times New Roman"/>
        </w:rPr>
        <w:t xml:space="preserve"> </w:t>
      </w:r>
      <w:r>
        <w:rPr>
          <w:rFonts w:ascii="Times New Roman" w:eastAsia="Times New Roman" w:hAnsi="Times New Roman" w:cs="Times New Roman"/>
          <w:lang w:val="el-GR"/>
        </w:rPr>
        <w:t>ρ</w:t>
      </w:r>
      <w:r w:rsidRPr="00870EEE">
        <w:rPr>
          <w:rFonts w:ascii="Times New Roman" w:eastAsia="Times New Roman" w:hAnsi="Times New Roman" w:cs="Times New Roman"/>
        </w:rPr>
        <w:t xml:space="preserve"> </w:t>
      </w:r>
      <w:r>
        <w:rPr>
          <w:rFonts w:ascii="Times New Roman" w:eastAsia="Times New Roman" w:hAnsi="Times New Roman" w:cs="Times New Roman"/>
        </w:rPr>
        <w:t>under</w:t>
      </w:r>
      <w:r w:rsidRPr="00870EEE">
        <w:rPr>
          <w:rFonts w:ascii="Times New Roman" w:eastAsia="Times New Roman" w:hAnsi="Times New Roman" w:cs="Times New Roman"/>
        </w:rPr>
        <w:t xml:space="preserve"> low effort</w:t>
      </w:r>
      <w:r>
        <w:rPr>
          <w:rFonts w:ascii="Times New Roman" w:eastAsia="Times New Roman" w:hAnsi="Times New Roman" w:cs="Times New Roman"/>
        </w:rPr>
        <w:t xml:space="preserve"> scenarios as</w:t>
      </w:r>
      <w:r w:rsidRPr="00870EEE">
        <w:rPr>
          <w:rFonts w:ascii="Times New Roman" w:eastAsia="Times New Roman" w:hAnsi="Times New Roman" w:cs="Times New Roman"/>
        </w:rPr>
        <w:t xml:space="preserve"> observed </w:t>
      </w:r>
      <w:r>
        <w:rPr>
          <w:rFonts w:ascii="Times New Roman" w:eastAsia="Times New Roman" w:hAnsi="Times New Roman" w:cs="Times New Roman"/>
        </w:rPr>
        <w:t xml:space="preserve">through </w:t>
      </w:r>
      <w:r w:rsidRPr="00870EEE">
        <w:rPr>
          <w:rFonts w:ascii="Times New Roman" w:eastAsia="Times New Roman" w:hAnsi="Times New Roman" w:cs="Times New Roman"/>
        </w:rPr>
        <w:t xml:space="preserve">the simulations. </w:t>
      </w:r>
      <w:r w:rsidRPr="00266F60">
        <w:rPr>
          <w:rFonts w:ascii="Times New Roman" w:eastAsia="Times New Roman" w:hAnsi="Times New Roman" w:cs="Times New Roman"/>
        </w:rPr>
        <w:t xml:space="preserve">In practical marine surveys, where ship time and station spacing are limiting, incorporating targeted design features such as broad transects that cover the whole study area, together with small clusters of nearby stations placed within parts of those transects, may improve recovery of </w:t>
      </w:r>
      <w:r>
        <w:rPr>
          <w:rFonts w:ascii="Times New Roman" w:eastAsia="Times New Roman" w:hAnsi="Times New Roman" w:cs="Times New Roman"/>
          <w:lang w:val="el-GR"/>
        </w:rPr>
        <w:t>ρ</w:t>
      </w:r>
      <w:r w:rsidRPr="00266F60">
        <w:rPr>
          <w:rFonts w:ascii="Times New Roman" w:eastAsia="Times New Roman" w:hAnsi="Times New Roman" w:cs="Times New Roman"/>
        </w:rPr>
        <w:t xml:space="preserve"> without requiring a proportional increase in total effort, although this was not directly evaluated in the present study.</w:t>
      </w:r>
    </w:p>
    <w:p w14:paraId="5DE08DDE" w14:textId="77777777" w:rsidR="00286ADA" w:rsidRDefault="00286ADA" w:rsidP="007D49E0">
      <w:pPr>
        <w:spacing w:after="0"/>
        <w:jc w:val="both"/>
        <w:rPr>
          <w:rFonts w:ascii="Times New Roman" w:eastAsia="Times New Roman" w:hAnsi="Times New Roman" w:cs="Times New Roman"/>
        </w:rPr>
      </w:pPr>
    </w:p>
    <w:p w14:paraId="06972A25" w14:textId="6D532758" w:rsidR="002E285D" w:rsidRDefault="002E285D" w:rsidP="007D49E0">
      <w:pPr>
        <w:pStyle w:val="p2"/>
        <w:spacing w:before="0" w:beforeAutospacing="0" w:after="0" w:afterAutospacing="0"/>
        <w:jc w:val="both"/>
      </w:pPr>
      <w:commentRangeStart w:id="133"/>
      <w:r w:rsidRPr="007954AF">
        <w:t xml:space="preserve">More broadly, our findings indicate that a single universally optimal sample size is unlikely to exist for multispecies eDNA surveys. Instead, optimal effort is species- and context-dependent and should be aligned with the spatial scale of heterogeneity that is most relevant for management. </w:t>
      </w:r>
      <w:commentRangeEnd w:id="133"/>
      <w:r w:rsidR="009A110E">
        <w:rPr>
          <w:rStyle w:val="CommentReference"/>
          <w:rFonts w:asciiTheme="minorHAnsi" w:eastAsiaTheme="minorHAnsi" w:hAnsiTheme="minorHAnsi" w:cstheme="minorBidi"/>
        </w:rPr>
        <w:commentReference w:id="133"/>
      </w:r>
      <w:r w:rsidRPr="007954AF">
        <w:t>Nevertheless, across the scenarios considered here and the spatial domain used in this study, sampling densities of 6 samples per 10,000 km</w:t>
      </w:r>
      <w:r w:rsidRPr="002E285D">
        <w:rPr>
          <w:vertAlign w:val="superscript"/>
        </w:rPr>
        <w:t>2</w:t>
      </w:r>
      <w:r w:rsidRPr="007954AF">
        <w:t xml:space="preserve"> per depth layer marked the point at which diminishing returns became apparent. Beyond this level of effort, general pattern of estimating all the parameters of interest here (</w:t>
      </w:r>
      <w:r w:rsidRPr="007954AF">
        <w:rPr>
          <w:lang w:val="el-GR"/>
        </w:rPr>
        <w:t xml:space="preserve">μ, ρ, α, σ, </w:t>
      </w:r>
      <w:r w:rsidRPr="007954AF">
        <w:t xml:space="preserve">and </w:t>
      </w:r>
      <w:r w:rsidRPr="007954AF">
        <w:rPr>
          <w:lang w:val="el-GR"/>
        </w:rPr>
        <w:t>ε</w:t>
      </w:r>
      <w:r w:rsidRPr="007954AF">
        <w:t>) showed minimal change with increasing sampling effort suggesting that further increases in effort may yield limited gains in inference relative to cost.</w:t>
      </w:r>
    </w:p>
    <w:p w14:paraId="26F752C6" w14:textId="77777777" w:rsidR="00286ADA" w:rsidRDefault="00286ADA" w:rsidP="007D49E0">
      <w:pPr>
        <w:pStyle w:val="p2"/>
        <w:spacing w:before="0" w:beforeAutospacing="0" w:after="0" w:afterAutospacing="0"/>
        <w:jc w:val="both"/>
      </w:pPr>
    </w:p>
    <w:p w14:paraId="64B35C11" w14:textId="77777777" w:rsidR="00A318B1" w:rsidRPr="000D2BF7" w:rsidRDefault="00A318B1" w:rsidP="007D49E0">
      <w:pPr>
        <w:pStyle w:val="Heading3"/>
        <w:spacing w:before="0" w:after="0"/>
        <w:jc w:val="both"/>
        <w:rPr>
          <w:i w:val="0"/>
          <w:iCs/>
        </w:rPr>
      </w:pPr>
      <w:r w:rsidRPr="000D2BF7">
        <w:rPr>
          <w:i w:val="0"/>
          <w:iCs/>
        </w:rPr>
        <w:t>Conclusions</w:t>
      </w:r>
    </w:p>
    <w:p w14:paraId="33C97E38" w14:textId="7B2994E6" w:rsidR="003A4273" w:rsidRPr="00187296" w:rsidRDefault="00915163" w:rsidP="007D49E0">
      <w:pPr>
        <w:pStyle w:val="p3"/>
        <w:spacing w:before="0" w:beforeAutospacing="0" w:after="0" w:afterAutospacing="0"/>
        <w:jc w:val="both"/>
      </w:pPr>
      <w:r w:rsidRPr="00187296">
        <w:t>This study shows that the effectiveness of marine eDNA sampling depends strongly on spatial autocorrelation and on the specific goals of the survey. In both simulated and empirical datasets, increasing sampling effort improved spatial prediction, but the</w:t>
      </w:r>
      <w:r w:rsidR="00187296" w:rsidRPr="00187296">
        <w:t xml:space="preserve">se gains diminished once sampling effort reached </w:t>
      </w:r>
      <w:r w:rsidRPr="00187296">
        <w:t xml:space="preserve">6 samples </w:t>
      </w:r>
      <w:r w:rsidR="00187296" w:rsidRPr="00187296">
        <w:t xml:space="preserve">or more </w:t>
      </w:r>
      <w:r w:rsidRPr="00187296">
        <w:t>per 10,000 km² per depth layer. The results also indicate that</w:t>
      </w:r>
      <w:r w:rsidR="00B73353" w:rsidRPr="00187296">
        <w:t xml:space="preserve"> estimating</w:t>
      </w:r>
      <w:r w:rsidRPr="00187296">
        <w:t xml:space="preserve"> </w:t>
      </w:r>
      <w:r w:rsidR="00187296" w:rsidRPr="00187296">
        <w:t xml:space="preserve">the </w:t>
      </w:r>
      <w:r w:rsidRPr="00187296">
        <w:t>mean signal</w:t>
      </w:r>
      <w:r w:rsidR="00B73353" w:rsidRPr="00187296">
        <w:t>s (</w:t>
      </w:r>
      <w:r w:rsidR="00187296" w:rsidRPr="00187296">
        <w:t>analogous to a stock assessment index</w:t>
      </w:r>
      <w:r w:rsidR="00B73353" w:rsidRPr="00187296">
        <w:t>)</w:t>
      </w:r>
      <w:r w:rsidRPr="00187296">
        <w:t xml:space="preserve">, </w:t>
      </w:r>
      <w:r w:rsidR="00187296" w:rsidRPr="00187296">
        <w:t>is more robust to reduced sampling than estimating spatial autocorrelation parameters, which require denser and more spatially representative designs</w:t>
      </w:r>
      <w:r w:rsidRPr="00187296">
        <w:t xml:space="preserve">. These findings </w:t>
      </w:r>
      <w:r w:rsidR="00187296" w:rsidRPr="00187296">
        <w:t xml:space="preserve">emphasize </w:t>
      </w:r>
      <w:r w:rsidRPr="00187296">
        <w:t xml:space="preserve">that there is no single optimal sampling threshold for all </w:t>
      </w:r>
      <w:r w:rsidR="00187296" w:rsidRPr="00187296">
        <w:t xml:space="preserve">multispecies </w:t>
      </w:r>
      <w:r w:rsidRPr="00187296">
        <w:t xml:space="preserve">eDNA </w:t>
      </w:r>
      <w:r w:rsidR="00187296" w:rsidRPr="00187296">
        <w:t>surveys</w:t>
      </w:r>
      <w:r w:rsidRPr="00187296">
        <w:t>, since appropriate effort depends on the taxa and the ecological question being addressed. Overall, the study provides a practical framework for designing more efficient and purpose-specific eDNA surveys.</w:t>
      </w:r>
    </w:p>
    <w:p w14:paraId="059EDFC8" w14:textId="77777777" w:rsidR="003A4273" w:rsidRDefault="003A4273" w:rsidP="007D49E0">
      <w:pPr>
        <w:spacing w:after="0"/>
        <w:rPr>
          <w:rFonts w:ascii="Times New Roman" w:eastAsiaTheme="majorEastAsia" w:hAnsi="Times New Roman" w:cstheme="majorBidi"/>
          <w:b/>
          <w:sz w:val="28"/>
          <w:szCs w:val="40"/>
        </w:rPr>
      </w:pPr>
      <w:r>
        <w:br w:type="page"/>
      </w:r>
    </w:p>
    <w:p w14:paraId="5516F1D7" w14:textId="2D8767A0" w:rsidR="0032076E" w:rsidRPr="00625110" w:rsidRDefault="00625110" w:rsidP="007D49E0">
      <w:pPr>
        <w:pStyle w:val="ImageCaption"/>
        <w:spacing w:after="0"/>
        <w:rPr>
          <w:sz w:val="24"/>
          <w:szCs w:val="28"/>
        </w:rPr>
      </w:pPr>
      <w:bookmarkStart w:id="134" w:name="fig:mu_rho_N"/>
      <w:bookmarkStart w:id="135" w:name="appendix"/>
      <w:bookmarkEnd w:id="123"/>
      <w:bookmarkEnd w:id="124"/>
      <w:r w:rsidRPr="00625110">
        <w:rPr>
          <w:b/>
          <w:bCs/>
          <w:i w:val="0"/>
          <w:iCs/>
          <w:sz w:val="24"/>
          <w:szCs w:val="28"/>
        </w:rPr>
        <w:lastRenderedPageBreak/>
        <w:t>Refere</w:t>
      </w:r>
      <w:r w:rsidR="00C10BA1">
        <w:rPr>
          <w:b/>
          <w:bCs/>
          <w:i w:val="0"/>
          <w:iCs/>
          <w:sz w:val="24"/>
          <w:szCs w:val="28"/>
        </w:rPr>
        <w:t>n</w:t>
      </w:r>
      <w:r w:rsidRPr="00625110">
        <w:rPr>
          <w:b/>
          <w:bCs/>
          <w:i w:val="0"/>
          <w:iCs/>
          <w:sz w:val="24"/>
          <w:szCs w:val="28"/>
        </w:rPr>
        <w:t>ces</w:t>
      </w:r>
    </w:p>
    <w:p w14:paraId="5516F1D8" w14:textId="77777777" w:rsidR="0032076E" w:rsidRDefault="00D04708" w:rsidP="007D49E0">
      <w:pPr>
        <w:pStyle w:val="Bibliography"/>
        <w:spacing w:before="0" w:after="0"/>
      </w:pPr>
      <w:bookmarkStart w:id="136" w:name="ref-deblois2020"/>
      <w:bookmarkStart w:id="137" w:name="refs"/>
      <w:bookmarkEnd w:id="134"/>
      <w:r>
        <w:t xml:space="preserve">Blois, S. de. 2020. The 2019 joint </w:t>
      </w:r>
      <w:proofErr w:type="spellStart"/>
      <w:r>
        <w:t>u.s.</w:t>
      </w:r>
      <w:proofErr w:type="spellEnd"/>
      <w:r>
        <w:t>–</w:t>
      </w:r>
      <w:proofErr w:type="spellStart"/>
      <w:r>
        <w:t>canada</w:t>
      </w:r>
      <w:proofErr w:type="spellEnd"/>
      <w:r>
        <w:t xml:space="preserve"> integrated ecosystem and pacific hake acoustic-trawl survey: Cruise report SH-19-06. NMFS-NWFSC-PR-2020-03, U.S. Department of Commerce, NOAA Processed Report.</w:t>
      </w:r>
    </w:p>
    <w:p w14:paraId="5516F1D9" w14:textId="77777777" w:rsidR="0032076E" w:rsidRDefault="00D04708" w:rsidP="007D49E0">
      <w:pPr>
        <w:pStyle w:val="Bibliography"/>
        <w:spacing w:before="0" w:after="0"/>
      </w:pPr>
      <w:bookmarkStart w:id="138" w:name="ref-callahan2016"/>
      <w:bookmarkEnd w:id="136"/>
      <w:r>
        <w:t xml:space="preserve">Callahan, B. J., P. J. McMurdie, M. J. Rosen, A. W. Han, A. J. A. Johnson, and S. P. Holmes. 2016. </w:t>
      </w:r>
      <w:hyperlink r:id="rId19">
        <w:r>
          <w:rPr>
            <w:rStyle w:val="Hyperlink"/>
          </w:rPr>
          <w:t>DADA2: High-resolution sample inference from Illumina amplicon data</w:t>
        </w:r>
      </w:hyperlink>
      <w:r>
        <w:t>. Nature Methods 13:581–583.</w:t>
      </w:r>
    </w:p>
    <w:p w14:paraId="5516F1DA" w14:textId="77777777" w:rsidR="0032076E" w:rsidRDefault="00D04708" w:rsidP="007D49E0">
      <w:pPr>
        <w:pStyle w:val="Bibliography"/>
        <w:spacing w:before="0" w:after="0"/>
      </w:pPr>
      <w:bookmarkStart w:id="139" w:name="ref-carpenter2017"/>
      <w:bookmarkEnd w:id="138"/>
      <w:r>
        <w:t>Carpenter, B., A. Gelman, M. Hoffman, D. Lee, B. Goodrich, M. Betancourt, M. Brubaker, J. Guo, P. Li, and A. Riddell. 2017. Stan: A probabilistic programming language. Journal of Statistical Software 76.</w:t>
      </w:r>
    </w:p>
    <w:p w14:paraId="5516F1DB" w14:textId="77777777" w:rsidR="0032076E" w:rsidRDefault="00D04708" w:rsidP="007D49E0">
      <w:pPr>
        <w:pStyle w:val="Bibliography"/>
        <w:spacing w:before="0" w:after="0"/>
      </w:pPr>
      <w:bookmarkStart w:id="140" w:name="ref-guri2025"/>
      <w:bookmarkEnd w:id="139"/>
      <w:r>
        <w:t xml:space="preserve">Guri, G., O. R. Liu, R. P. Kelly, M. R. Shaffer, K. M. Parsons, A. Ramón-Laca, K. M. Nichols, P. F. P. Brandão-Dias, A. Wells, and A. O. Shelton. 2025. </w:t>
      </w:r>
      <w:hyperlink r:id="rId20">
        <w:r>
          <w:rPr>
            <w:rStyle w:val="Hyperlink"/>
          </w:rPr>
          <w:t>Quantitative, multispecies monitoring at a continental scale</w:t>
        </w:r>
      </w:hyperlink>
      <w:r>
        <w:t>. bioRxiv.</w:t>
      </w:r>
    </w:p>
    <w:p w14:paraId="5516F1DC" w14:textId="77777777" w:rsidR="0032076E" w:rsidRDefault="00D04708" w:rsidP="007D49E0">
      <w:pPr>
        <w:pStyle w:val="Bibliography"/>
        <w:spacing w:before="0" w:after="0"/>
      </w:pPr>
      <w:bookmarkStart w:id="141" w:name="ref-miya2015"/>
      <w:bookmarkEnd w:id="140"/>
      <w:r>
        <w:t xml:space="preserve">Miya, M., Y. Sato, T. Fukunaga, T. Sado, J. Y. Poulsen, K. Sato, T. Minamoto, S. Yamamoto, H. Yamanaka, H. Araki, M. </w:t>
      </w:r>
      <w:proofErr w:type="spellStart"/>
      <w:r>
        <w:t>Kondoh</w:t>
      </w:r>
      <w:proofErr w:type="spellEnd"/>
      <w:r>
        <w:t xml:space="preserve">, and W. Iwasaki. 2015. </w:t>
      </w:r>
      <w:hyperlink r:id="rId21">
        <w:proofErr w:type="spellStart"/>
        <w:r>
          <w:rPr>
            <w:rStyle w:val="Hyperlink"/>
          </w:rPr>
          <w:t>MiFish</w:t>
        </w:r>
        <w:proofErr w:type="spellEnd"/>
        <w:r>
          <w:rPr>
            <w:rStyle w:val="Hyperlink"/>
          </w:rPr>
          <w:t>, a set of universal PCR primers for metabarcoding environmental DNA from fishes: Detection of more than 230 subtropical marine species</w:t>
        </w:r>
      </w:hyperlink>
      <w:r>
        <w:t>. Royal Society Open Science 2:150088.</w:t>
      </w:r>
    </w:p>
    <w:p w14:paraId="5516F1DD" w14:textId="77777777" w:rsidR="0032076E" w:rsidRDefault="00D04708" w:rsidP="007D49E0">
      <w:pPr>
        <w:pStyle w:val="Bibliography"/>
        <w:spacing w:before="0" w:after="0"/>
      </w:pPr>
      <w:bookmarkStart w:id="142" w:name="ref-ramon-laca2021"/>
      <w:bookmarkEnd w:id="141"/>
      <w:r>
        <w:t xml:space="preserve">Ramón-Laca, A., A. Wells, and L. Park. 2021. </w:t>
      </w:r>
      <w:hyperlink r:id="rId22">
        <w:r>
          <w:rPr>
            <w:rStyle w:val="Hyperlink"/>
          </w:rPr>
          <w:t>A workflow for the relative quantification of multiple fish species from oceanic water samples using environmental DNA (eDNA) to support large-scale fishery surveys</w:t>
        </w:r>
      </w:hyperlink>
      <w:r>
        <w:t xml:space="preserve">. PLOS ONE </w:t>
      </w:r>
      <w:proofErr w:type="gramStart"/>
      <w:r>
        <w:t>16:e</w:t>
      </w:r>
      <w:proofErr w:type="gramEnd"/>
      <w:r>
        <w:t>0257773.</w:t>
      </w:r>
    </w:p>
    <w:p w14:paraId="5516F1DE" w14:textId="77777777" w:rsidR="0032076E" w:rsidRDefault="00D04708" w:rsidP="007D49E0">
      <w:pPr>
        <w:pStyle w:val="Bibliography"/>
        <w:spacing w:before="0" w:after="0"/>
      </w:pPr>
      <w:bookmarkStart w:id="143" w:name="ref-shelton2022"/>
      <w:bookmarkEnd w:id="142"/>
      <w:r>
        <w:t xml:space="preserve">Shelton, A. O., A. Ramón-Laca, A. Wells, J. Clemons, D. Chu, B. E. Feist, R. P. Kelly, S. L. Parker-Stetter, R. Thomas, K. M. Nichols, and L. Park. 2022. </w:t>
      </w:r>
      <w:hyperlink r:id="rId23">
        <w:r>
          <w:rPr>
            <w:rStyle w:val="Hyperlink"/>
          </w:rPr>
          <w:t>Environmental DNA provides quantitative estimates of Pacific hake abundance and distribution in the open ocean</w:t>
        </w:r>
      </w:hyperlink>
      <w:r>
        <w:t>. Proceedings of the Royal Society B: Biological Sciences 289:20212613.</w:t>
      </w:r>
      <w:bookmarkEnd w:id="135"/>
      <w:bookmarkEnd w:id="137"/>
      <w:bookmarkEnd w:id="143"/>
    </w:p>
    <w:sectPr w:rsidR="0032076E" w:rsidSect="00FE50DF">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8" w:author="Ryan Kelly" w:date="2026-03-16T15:32:00Z" w:initials="RK">
    <w:p w14:paraId="0FBB1333" w14:textId="77777777" w:rsidR="00FD334A" w:rsidRDefault="00FD334A">
      <w:pPr>
        <w:pStyle w:val="CommentText"/>
      </w:pPr>
      <w:r>
        <w:rPr>
          <w:rStyle w:val="CommentReference"/>
        </w:rPr>
        <w:annotationRef/>
      </w:r>
      <w:r>
        <w:t>And larger characteristic distance parameters (rho), correct?</w:t>
      </w:r>
    </w:p>
    <w:p w14:paraId="79B5EE96" w14:textId="77777777" w:rsidR="009413CC" w:rsidRDefault="009413CC">
      <w:pPr>
        <w:pStyle w:val="CommentText"/>
      </w:pPr>
    </w:p>
    <w:p w14:paraId="384646B2" w14:textId="7821DECB" w:rsidR="009413CC" w:rsidRDefault="009413CC">
      <w:pPr>
        <w:pStyle w:val="CommentText"/>
      </w:pPr>
      <w:r>
        <w:t xml:space="preserve">(I think of “spatial autocorrelation” as “how much information does one sample give you about a point that is a given spatial distance away”?  From that perspective, spatial autocorrelation is about both alpha and rho, right? </w:t>
      </w:r>
    </w:p>
    <w:p w14:paraId="544C8654" w14:textId="1FF6D5E2" w:rsidR="009413CC" w:rsidRDefault="009413CC">
      <w:pPr>
        <w:pStyle w:val="CommentText"/>
      </w:pPr>
    </w:p>
  </w:comment>
  <w:comment w:id="31" w:author="Ryan Kelly" w:date="2026-03-16T15:36:00Z" w:initials="RK">
    <w:p w14:paraId="06060BF7" w14:textId="22DAC475" w:rsidR="000168C8" w:rsidRDefault="000168C8">
      <w:pPr>
        <w:pStyle w:val="CommentText"/>
      </w:pPr>
      <w:r>
        <w:rPr>
          <w:rStyle w:val="CommentReference"/>
        </w:rPr>
        <w:annotationRef/>
      </w:r>
      <w:r>
        <w:t>This is not quite right, but something in this ballpark?</w:t>
      </w:r>
    </w:p>
  </w:comment>
  <w:comment w:id="40" w:author="Ryan Kelly" w:date="2026-03-16T15:39:00Z" w:initials="RK">
    <w:p w14:paraId="496E9E46" w14:textId="39850994" w:rsidR="00984C89" w:rsidRDefault="00984C89">
      <w:pPr>
        <w:pStyle w:val="CommentText"/>
      </w:pPr>
      <w:r>
        <w:rPr>
          <w:rStyle w:val="CommentReference"/>
        </w:rPr>
        <w:annotationRef/>
      </w:r>
      <w:r>
        <w:t>See comment above; I think both rho and alpha are relevant parameters here</w:t>
      </w:r>
    </w:p>
  </w:comment>
  <w:comment w:id="41" w:author="Ryan Kelly" w:date="2026-03-16T15:39:00Z" w:initials="RK">
    <w:p w14:paraId="6D4C4142" w14:textId="6AF45297" w:rsidR="00DC6C78" w:rsidRDefault="00DC6C78">
      <w:pPr>
        <w:pStyle w:val="CommentText"/>
      </w:pPr>
      <w:r>
        <w:rPr>
          <w:rStyle w:val="CommentReference"/>
        </w:rPr>
        <w:annotationRef/>
      </w:r>
      <w:r>
        <w:t>Or singular: taxon</w:t>
      </w:r>
    </w:p>
  </w:comment>
  <w:comment w:id="42" w:author="Ryan Kelly" w:date="2026-03-16T15:40:00Z" w:initials="RK">
    <w:p w14:paraId="2AA54D78" w14:textId="1AE7EE28" w:rsidR="00F407AD" w:rsidRDefault="00B22215">
      <w:pPr>
        <w:pStyle w:val="CommentText"/>
      </w:pPr>
      <w:r>
        <w:rPr>
          <w:rStyle w:val="CommentReference"/>
        </w:rPr>
        <w:annotationRef/>
      </w:r>
      <w:r>
        <w:t>Yep, I think what’s new here isn’t really the info about dependence upon degree of spatial autocorrelation and sample number, etc., but is all of this stuff applied in an eDNA context. I would highlight that in the abstract.</w:t>
      </w:r>
    </w:p>
  </w:comment>
  <w:comment w:id="53" w:author="Ryan Kelly" w:date="2026-03-16T16:21:00Z" w:initials="RK">
    <w:p w14:paraId="7795E692" w14:textId="1FD729E7" w:rsidR="00D456EC" w:rsidRDefault="00D456EC">
      <w:pPr>
        <w:pStyle w:val="CommentText"/>
      </w:pPr>
      <w:r>
        <w:rPr>
          <w:rStyle w:val="CommentReference"/>
        </w:rPr>
        <w:annotationRef/>
      </w:r>
      <w:r>
        <w:t>I think you can omit this; it’s kind of covered already.</w:t>
      </w:r>
    </w:p>
  </w:comment>
  <w:comment w:id="54" w:author="Ryan Kelly" w:date="2026-03-16T16:22:00Z" w:initials="RK">
    <w:p w14:paraId="126B393F" w14:textId="65B7F99E" w:rsidR="00E96333" w:rsidRDefault="00E96333">
      <w:pPr>
        <w:pStyle w:val="CommentText"/>
      </w:pPr>
      <w:r>
        <w:rPr>
          <w:rStyle w:val="CommentReference"/>
        </w:rPr>
        <w:annotationRef/>
      </w:r>
      <w:r>
        <w:t>Here and throughout, I think there’s no reason to limit the audience to marine contexts</w:t>
      </w:r>
    </w:p>
  </w:comment>
  <w:comment w:id="56" w:author="Ryan Kelly" w:date="2026-03-16T16:23:00Z" w:initials="RK">
    <w:p w14:paraId="4F369814" w14:textId="3F21A52C" w:rsidR="00E51B6F" w:rsidRDefault="00E51B6F">
      <w:pPr>
        <w:pStyle w:val="CommentText"/>
      </w:pPr>
      <w:r>
        <w:rPr>
          <w:rStyle w:val="CommentReference"/>
        </w:rPr>
        <w:annotationRef/>
      </w:r>
      <w:r>
        <w:t>This kind of comes out of nowhere; I’d move it to the paragraph below</w:t>
      </w:r>
    </w:p>
  </w:comment>
  <w:comment w:id="57" w:author="Ryan Kelly" w:date="2026-03-16T16:24:00Z" w:initials="RK">
    <w:p w14:paraId="6C909FA4" w14:textId="2EC960C5" w:rsidR="00E9763E" w:rsidRDefault="00E9763E">
      <w:pPr>
        <w:pStyle w:val="CommentText"/>
      </w:pPr>
      <w:r>
        <w:rPr>
          <w:rStyle w:val="CommentReference"/>
        </w:rPr>
        <w:annotationRef/>
      </w:r>
      <w:r>
        <w:rPr>
          <w:rStyle w:val="CommentReference"/>
        </w:rPr>
        <w:t>I’ve been thinking about both alpha and rho, as noted above; let’s discuss</w:t>
      </w:r>
      <w:r>
        <w:t xml:space="preserve"> </w:t>
      </w:r>
    </w:p>
  </w:comment>
  <w:comment w:id="58" w:author="Ryan Kelly" w:date="2026-03-16T16:24:00Z" w:initials="RK">
    <w:p w14:paraId="620710EA" w14:textId="6AC57B0D" w:rsidR="00250A59" w:rsidRDefault="00250A59">
      <w:pPr>
        <w:pStyle w:val="CommentText"/>
      </w:pPr>
      <w:r>
        <w:rPr>
          <w:rStyle w:val="CommentReference"/>
        </w:rPr>
        <w:annotationRef/>
      </w:r>
      <w:r>
        <w:t xml:space="preserve">Surely there is a lot of ecological literature on optimal sampling design, and it’s important to link to that literature.  For example </w:t>
      </w:r>
      <w:hyperlink r:id="rId1" w:history="1">
        <w:r w:rsidRPr="003A0127">
          <w:rPr>
            <w:rStyle w:val="Hyperlink"/>
          </w:rPr>
          <w:t>https://www.sciencedirect.com/science/article/pii/S0167880902000130?casa_token=z7f-qiiury8AAAAA:dydyq6An1llKmq8NX6e__GARuTYpXz1gL_CkVH9agTpiYLNqcJw7zOjr_amGV8AhqtxcwYm-sOg</w:t>
        </w:r>
      </w:hyperlink>
      <w:r>
        <w:t xml:space="preserve"> or </w:t>
      </w:r>
    </w:p>
    <w:p w14:paraId="681D7EA6" w14:textId="77777777" w:rsidR="00250A59" w:rsidRDefault="00250A59">
      <w:pPr>
        <w:pStyle w:val="CommentText"/>
      </w:pPr>
    </w:p>
    <w:p w14:paraId="57C58A5F" w14:textId="0C6B3D02" w:rsidR="00250A59" w:rsidRDefault="00250A59">
      <w:pPr>
        <w:pStyle w:val="CommentText"/>
      </w:pPr>
      <w:hyperlink r:id="rId2" w:history="1">
        <w:r w:rsidRPr="003A0127">
          <w:rPr>
            <w:rStyle w:val="Hyperlink"/>
          </w:rPr>
          <w:t>https://besjournals.onlinelibrary.wiley.com/doi/full/10.1111/2041-210X.12495</w:t>
        </w:r>
      </w:hyperlink>
    </w:p>
    <w:p w14:paraId="4CBF608F" w14:textId="77777777" w:rsidR="00250A59" w:rsidRDefault="00250A59">
      <w:pPr>
        <w:pStyle w:val="CommentText"/>
      </w:pPr>
    </w:p>
    <w:p w14:paraId="4034D0D4" w14:textId="39F71AA2" w:rsidR="00250A59" w:rsidRDefault="00250A59">
      <w:pPr>
        <w:pStyle w:val="CommentText"/>
      </w:pPr>
      <w:r>
        <w:t xml:space="preserve">or a bunch of earlier stuff like </w:t>
      </w:r>
      <w:hyperlink r:id="rId3" w:history="1">
        <w:r w:rsidRPr="003A0127">
          <w:rPr>
            <w:rStyle w:val="Hyperlink"/>
          </w:rPr>
          <w:t>https://link.springer.com/article/10.1007/BF01029887</w:t>
        </w:r>
      </w:hyperlink>
    </w:p>
    <w:p w14:paraId="67E459E0" w14:textId="2529C428" w:rsidR="00250A59" w:rsidRDefault="00250A59">
      <w:pPr>
        <w:pStyle w:val="CommentText"/>
      </w:pPr>
    </w:p>
  </w:comment>
  <w:comment w:id="59" w:author="Ryan Kelly" w:date="2026-03-16T16:28:00Z" w:initials="RK">
    <w:p w14:paraId="5D92BA14" w14:textId="20712DBA" w:rsidR="00DE719A" w:rsidRDefault="00DE719A">
      <w:pPr>
        <w:pStyle w:val="CommentText"/>
      </w:pPr>
      <w:r>
        <w:rPr>
          <w:rStyle w:val="CommentReference"/>
        </w:rPr>
        <w:annotationRef/>
      </w:r>
      <w:r>
        <w:t>it might be worth saying that there are various ways of estimating spatial smooths. Then say why GP models are the way you chose to go.</w:t>
      </w:r>
    </w:p>
  </w:comment>
  <w:comment w:id="60" w:author="Ryan Kelly" w:date="2026-03-16T17:07:00Z" w:initials="RK">
    <w:p w14:paraId="26BA2185" w14:textId="5D00411C" w:rsidR="00AC1A94" w:rsidRDefault="00AC1A94">
      <w:pPr>
        <w:pStyle w:val="CommentText"/>
      </w:pPr>
      <w:r>
        <w:rPr>
          <w:rStyle w:val="CommentReference"/>
        </w:rPr>
        <w:annotationRef/>
      </w:r>
      <w:r>
        <w:t>I think GP models in general are prob distributions on *functions* that fit a set of spatial observations. But then the actual math looks just like a MVN distribution where the covariate matrix changes as a function of a few parameters. I’m not sure how to square those two different ideas in my head.</w:t>
      </w:r>
    </w:p>
  </w:comment>
  <w:comment w:id="61" w:author="Ryan Kelly" w:date="2026-03-16T16:29:00Z" w:initials="RK">
    <w:p w14:paraId="63464284" w14:textId="3A4C68B1" w:rsidR="00326045" w:rsidRDefault="00326045">
      <w:pPr>
        <w:pStyle w:val="CommentText"/>
      </w:pPr>
      <w:r>
        <w:rPr>
          <w:rStyle w:val="CommentReference"/>
        </w:rPr>
        <w:annotationRef/>
      </w:r>
      <w:r>
        <w:t>I do like this visualization, but you could save half the space by putting the true and predicted lines on the same plot in each quadrant.</w:t>
      </w:r>
    </w:p>
  </w:comment>
  <w:comment w:id="62" w:author="Ryan Kelly" w:date="2026-03-16T17:05:00Z" w:initials="RK">
    <w:p w14:paraId="39E0775A" w14:textId="24905646" w:rsidR="00A1272A" w:rsidRDefault="00A1272A">
      <w:pPr>
        <w:pStyle w:val="CommentText"/>
      </w:pPr>
      <w:r>
        <w:rPr>
          <w:rStyle w:val="CommentReference"/>
        </w:rPr>
        <w:annotationRef/>
      </w:r>
      <w:r>
        <w:t>It would make sense to motivate the methods section with a really clear research question here, specific to the world of eDNA (as opposed to the world of ecological analysis generally)</w:t>
      </w:r>
    </w:p>
  </w:comment>
  <w:comment w:id="65" w:author="Ryan Kelly" w:date="2026-03-16T16:33:00Z" w:initials="RK">
    <w:p w14:paraId="5D5425D3" w14:textId="2D4C6D64" w:rsidR="00E03C93" w:rsidRDefault="00E03C93">
      <w:pPr>
        <w:pStyle w:val="CommentText"/>
      </w:pPr>
      <w:r>
        <w:rPr>
          <w:rStyle w:val="CommentReference"/>
        </w:rPr>
        <w:annotationRef/>
      </w:r>
      <w:r>
        <w:t xml:space="preserve">Here’s where I’ve been thinking differently; I think alpha is a real biological parameter, because it tells us how much we expect a signal to vary between two points in the data; like, some species vary more than others in the range of DNA concentration we observe across the dataset That’s not measurement uncertainty or a function of the measuring stick we use; it’s real. Rho then tells us how that magnitude of change in measured value is spread across space. Right? </w:t>
      </w:r>
    </w:p>
  </w:comment>
  <w:comment w:id="66" w:author="Ryan Kelly" w:date="2026-03-16T16:38:00Z" w:initials="RK">
    <w:p w14:paraId="25B07EC0" w14:textId="4EAF0385" w:rsidR="00B87F20" w:rsidRDefault="00B87F20">
      <w:pPr>
        <w:pStyle w:val="CommentText"/>
      </w:pPr>
      <w:r>
        <w:rPr>
          <w:rStyle w:val="CommentReference"/>
        </w:rPr>
        <w:annotationRef/>
      </w:r>
      <w:r>
        <w:t>And also correcting for amp bias</w:t>
      </w:r>
    </w:p>
  </w:comment>
  <w:comment w:id="68" w:author="Ryan Kelly" w:date="2026-03-16T17:10:00Z" w:initials="RK">
    <w:p w14:paraId="52DC057B" w14:textId="7E4EAE68" w:rsidR="008C6422" w:rsidRDefault="008C6422">
      <w:pPr>
        <w:pStyle w:val="CommentText"/>
      </w:pPr>
      <w:r>
        <w:rPr>
          <w:rStyle w:val="CommentReference"/>
        </w:rPr>
        <w:annotationRef/>
      </w:r>
      <w:r>
        <w:t>Maybe use a capital E, so as to avoid confusion</w:t>
      </w:r>
    </w:p>
  </w:comment>
  <w:comment w:id="69" w:author="Ryan Kelly" w:date="2026-03-16T17:12:00Z" w:initials="RK">
    <w:p w14:paraId="5246CC9D" w14:textId="0DB81588" w:rsidR="00216EE9" w:rsidRDefault="00216EE9">
      <w:pPr>
        <w:pStyle w:val="CommentText"/>
      </w:pPr>
      <w:r>
        <w:rPr>
          <w:rStyle w:val="CommentReference"/>
        </w:rPr>
        <w:annotationRef/>
      </w:r>
      <w:r>
        <w:t>Because of the way you simulated (with alpha and sigma being held constant), this seems reasonable to me. But in the real world, alpha and sigma would also play a role, and this might be an issue when it comes to evaluating the hake-grid data.</w:t>
      </w:r>
    </w:p>
  </w:comment>
  <w:comment w:id="113" w:author="Ryan Kelly" w:date="2026-03-16T17:17:00Z" w:initials="RK">
    <w:p w14:paraId="51E94821" w14:textId="6127D690" w:rsidR="004C5C57" w:rsidRDefault="004C5C57">
      <w:pPr>
        <w:pStyle w:val="CommentText"/>
      </w:pPr>
      <w:r>
        <w:rPr>
          <w:rStyle w:val="CommentReference"/>
        </w:rPr>
        <w:annotationRef/>
      </w:r>
      <w:r>
        <w:t>I think from in silico data, I’d expect to see smooth lines, no? is that just stochasticity from single simulation runs?</w:t>
      </w:r>
    </w:p>
  </w:comment>
  <w:comment w:id="115" w:author="Ryan Kelly" w:date="2026-03-16T17:18:00Z" w:initials="RK">
    <w:p w14:paraId="5EDCF76D" w14:textId="1BFAC586" w:rsidR="00D83DE0" w:rsidRDefault="00D83DE0">
      <w:pPr>
        <w:pStyle w:val="CommentText"/>
      </w:pPr>
      <w:r>
        <w:rPr>
          <w:rStyle w:val="CommentReference"/>
        </w:rPr>
        <w:annotationRef/>
      </w:r>
      <w:r>
        <w:t>Well, higher rho, lower alpha, right?</w:t>
      </w:r>
    </w:p>
  </w:comment>
  <w:comment w:id="117" w:author="Ryan Kelly" w:date="2026-03-17T08:30:00Z" w:initials="RK">
    <w:p w14:paraId="39E75C3E" w14:textId="330882F8" w:rsidR="000E2992" w:rsidRDefault="000E2992">
      <w:pPr>
        <w:pStyle w:val="CommentText"/>
      </w:pPr>
      <w:r>
        <w:rPr>
          <w:rStyle w:val="CommentReference"/>
        </w:rPr>
        <w:annotationRef/>
      </w:r>
      <w:r>
        <w:t xml:space="preserve">If this is the one real-world-data figure, what do you want readers to take away from it? I’m not sure I know what the core message is. </w:t>
      </w:r>
    </w:p>
  </w:comment>
  <w:comment w:id="116" w:author="Ryan Kelly" w:date="2026-03-16T17:19:00Z" w:initials="RK">
    <w:p w14:paraId="0780CDA6" w14:textId="52BFC6B4" w:rsidR="00556BFF" w:rsidRDefault="00556BFF">
      <w:pPr>
        <w:pStyle w:val="CommentText"/>
      </w:pPr>
      <w:r>
        <w:rPr>
          <w:rStyle w:val="CommentReference"/>
        </w:rPr>
        <w:annotationRef/>
      </w:r>
      <w:r>
        <w:t>If rho is the primary variable of interest, I think it would make sense to put it on the x-axis?</w:t>
      </w:r>
    </w:p>
  </w:comment>
  <w:comment w:id="118" w:author="Ryan Kelly" w:date="2026-03-17T08:29:00Z" w:initials="RK">
    <w:p w14:paraId="3B0871D8" w14:textId="36889CD5" w:rsidR="008A071D" w:rsidRDefault="008A071D">
      <w:pPr>
        <w:pStyle w:val="CommentText"/>
      </w:pPr>
      <w:r>
        <w:rPr>
          <w:rStyle w:val="CommentReference"/>
        </w:rPr>
        <w:annotationRef/>
      </w:r>
      <w:r>
        <w:t>Is sigma process variation or observation variation?</w:t>
      </w:r>
      <w:r w:rsidR="000E2992">
        <w:t xml:space="preserve">  (which, because there is only one biological sample per station here, is going to mainly reflect variation among technical replicates, correct?)</w:t>
      </w:r>
    </w:p>
  </w:comment>
  <w:comment w:id="119" w:author="Ryan Kelly" w:date="2026-03-16T17:21:00Z" w:initials="RK">
    <w:p w14:paraId="5C1A6106" w14:textId="47613D42" w:rsidR="00944BEF" w:rsidRDefault="00944BEF">
      <w:pPr>
        <w:pStyle w:val="CommentText"/>
      </w:pPr>
      <w:r>
        <w:rPr>
          <w:rStyle w:val="CommentReference"/>
        </w:rPr>
        <w:annotationRef/>
      </w:r>
      <w:r>
        <w:t>This might be right – in which case, excellent. But is there a chance it is happening as a function of the GP expression itself? Like, is there a way that these relationships are somehow enforced / circular?</w:t>
      </w:r>
    </w:p>
  </w:comment>
  <w:comment w:id="122" w:author="Ryan Kelly" w:date="2026-03-17T08:23:00Z" w:initials="RK">
    <w:p w14:paraId="081051C1" w14:textId="27DBE4BF" w:rsidR="00327BD2" w:rsidRDefault="00327BD2">
      <w:pPr>
        <w:pStyle w:val="CommentText"/>
      </w:pPr>
      <w:r>
        <w:rPr>
          <w:rStyle w:val="CommentReference"/>
        </w:rPr>
        <w:annotationRef/>
      </w:r>
      <w:r>
        <w:t xml:space="preserve">Also – and this is a question about GP models in general – if these </w:t>
      </w:r>
      <w:proofErr w:type="gramStart"/>
      <w:r>
        <w:t>parameters  are</w:t>
      </w:r>
      <w:proofErr w:type="gramEnd"/>
      <w:r>
        <w:t xml:space="preserve"> actually constraints on the distributions from which underlying functions have been drawn, does that change the interpretation here?</w:t>
      </w:r>
    </w:p>
  </w:comment>
  <w:comment w:id="121" w:author="Ryan Kelly" w:date="2026-03-16T17:22:00Z" w:initials="RK">
    <w:p w14:paraId="743D54DD" w14:textId="0653C645" w:rsidR="00022E59" w:rsidRDefault="00022E59">
      <w:pPr>
        <w:pStyle w:val="CommentText"/>
      </w:pPr>
      <w:r>
        <w:rPr>
          <w:rStyle w:val="CommentReference"/>
        </w:rPr>
        <w:annotationRef/>
      </w:r>
      <w:r>
        <w:rPr>
          <w:rStyle w:val="CommentReference"/>
        </w:rPr>
        <w:t>I don’t underestimate the importance of showing that the simulation world and the real world are behaving similarly (again, assuming this isn’t a function of the underlying equation itself), but maybe this goes better in a supplement, so as not to interrupt the flow of the manuscript?</w:t>
      </w:r>
    </w:p>
  </w:comment>
  <w:comment w:id="126" w:author="Ryan Kelly" w:date="2026-03-17T08:24:00Z" w:initials="RK">
    <w:p w14:paraId="2842DF8A" w14:textId="79BAF3A3" w:rsidR="009A110E" w:rsidRDefault="009A110E">
      <w:pPr>
        <w:pStyle w:val="CommentText"/>
      </w:pPr>
      <w:r>
        <w:rPr>
          <w:rStyle w:val="CommentReference"/>
        </w:rPr>
        <w:annotationRef/>
      </w:r>
      <w:r>
        <w:t xml:space="preserve">Totally agreed, but I think this needs to be grounded in the existing literature on these topics, and then explicitly tied to metabarcoding. How/why is this especially relevant (or differently relevant) in the context of eDNA? </w:t>
      </w:r>
    </w:p>
  </w:comment>
  <w:comment w:id="133" w:author="Ryan Kelly" w:date="2026-03-17T08:26:00Z" w:initials="RK">
    <w:p w14:paraId="048AEA94" w14:textId="23BDD877" w:rsidR="009A110E" w:rsidRDefault="009A110E">
      <w:pPr>
        <w:pStyle w:val="CommentText"/>
      </w:pPr>
      <w:r>
        <w:rPr>
          <w:rStyle w:val="CommentReference"/>
        </w:rPr>
        <w:annotationRef/>
      </w:r>
      <w:r>
        <w:t xml:space="preserve">Well, you kind of knew that going in, right? I think the point you made to me a couple months back should go in here explicitly, maybe toward the beginning of the Discussion: unlike most survey methods, metabarcoding is surveying many species at once. Those species are likely to have different distributions and degrees of autocorrelation, and so optimizing sampling for one species results in suboptimal sampling for another. That’s interesting.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44C8654" w15:done="0"/>
  <w15:commentEx w15:paraId="06060BF7" w15:done="0"/>
  <w15:commentEx w15:paraId="496E9E46" w15:done="0"/>
  <w15:commentEx w15:paraId="6D4C4142" w15:done="0"/>
  <w15:commentEx w15:paraId="2AA54D78" w15:done="0"/>
  <w15:commentEx w15:paraId="7795E692" w15:done="0"/>
  <w15:commentEx w15:paraId="126B393F" w15:done="0"/>
  <w15:commentEx w15:paraId="4F369814" w15:done="0"/>
  <w15:commentEx w15:paraId="6C909FA4" w15:done="0"/>
  <w15:commentEx w15:paraId="67E459E0" w15:done="0"/>
  <w15:commentEx w15:paraId="5D92BA14" w15:done="0"/>
  <w15:commentEx w15:paraId="26BA2185" w15:done="0"/>
  <w15:commentEx w15:paraId="63464284" w15:done="0"/>
  <w15:commentEx w15:paraId="39E0775A" w15:done="0"/>
  <w15:commentEx w15:paraId="5D5425D3" w15:done="0"/>
  <w15:commentEx w15:paraId="25B07EC0" w15:done="0"/>
  <w15:commentEx w15:paraId="52DC057B" w15:done="0"/>
  <w15:commentEx w15:paraId="5246CC9D" w15:done="0"/>
  <w15:commentEx w15:paraId="51E94821" w15:done="0"/>
  <w15:commentEx w15:paraId="5EDCF76D" w15:done="0"/>
  <w15:commentEx w15:paraId="39E75C3E" w15:done="0"/>
  <w15:commentEx w15:paraId="0780CDA6" w15:done="0"/>
  <w15:commentEx w15:paraId="3B0871D8" w15:done="0"/>
  <w15:commentEx w15:paraId="5C1A6106" w15:done="0"/>
  <w15:commentEx w15:paraId="081051C1" w15:done="0"/>
  <w15:commentEx w15:paraId="743D54DD" w15:done="0"/>
  <w15:commentEx w15:paraId="2842DF8A" w15:done="0"/>
  <w15:commentEx w15:paraId="048AEA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0778366" w16cex:dateUtc="2026-03-16T22:32:00Z"/>
  <w16cex:commentExtensible w16cex:durableId="4EE1B9CC" w16cex:dateUtc="2026-03-16T22:36:00Z"/>
  <w16cex:commentExtensible w16cex:durableId="6221A69E" w16cex:dateUtc="2026-03-16T22:39:00Z"/>
  <w16cex:commentExtensible w16cex:durableId="407CBC28" w16cex:dateUtc="2026-03-16T22:39:00Z"/>
  <w16cex:commentExtensible w16cex:durableId="4593AACE" w16cex:dateUtc="2026-03-16T22:40:00Z"/>
  <w16cex:commentExtensible w16cex:durableId="70BF9BD6" w16cex:dateUtc="2026-03-16T23:21:00Z"/>
  <w16cex:commentExtensible w16cex:durableId="590274AA" w16cex:dateUtc="2026-03-16T23:22:00Z"/>
  <w16cex:commentExtensible w16cex:durableId="0C29029F" w16cex:dateUtc="2026-03-16T23:23:00Z"/>
  <w16cex:commentExtensible w16cex:durableId="76072AB8" w16cex:dateUtc="2026-03-16T23:24:00Z"/>
  <w16cex:commentExtensible w16cex:durableId="611BC3C8" w16cex:dateUtc="2026-03-16T23:24:00Z"/>
  <w16cex:commentExtensible w16cex:durableId="54CAE5AF" w16cex:dateUtc="2026-03-16T23:28:00Z"/>
  <w16cex:commentExtensible w16cex:durableId="5D0D0564" w16cex:dateUtc="2026-03-17T00:07:00Z"/>
  <w16cex:commentExtensible w16cex:durableId="4D4485DF" w16cex:dateUtc="2026-03-16T23:29:00Z"/>
  <w16cex:commentExtensible w16cex:durableId="38542038" w16cex:dateUtc="2026-03-17T00:05:00Z"/>
  <w16cex:commentExtensible w16cex:durableId="6227A92B" w16cex:dateUtc="2026-03-16T23:33:00Z"/>
  <w16cex:commentExtensible w16cex:durableId="12D22D52" w16cex:dateUtc="2026-03-16T23:38:00Z"/>
  <w16cex:commentExtensible w16cex:durableId="7940C61D" w16cex:dateUtc="2026-03-17T00:10:00Z"/>
  <w16cex:commentExtensible w16cex:durableId="70B0424D" w16cex:dateUtc="2026-03-17T00:12:00Z"/>
  <w16cex:commentExtensible w16cex:durableId="3C1EF5A7" w16cex:dateUtc="2026-03-17T00:17:00Z"/>
  <w16cex:commentExtensible w16cex:durableId="6E28726C" w16cex:dateUtc="2026-03-17T00:18:00Z"/>
  <w16cex:commentExtensible w16cex:durableId="24E89D65" w16cex:dateUtc="2026-03-17T15:30:00Z"/>
  <w16cex:commentExtensible w16cex:durableId="2C2B29F7" w16cex:dateUtc="2026-03-17T00:19:00Z"/>
  <w16cex:commentExtensible w16cex:durableId="2A7ECFF4" w16cex:dateUtc="2026-03-17T15:29:00Z"/>
  <w16cex:commentExtensible w16cex:durableId="5C4023D4" w16cex:dateUtc="2026-03-17T00:21:00Z"/>
  <w16cex:commentExtensible w16cex:durableId="58ED8C2B" w16cex:dateUtc="2026-03-17T15:23:00Z"/>
  <w16cex:commentExtensible w16cex:durableId="537E5CE4" w16cex:dateUtc="2026-03-17T00:22:00Z"/>
  <w16cex:commentExtensible w16cex:durableId="70A769AB" w16cex:dateUtc="2026-03-17T15:24:00Z"/>
  <w16cex:commentExtensible w16cex:durableId="1CF69D36" w16cex:dateUtc="2026-03-17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44C8654" w16cid:durableId="30778366"/>
  <w16cid:commentId w16cid:paraId="06060BF7" w16cid:durableId="4EE1B9CC"/>
  <w16cid:commentId w16cid:paraId="496E9E46" w16cid:durableId="6221A69E"/>
  <w16cid:commentId w16cid:paraId="6D4C4142" w16cid:durableId="407CBC28"/>
  <w16cid:commentId w16cid:paraId="2AA54D78" w16cid:durableId="4593AACE"/>
  <w16cid:commentId w16cid:paraId="7795E692" w16cid:durableId="70BF9BD6"/>
  <w16cid:commentId w16cid:paraId="126B393F" w16cid:durableId="590274AA"/>
  <w16cid:commentId w16cid:paraId="4F369814" w16cid:durableId="0C29029F"/>
  <w16cid:commentId w16cid:paraId="6C909FA4" w16cid:durableId="76072AB8"/>
  <w16cid:commentId w16cid:paraId="67E459E0" w16cid:durableId="611BC3C8"/>
  <w16cid:commentId w16cid:paraId="5D92BA14" w16cid:durableId="54CAE5AF"/>
  <w16cid:commentId w16cid:paraId="26BA2185" w16cid:durableId="5D0D0564"/>
  <w16cid:commentId w16cid:paraId="63464284" w16cid:durableId="4D4485DF"/>
  <w16cid:commentId w16cid:paraId="39E0775A" w16cid:durableId="38542038"/>
  <w16cid:commentId w16cid:paraId="5D5425D3" w16cid:durableId="6227A92B"/>
  <w16cid:commentId w16cid:paraId="25B07EC0" w16cid:durableId="12D22D52"/>
  <w16cid:commentId w16cid:paraId="52DC057B" w16cid:durableId="7940C61D"/>
  <w16cid:commentId w16cid:paraId="5246CC9D" w16cid:durableId="70B0424D"/>
  <w16cid:commentId w16cid:paraId="51E94821" w16cid:durableId="3C1EF5A7"/>
  <w16cid:commentId w16cid:paraId="5EDCF76D" w16cid:durableId="6E28726C"/>
  <w16cid:commentId w16cid:paraId="39E75C3E" w16cid:durableId="24E89D65"/>
  <w16cid:commentId w16cid:paraId="0780CDA6" w16cid:durableId="2C2B29F7"/>
  <w16cid:commentId w16cid:paraId="3B0871D8" w16cid:durableId="2A7ECFF4"/>
  <w16cid:commentId w16cid:paraId="5C1A6106" w16cid:durableId="5C4023D4"/>
  <w16cid:commentId w16cid:paraId="081051C1" w16cid:durableId="58ED8C2B"/>
  <w16cid:commentId w16cid:paraId="743D54DD" w16cid:durableId="537E5CE4"/>
  <w16cid:commentId w16cid:paraId="2842DF8A" w16cid:durableId="70A769AB"/>
  <w16cid:commentId w16cid:paraId="048AEA94" w16cid:durableId="1CF69D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3" w:usb1="1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yan Kelly">
    <w15:presenceInfo w15:providerId="AD" w15:userId="S::rpkelly@uw.edu::bdd078d1-2c18-4ae4-92e7-09a089cd5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ABD"/>
    <w:rsid w:val="00003A5F"/>
    <w:rsid w:val="000056CB"/>
    <w:rsid w:val="0000574A"/>
    <w:rsid w:val="00007C32"/>
    <w:rsid w:val="000114C2"/>
    <w:rsid w:val="00011A03"/>
    <w:rsid w:val="00012269"/>
    <w:rsid w:val="00012E21"/>
    <w:rsid w:val="000132DD"/>
    <w:rsid w:val="00014AE9"/>
    <w:rsid w:val="00014D18"/>
    <w:rsid w:val="000160E2"/>
    <w:rsid w:val="000168C8"/>
    <w:rsid w:val="00017B7F"/>
    <w:rsid w:val="00020159"/>
    <w:rsid w:val="00020998"/>
    <w:rsid w:val="00020F2C"/>
    <w:rsid w:val="00022E59"/>
    <w:rsid w:val="00023927"/>
    <w:rsid w:val="00023FE6"/>
    <w:rsid w:val="00025F29"/>
    <w:rsid w:val="0002721B"/>
    <w:rsid w:val="000409FF"/>
    <w:rsid w:val="0004240A"/>
    <w:rsid w:val="00042885"/>
    <w:rsid w:val="0004417B"/>
    <w:rsid w:val="000461C1"/>
    <w:rsid w:val="00051F7D"/>
    <w:rsid w:val="000534CC"/>
    <w:rsid w:val="000547C5"/>
    <w:rsid w:val="000607B1"/>
    <w:rsid w:val="0006210A"/>
    <w:rsid w:val="00063447"/>
    <w:rsid w:val="00063804"/>
    <w:rsid w:val="00063BBC"/>
    <w:rsid w:val="00070A54"/>
    <w:rsid w:val="000775D1"/>
    <w:rsid w:val="00082BC7"/>
    <w:rsid w:val="00084698"/>
    <w:rsid w:val="00085100"/>
    <w:rsid w:val="00091A1D"/>
    <w:rsid w:val="0009447E"/>
    <w:rsid w:val="00095871"/>
    <w:rsid w:val="000A0340"/>
    <w:rsid w:val="000A238A"/>
    <w:rsid w:val="000A3064"/>
    <w:rsid w:val="000A4CE6"/>
    <w:rsid w:val="000B3342"/>
    <w:rsid w:val="000B354D"/>
    <w:rsid w:val="000B4D5A"/>
    <w:rsid w:val="000B5E8A"/>
    <w:rsid w:val="000C1D0D"/>
    <w:rsid w:val="000C1E9E"/>
    <w:rsid w:val="000C295A"/>
    <w:rsid w:val="000C4EFA"/>
    <w:rsid w:val="000D0491"/>
    <w:rsid w:val="000D2BF7"/>
    <w:rsid w:val="000D4F79"/>
    <w:rsid w:val="000D6DE8"/>
    <w:rsid w:val="000D7AE0"/>
    <w:rsid w:val="000E190D"/>
    <w:rsid w:val="000E2992"/>
    <w:rsid w:val="000E2BF2"/>
    <w:rsid w:val="000E31BF"/>
    <w:rsid w:val="000E3B51"/>
    <w:rsid w:val="000F40A8"/>
    <w:rsid w:val="000F5585"/>
    <w:rsid w:val="000F5722"/>
    <w:rsid w:val="000F67DF"/>
    <w:rsid w:val="000F71FC"/>
    <w:rsid w:val="000F7C17"/>
    <w:rsid w:val="001012ED"/>
    <w:rsid w:val="00106163"/>
    <w:rsid w:val="001062D5"/>
    <w:rsid w:val="00107481"/>
    <w:rsid w:val="001100C1"/>
    <w:rsid w:val="001101CA"/>
    <w:rsid w:val="00114F2B"/>
    <w:rsid w:val="00115FE6"/>
    <w:rsid w:val="00124CBE"/>
    <w:rsid w:val="00125464"/>
    <w:rsid w:val="00131C1F"/>
    <w:rsid w:val="001345B5"/>
    <w:rsid w:val="00137DD4"/>
    <w:rsid w:val="00140286"/>
    <w:rsid w:val="001414C4"/>
    <w:rsid w:val="00141D37"/>
    <w:rsid w:val="0015215E"/>
    <w:rsid w:val="001550FE"/>
    <w:rsid w:val="00155244"/>
    <w:rsid w:val="00160297"/>
    <w:rsid w:val="00164C62"/>
    <w:rsid w:val="0017607E"/>
    <w:rsid w:val="00180252"/>
    <w:rsid w:val="00180FAF"/>
    <w:rsid w:val="001827F8"/>
    <w:rsid w:val="001831DF"/>
    <w:rsid w:val="0018545E"/>
    <w:rsid w:val="00185814"/>
    <w:rsid w:val="0018650C"/>
    <w:rsid w:val="00187296"/>
    <w:rsid w:val="00190A03"/>
    <w:rsid w:val="00194686"/>
    <w:rsid w:val="001A136C"/>
    <w:rsid w:val="001A48D1"/>
    <w:rsid w:val="001A6FCD"/>
    <w:rsid w:val="001B3530"/>
    <w:rsid w:val="001B55AB"/>
    <w:rsid w:val="001B5BD6"/>
    <w:rsid w:val="001B6091"/>
    <w:rsid w:val="001C0551"/>
    <w:rsid w:val="001D0A69"/>
    <w:rsid w:val="001D0B52"/>
    <w:rsid w:val="001D2FC7"/>
    <w:rsid w:val="001D73F9"/>
    <w:rsid w:val="001D778A"/>
    <w:rsid w:val="001E0F76"/>
    <w:rsid w:val="001E1246"/>
    <w:rsid w:val="001E155A"/>
    <w:rsid w:val="001E199E"/>
    <w:rsid w:val="001E37E0"/>
    <w:rsid w:val="001E4A9B"/>
    <w:rsid w:val="001E4C8D"/>
    <w:rsid w:val="001E5B76"/>
    <w:rsid w:val="001E7948"/>
    <w:rsid w:val="001F3BC5"/>
    <w:rsid w:val="001F5339"/>
    <w:rsid w:val="001F55A1"/>
    <w:rsid w:val="001F6996"/>
    <w:rsid w:val="001F72E9"/>
    <w:rsid w:val="001F75CE"/>
    <w:rsid w:val="00201B6D"/>
    <w:rsid w:val="00201F17"/>
    <w:rsid w:val="00207177"/>
    <w:rsid w:val="0021269A"/>
    <w:rsid w:val="00213174"/>
    <w:rsid w:val="00216EE9"/>
    <w:rsid w:val="002225C5"/>
    <w:rsid w:val="002237C6"/>
    <w:rsid w:val="002261F5"/>
    <w:rsid w:val="00227795"/>
    <w:rsid w:val="00227975"/>
    <w:rsid w:val="00230A40"/>
    <w:rsid w:val="002316A1"/>
    <w:rsid w:val="00231724"/>
    <w:rsid w:val="00231AC7"/>
    <w:rsid w:val="002331E6"/>
    <w:rsid w:val="00233AAB"/>
    <w:rsid w:val="002357D8"/>
    <w:rsid w:val="00235B7B"/>
    <w:rsid w:val="002362C0"/>
    <w:rsid w:val="00236C3C"/>
    <w:rsid w:val="00241EEE"/>
    <w:rsid w:val="00242A5D"/>
    <w:rsid w:val="00244944"/>
    <w:rsid w:val="00246E74"/>
    <w:rsid w:val="00247D59"/>
    <w:rsid w:val="00250A59"/>
    <w:rsid w:val="00256746"/>
    <w:rsid w:val="00260B0B"/>
    <w:rsid w:val="002657B8"/>
    <w:rsid w:val="002658EB"/>
    <w:rsid w:val="00266A9B"/>
    <w:rsid w:val="002704E3"/>
    <w:rsid w:val="00273737"/>
    <w:rsid w:val="00273A20"/>
    <w:rsid w:val="0027453B"/>
    <w:rsid w:val="00274F05"/>
    <w:rsid w:val="00275178"/>
    <w:rsid w:val="002758D3"/>
    <w:rsid w:val="00277263"/>
    <w:rsid w:val="0028136B"/>
    <w:rsid w:val="002820B7"/>
    <w:rsid w:val="002821B3"/>
    <w:rsid w:val="002837DB"/>
    <w:rsid w:val="00283B21"/>
    <w:rsid w:val="00284737"/>
    <w:rsid w:val="002868ED"/>
    <w:rsid w:val="00286ADA"/>
    <w:rsid w:val="00291EB6"/>
    <w:rsid w:val="00294A57"/>
    <w:rsid w:val="00295077"/>
    <w:rsid w:val="0029731D"/>
    <w:rsid w:val="002975EB"/>
    <w:rsid w:val="002A17F8"/>
    <w:rsid w:val="002A1B4E"/>
    <w:rsid w:val="002A1F7B"/>
    <w:rsid w:val="002A2EC9"/>
    <w:rsid w:val="002A4C2B"/>
    <w:rsid w:val="002A75F7"/>
    <w:rsid w:val="002A779A"/>
    <w:rsid w:val="002B096B"/>
    <w:rsid w:val="002B2019"/>
    <w:rsid w:val="002B45C6"/>
    <w:rsid w:val="002B71F7"/>
    <w:rsid w:val="002B79AB"/>
    <w:rsid w:val="002B7AB4"/>
    <w:rsid w:val="002C0403"/>
    <w:rsid w:val="002C103E"/>
    <w:rsid w:val="002C1DFA"/>
    <w:rsid w:val="002C53EB"/>
    <w:rsid w:val="002D1904"/>
    <w:rsid w:val="002D51E9"/>
    <w:rsid w:val="002D7BA9"/>
    <w:rsid w:val="002E285D"/>
    <w:rsid w:val="002E3B44"/>
    <w:rsid w:val="002E5FD7"/>
    <w:rsid w:val="002E69CF"/>
    <w:rsid w:val="002E75FE"/>
    <w:rsid w:val="002F0A7E"/>
    <w:rsid w:val="002F11A4"/>
    <w:rsid w:val="002F4694"/>
    <w:rsid w:val="002F53D4"/>
    <w:rsid w:val="002F68A8"/>
    <w:rsid w:val="0030120A"/>
    <w:rsid w:val="003029C3"/>
    <w:rsid w:val="00304A30"/>
    <w:rsid w:val="00304C4E"/>
    <w:rsid w:val="00314630"/>
    <w:rsid w:val="00314830"/>
    <w:rsid w:val="0032076E"/>
    <w:rsid w:val="0032117F"/>
    <w:rsid w:val="00321A5E"/>
    <w:rsid w:val="00325272"/>
    <w:rsid w:val="00325627"/>
    <w:rsid w:val="00325EAD"/>
    <w:rsid w:val="00326045"/>
    <w:rsid w:val="003261F1"/>
    <w:rsid w:val="003268A6"/>
    <w:rsid w:val="00327BD2"/>
    <w:rsid w:val="00330D63"/>
    <w:rsid w:val="003438BD"/>
    <w:rsid w:val="003443CF"/>
    <w:rsid w:val="0035007B"/>
    <w:rsid w:val="0035085A"/>
    <w:rsid w:val="00352F9A"/>
    <w:rsid w:val="00353F64"/>
    <w:rsid w:val="00355107"/>
    <w:rsid w:val="0035609F"/>
    <w:rsid w:val="00360698"/>
    <w:rsid w:val="003607A8"/>
    <w:rsid w:val="003625D6"/>
    <w:rsid w:val="00362805"/>
    <w:rsid w:val="00362CFD"/>
    <w:rsid w:val="00364C2B"/>
    <w:rsid w:val="00364F75"/>
    <w:rsid w:val="00374B89"/>
    <w:rsid w:val="0037611A"/>
    <w:rsid w:val="00376CAC"/>
    <w:rsid w:val="00377E38"/>
    <w:rsid w:val="00380807"/>
    <w:rsid w:val="0038147C"/>
    <w:rsid w:val="00382F46"/>
    <w:rsid w:val="00383D92"/>
    <w:rsid w:val="00383EED"/>
    <w:rsid w:val="00387504"/>
    <w:rsid w:val="00390A6F"/>
    <w:rsid w:val="003922E3"/>
    <w:rsid w:val="00392A56"/>
    <w:rsid w:val="00394D94"/>
    <w:rsid w:val="003954A2"/>
    <w:rsid w:val="0039668F"/>
    <w:rsid w:val="003A0D51"/>
    <w:rsid w:val="003A0DF7"/>
    <w:rsid w:val="003A21AC"/>
    <w:rsid w:val="003A4273"/>
    <w:rsid w:val="003A7D9C"/>
    <w:rsid w:val="003B103B"/>
    <w:rsid w:val="003B13B6"/>
    <w:rsid w:val="003B7514"/>
    <w:rsid w:val="003C12FA"/>
    <w:rsid w:val="003C151B"/>
    <w:rsid w:val="003C3CFF"/>
    <w:rsid w:val="003C7F95"/>
    <w:rsid w:val="003D3C28"/>
    <w:rsid w:val="003D4C50"/>
    <w:rsid w:val="003D5CCB"/>
    <w:rsid w:val="003E3BD8"/>
    <w:rsid w:val="003E6C81"/>
    <w:rsid w:val="003F0620"/>
    <w:rsid w:val="003F06B9"/>
    <w:rsid w:val="003F14FA"/>
    <w:rsid w:val="003F2203"/>
    <w:rsid w:val="003F2687"/>
    <w:rsid w:val="003F2D02"/>
    <w:rsid w:val="003F2E26"/>
    <w:rsid w:val="00401410"/>
    <w:rsid w:val="004024BF"/>
    <w:rsid w:val="00403D4C"/>
    <w:rsid w:val="00404F34"/>
    <w:rsid w:val="0040527D"/>
    <w:rsid w:val="00405996"/>
    <w:rsid w:val="00406068"/>
    <w:rsid w:val="004062E1"/>
    <w:rsid w:val="004113C3"/>
    <w:rsid w:val="00411992"/>
    <w:rsid w:val="0041384E"/>
    <w:rsid w:val="0041396A"/>
    <w:rsid w:val="00421DDF"/>
    <w:rsid w:val="0042202C"/>
    <w:rsid w:val="00422CF9"/>
    <w:rsid w:val="00423C14"/>
    <w:rsid w:val="00425F7A"/>
    <w:rsid w:val="004264E8"/>
    <w:rsid w:val="00426B30"/>
    <w:rsid w:val="004270A1"/>
    <w:rsid w:val="004271BE"/>
    <w:rsid w:val="00427A26"/>
    <w:rsid w:val="00432EEE"/>
    <w:rsid w:val="00433F89"/>
    <w:rsid w:val="00442124"/>
    <w:rsid w:val="0044757D"/>
    <w:rsid w:val="004507D0"/>
    <w:rsid w:val="00452BD9"/>
    <w:rsid w:val="00460098"/>
    <w:rsid w:val="0046242E"/>
    <w:rsid w:val="00462848"/>
    <w:rsid w:val="004641CE"/>
    <w:rsid w:val="00464A32"/>
    <w:rsid w:val="00465B48"/>
    <w:rsid w:val="004674CC"/>
    <w:rsid w:val="00467958"/>
    <w:rsid w:val="00472742"/>
    <w:rsid w:val="00473D0C"/>
    <w:rsid w:val="00474C5E"/>
    <w:rsid w:val="0047549D"/>
    <w:rsid w:val="00476949"/>
    <w:rsid w:val="00480831"/>
    <w:rsid w:val="004821CC"/>
    <w:rsid w:val="00482ECB"/>
    <w:rsid w:val="0048588F"/>
    <w:rsid w:val="004931E3"/>
    <w:rsid w:val="004951AA"/>
    <w:rsid w:val="00495449"/>
    <w:rsid w:val="004961BF"/>
    <w:rsid w:val="004A2688"/>
    <w:rsid w:val="004A3D17"/>
    <w:rsid w:val="004A3E38"/>
    <w:rsid w:val="004A4601"/>
    <w:rsid w:val="004B04C3"/>
    <w:rsid w:val="004B0607"/>
    <w:rsid w:val="004B089B"/>
    <w:rsid w:val="004B0C01"/>
    <w:rsid w:val="004B0F2E"/>
    <w:rsid w:val="004B7DEA"/>
    <w:rsid w:val="004C349C"/>
    <w:rsid w:val="004C35CB"/>
    <w:rsid w:val="004C483F"/>
    <w:rsid w:val="004C53D4"/>
    <w:rsid w:val="004C554A"/>
    <w:rsid w:val="004C5967"/>
    <w:rsid w:val="004C5C57"/>
    <w:rsid w:val="004C61C5"/>
    <w:rsid w:val="004C6942"/>
    <w:rsid w:val="004C731D"/>
    <w:rsid w:val="004D0AE1"/>
    <w:rsid w:val="004D0F65"/>
    <w:rsid w:val="004D2E90"/>
    <w:rsid w:val="004D2ED4"/>
    <w:rsid w:val="004D2F70"/>
    <w:rsid w:val="004D3BB4"/>
    <w:rsid w:val="004D478B"/>
    <w:rsid w:val="004D4B81"/>
    <w:rsid w:val="004E2EC7"/>
    <w:rsid w:val="004F02F0"/>
    <w:rsid w:val="004F2612"/>
    <w:rsid w:val="004F37BC"/>
    <w:rsid w:val="004F4D04"/>
    <w:rsid w:val="004F5128"/>
    <w:rsid w:val="00506160"/>
    <w:rsid w:val="005068E0"/>
    <w:rsid w:val="00506C1B"/>
    <w:rsid w:val="00506CA9"/>
    <w:rsid w:val="005079A4"/>
    <w:rsid w:val="00513BCB"/>
    <w:rsid w:val="00516AB2"/>
    <w:rsid w:val="00517959"/>
    <w:rsid w:val="00517AB4"/>
    <w:rsid w:val="00520231"/>
    <w:rsid w:val="005209D0"/>
    <w:rsid w:val="00520ECF"/>
    <w:rsid w:val="00524F5B"/>
    <w:rsid w:val="0052612F"/>
    <w:rsid w:val="0052745E"/>
    <w:rsid w:val="005353A5"/>
    <w:rsid w:val="00542402"/>
    <w:rsid w:val="0054550B"/>
    <w:rsid w:val="00545527"/>
    <w:rsid w:val="00547BEA"/>
    <w:rsid w:val="00550A28"/>
    <w:rsid w:val="0055212A"/>
    <w:rsid w:val="005533BC"/>
    <w:rsid w:val="00553DDA"/>
    <w:rsid w:val="00553E55"/>
    <w:rsid w:val="00554801"/>
    <w:rsid w:val="005549AD"/>
    <w:rsid w:val="00556BFF"/>
    <w:rsid w:val="00562A0E"/>
    <w:rsid w:val="00563265"/>
    <w:rsid w:val="00566998"/>
    <w:rsid w:val="00567979"/>
    <w:rsid w:val="00567BAC"/>
    <w:rsid w:val="00574715"/>
    <w:rsid w:val="005756A8"/>
    <w:rsid w:val="00575728"/>
    <w:rsid w:val="00576F8D"/>
    <w:rsid w:val="00582FDF"/>
    <w:rsid w:val="0058681B"/>
    <w:rsid w:val="0058731C"/>
    <w:rsid w:val="00591651"/>
    <w:rsid w:val="00594CDF"/>
    <w:rsid w:val="00594E42"/>
    <w:rsid w:val="00596C9B"/>
    <w:rsid w:val="00596EE8"/>
    <w:rsid w:val="0059760B"/>
    <w:rsid w:val="00597849"/>
    <w:rsid w:val="005A085E"/>
    <w:rsid w:val="005A1D6F"/>
    <w:rsid w:val="005A2C98"/>
    <w:rsid w:val="005A48FF"/>
    <w:rsid w:val="005A5E64"/>
    <w:rsid w:val="005B12B8"/>
    <w:rsid w:val="005B29AF"/>
    <w:rsid w:val="005B3B32"/>
    <w:rsid w:val="005B3D32"/>
    <w:rsid w:val="005B68F4"/>
    <w:rsid w:val="005C475E"/>
    <w:rsid w:val="005D0125"/>
    <w:rsid w:val="005D1553"/>
    <w:rsid w:val="005D261D"/>
    <w:rsid w:val="005D2998"/>
    <w:rsid w:val="005D4724"/>
    <w:rsid w:val="005D52BE"/>
    <w:rsid w:val="005D6D8F"/>
    <w:rsid w:val="005E0EE9"/>
    <w:rsid w:val="005E42EA"/>
    <w:rsid w:val="005E4FB7"/>
    <w:rsid w:val="005E64EB"/>
    <w:rsid w:val="005E6B87"/>
    <w:rsid w:val="005F24BA"/>
    <w:rsid w:val="005F2DAF"/>
    <w:rsid w:val="005F50C9"/>
    <w:rsid w:val="005F5413"/>
    <w:rsid w:val="005F6804"/>
    <w:rsid w:val="005F788B"/>
    <w:rsid w:val="006025A0"/>
    <w:rsid w:val="006041E1"/>
    <w:rsid w:val="00604F8F"/>
    <w:rsid w:val="006059ED"/>
    <w:rsid w:val="00610351"/>
    <w:rsid w:val="00611ABC"/>
    <w:rsid w:val="00612CFF"/>
    <w:rsid w:val="006131E1"/>
    <w:rsid w:val="00616D32"/>
    <w:rsid w:val="0062136B"/>
    <w:rsid w:val="0062165E"/>
    <w:rsid w:val="00622601"/>
    <w:rsid w:val="0062318B"/>
    <w:rsid w:val="006231EB"/>
    <w:rsid w:val="00625110"/>
    <w:rsid w:val="00625FC0"/>
    <w:rsid w:val="006260FA"/>
    <w:rsid w:val="0062718F"/>
    <w:rsid w:val="00627C7B"/>
    <w:rsid w:val="00627E69"/>
    <w:rsid w:val="0063190F"/>
    <w:rsid w:val="0063455A"/>
    <w:rsid w:val="00644264"/>
    <w:rsid w:val="0064739E"/>
    <w:rsid w:val="0065046F"/>
    <w:rsid w:val="00651354"/>
    <w:rsid w:val="006538A7"/>
    <w:rsid w:val="0065738A"/>
    <w:rsid w:val="0065783C"/>
    <w:rsid w:val="0066059F"/>
    <w:rsid w:val="00662998"/>
    <w:rsid w:val="00664BD6"/>
    <w:rsid w:val="00664F00"/>
    <w:rsid w:val="0066533A"/>
    <w:rsid w:val="00665699"/>
    <w:rsid w:val="00666D36"/>
    <w:rsid w:val="006671B5"/>
    <w:rsid w:val="00672D69"/>
    <w:rsid w:val="00674C8F"/>
    <w:rsid w:val="00675859"/>
    <w:rsid w:val="00675FD2"/>
    <w:rsid w:val="00680F51"/>
    <w:rsid w:val="00680F6C"/>
    <w:rsid w:val="00683088"/>
    <w:rsid w:val="00683426"/>
    <w:rsid w:val="006850A2"/>
    <w:rsid w:val="0068555D"/>
    <w:rsid w:val="006859DD"/>
    <w:rsid w:val="006873C9"/>
    <w:rsid w:val="00687C73"/>
    <w:rsid w:val="00690C1C"/>
    <w:rsid w:val="00691980"/>
    <w:rsid w:val="0069342F"/>
    <w:rsid w:val="00693712"/>
    <w:rsid w:val="00694D1A"/>
    <w:rsid w:val="00695BE6"/>
    <w:rsid w:val="00697741"/>
    <w:rsid w:val="00697749"/>
    <w:rsid w:val="006A2F1A"/>
    <w:rsid w:val="006A3AA4"/>
    <w:rsid w:val="006A47D8"/>
    <w:rsid w:val="006A5C4E"/>
    <w:rsid w:val="006A69E6"/>
    <w:rsid w:val="006A6F92"/>
    <w:rsid w:val="006A719F"/>
    <w:rsid w:val="006A78FC"/>
    <w:rsid w:val="006B0E81"/>
    <w:rsid w:val="006B15E7"/>
    <w:rsid w:val="006C1A9C"/>
    <w:rsid w:val="006C232D"/>
    <w:rsid w:val="006C4969"/>
    <w:rsid w:val="006D06DD"/>
    <w:rsid w:val="006D1701"/>
    <w:rsid w:val="006D3ED1"/>
    <w:rsid w:val="006D4F79"/>
    <w:rsid w:val="006D5917"/>
    <w:rsid w:val="006E066B"/>
    <w:rsid w:val="006E09B8"/>
    <w:rsid w:val="006E2BD9"/>
    <w:rsid w:val="006E4E43"/>
    <w:rsid w:val="006E5251"/>
    <w:rsid w:val="006E579A"/>
    <w:rsid w:val="006E5AC8"/>
    <w:rsid w:val="006E7C7F"/>
    <w:rsid w:val="006F0DEA"/>
    <w:rsid w:val="006F2273"/>
    <w:rsid w:val="006F4FFD"/>
    <w:rsid w:val="0070347A"/>
    <w:rsid w:val="00704122"/>
    <w:rsid w:val="007043FF"/>
    <w:rsid w:val="007071AB"/>
    <w:rsid w:val="00707857"/>
    <w:rsid w:val="00713C13"/>
    <w:rsid w:val="007226DE"/>
    <w:rsid w:val="00724ADD"/>
    <w:rsid w:val="007259B3"/>
    <w:rsid w:val="00726274"/>
    <w:rsid w:val="0073265F"/>
    <w:rsid w:val="00734FD1"/>
    <w:rsid w:val="00735F52"/>
    <w:rsid w:val="007412BD"/>
    <w:rsid w:val="0074382A"/>
    <w:rsid w:val="00743D12"/>
    <w:rsid w:val="0074409A"/>
    <w:rsid w:val="00746B91"/>
    <w:rsid w:val="00747DBD"/>
    <w:rsid w:val="00753176"/>
    <w:rsid w:val="00755626"/>
    <w:rsid w:val="00761B11"/>
    <w:rsid w:val="007620D2"/>
    <w:rsid w:val="007657A2"/>
    <w:rsid w:val="00767965"/>
    <w:rsid w:val="00770648"/>
    <w:rsid w:val="00772D50"/>
    <w:rsid w:val="0077456F"/>
    <w:rsid w:val="00777CFB"/>
    <w:rsid w:val="007841AD"/>
    <w:rsid w:val="007857FF"/>
    <w:rsid w:val="00786A2B"/>
    <w:rsid w:val="00791447"/>
    <w:rsid w:val="00791BB0"/>
    <w:rsid w:val="007A1738"/>
    <w:rsid w:val="007A1D54"/>
    <w:rsid w:val="007A2DC0"/>
    <w:rsid w:val="007A5C24"/>
    <w:rsid w:val="007A5CE2"/>
    <w:rsid w:val="007B0B48"/>
    <w:rsid w:val="007B2115"/>
    <w:rsid w:val="007B3E21"/>
    <w:rsid w:val="007B44B1"/>
    <w:rsid w:val="007C0615"/>
    <w:rsid w:val="007C0AAD"/>
    <w:rsid w:val="007C0D45"/>
    <w:rsid w:val="007C5BA3"/>
    <w:rsid w:val="007C6363"/>
    <w:rsid w:val="007C65F2"/>
    <w:rsid w:val="007D0105"/>
    <w:rsid w:val="007D14CF"/>
    <w:rsid w:val="007D39EF"/>
    <w:rsid w:val="007D49E0"/>
    <w:rsid w:val="007D5508"/>
    <w:rsid w:val="007D7244"/>
    <w:rsid w:val="007E20EB"/>
    <w:rsid w:val="007E54B1"/>
    <w:rsid w:val="007E653F"/>
    <w:rsid w:val="007E69B6"/>
    <w:rsid w:val="007F1B35"/>
    <w:rsid w:val="007F347A"/>
    <w:rsid w:val="00801B43"/>
    <w:rsid w:val="00803F05"/>
    <w:rsid w:val="008049E8"/>
    <w:rsid w:val="00807644"/>
    <w:rsid w:val="0082063D"/>
    <w:rsid w:val="00823DA9"/>
    <w:rsid w:val="008241B0"/>
    <w:rsid w:val="00826938"/>
    <w:rsid w:val="00832C2E"/>
    <w:rsid w:val="00832FE4"/>
    <w:rsid w:val="00833843"/>
    <w:rsid w:val="008360A2"/>
    <w:rsid w:val="008474E1"/>
    <w:rsid w:val="00847BB8"/>
    <w:rsid w:val="00850D9B"/>
    <w:rsid w:val="00851FE7"/>
    <w:rsid w:val="00854BFE"/>
    <w:rsid w:val="008608EB"/>
    <w:rsid w:val="00865B9D"/>
    <w:rsid w:val="00866D23"/>
    <w:rsid w:val="00866F91"/>
    <w:rsid w:val="00866FA5"/>
    <w:rsid w:val="00870E33"/>
    <w:rsid w:val="00870EEE"/>
    <w:rsid w:val="0087355A"/>
    <w:rsid w:val="00881589"/>
    <w:rsid w:val="0088371E"/>
    <w:rsid w:val="00884D0E"/>
    <w:rsid w:val="00886F97"/>
    <w:rsid w:val="00891056"/>
    <w:rsid w:val="0089388B"/>
    <w:rsid w:val="00893972"/>
    <w:rsid w:val="00894047"/>
    <w:rsid w:val="008946CC"/>
    <w:rsid w:val="008A071D"/>
    <w:rsid w:val="008A1125"/>
    <w:rsid w:val="008A3D80"/>
    <w:rsid w:val="008A3F1F"/>
    <w:rsid w:val="008A6B05"/>
    <w:rsid w:val="008A7A26"/>
    <w:rsid w:val="008B1CE5"/>
    <w:rsid w:val="008B5351"/>
    <w:rsid w:val="008B66B7"/>
    <w:rsid w:val="008C1720"/>
    <w:rsid w:val="008C594B"/>
    <w:rsid w:val="008C6422"/>
    <w:rsid w:val="008C6514"/>
    <w:rsid w:val="008C6C01"/>
    <w:rsid w:val="008C75A1"/>
    <w:rsid w:val="008D0C67"/>
    <w:rsid w:val="008D46C0"/>
    <w:rsid w:val="008D7CE1"/>
    <w:rsid w:val="008E2BC3"/>
    <w:rsid w:val="008E2D09"/>
    <w:rsid w:val="008E3C93"/>
    <w:rsid w:val="008E5735"/>
    <w:rsid w:val="008E6F06"/>
    <w:rsid w:val="008F108E"/>
    <w:rsid w:val="008F2CC0"/>
    <w:rsid w:val="008F3C69"/>
    <w:rsid w:val="009005DE"/>
    <w:rsid w:val="009037CA"/>
    <w:rsid w:val="009074DC"/>
    <w:rsid w:val="00907625"/>
    <w:rsid w:val="00913F92"/>
    <w:rsid w:val="00915163"/>
    <w:rsid w:val="00917116"/>
    <w:rsid w:val="00917D42"/>
    <w:rsid w:val="00920C11"/>
    <w:rsid w:val="00921324"/>
    <w:rsid w:val="00921886"/>
    <w:rsid w:val="009231CF"/>
    <w:rsid w:val="00924509"/>
    <w:rsid w:val="00927FDD"/>
    <w:rsid w:val="0093039C"/>
    <w:rsid w:val="009317F7"/>
    <w:rsid w:val="0093307C"/>
    <w:rsid w:val="00933B61"/>
    <w:rsid w:val="009413CC"/>
    <w:rsid w:val="0094213A"/>
    <w:rsid w:val="00944BEF"/>
    <w:rsid w:val="00944C32"/>
    <w:rsid w:val="0094537C"/>
    <w:rsid w:val="00954327"/>
    <w:rsid w:val="00957FA2"/>
    <w:rsid w:val="00962977"/>
    <w:rsid w:val="00964075"/>
    <w:rsid w:val="009641AA"/>
    <w:rsid w:val="00964759"/>
    <w:rsid w:val="009653AF"/>
    <w:rsid w:val="0097253A"/>
    <w:rsid w:val="00972F90"/>
    <w:rsid w:val="00973AB8"/>
    <w:rsid w:val="00982370"/>
    <w:rsid w:val="00984290"/>
    <w:rsid w:val="00984B0A"/>
    <w:rsid w:val="00984C89"/>
    <w:rsid w:val="00987325"/>
    <w:rsid w:val="00992265"/>
    <w:rsid w:val="00994043"/>
    <w:rsid w:val="00994C26"/>
    <w:rsid w:val="00995F58"/>
    <w:rsid w:val="0099609F"/>
    <w:rsid w:val="00996125"/>
    <w:rsid w:val="009969C7"/>
    <w:rsid w:val="009A0E2C"/>
    <w:rsid w:val="009A110E"/>
    <w:rsid w:val="009A229D"/>
    <w:rsid w:val="009A2AEE"/>
    <w:rsid w:val="009A36EB"/>
    <w:rsid w:val="009A5D91"/>
    <w:rsid w:val="009A5E84"/>
    <w:rsid w:val="009B0958"/>
    <w:rsid w:val="009B4804"/>
    <w:rsid w:val="009B4FC7"/>
    <w:rsid w:val="009B5A96"/>
    <w:rsid w:val="009B6855"/>
    <w:rsid w:val="009B70D9"/>
    <w:rsid w:val="009C10F8"/>
    <w:rsid w:val="009C65C1"/>
    <w:rsid w:val="009C689B"/>
    <w:rsid w:val="009C75C9"/>
    <w:rsid w:val="009D136D"/>
    <w:rsid w:val="009D278C"/>
    <w:rsid w:val="009D2805"/>
    <w:rsid w:val="009D65AB"/>
    <w:rsid w:val="009D6A45"/>
    <w:rsid w:val="009E0D6B"/>
    <w:rsid w:val="009E14EE"/>
    <w:rsid w:val="009E4EA7"/>
    <w:rsid w:val="009E52EF"/>
    <w:rsid w:val="009E5D45"/>
    <w:rsid w:val="009E7F8D"/>
    <w:rsid w:val="009F032A"/>
    <w:rsid w:val="009F110C"/>
    <w:rsid w:val="009F3C75"/>
    <w:rsid w:val="009F3F56"/>
    <w:rsid w:val="009F5EDA"/>
    <w:rsid w:val="00A003D1"/>
    <w:rsid w:val="00A010A9"/>
    <w:rsid w:val="00A0318B"/>
    <w:rsid w:val="00A04226"/>
    <w:rsid w:val="00A04964"/>
    <w:rsid w:val="00A06D6B"/>
    <w:rsid w:val="00A109FD"/>
    <w:rsid w:val="00A10F22"/>
    <w:rsid w:val="00A1201E"/>
    <w:rsid w:val="00A1272A"/>
    <w:rsid w:val="00A162ED"/>
    <w:rsid w:val="00A1657C"/>
    <w:rsid w:val="00A17019"/>
    <w:rsid w:val="00A241A0"/>
    <w:rsid w:val="00A26FEB"/>
    <w:rsid w:val="00A27262"/>
    <w:rsid w:val="00A27F72"/>
    <w:rsid w:val="00A318B1"/>
    <w:rsid w:val="00A343E2"/>
    <w:rsid w:val="00A37E98"/>
    <w:rsid w:val="00A40769"/>
    <w:rsid w:val="00A42D0E"/>
    <w:rsid w:val="00A464A5"/>
    <w:rsid w:val="00A50FF7"/>
    <w:rsid w:val="00A5380A"/>
    <w:rsid w:val="00A5731C"/>
    <w:rsid w:val="00A62458"/>
    <w:rsid w:val="00A677B4"/>
    <w:rsid w:val="00A67FA1"/>
    <w:rsid w:val="00A746D2"/>
    <w:rsid w:val="00A76402"/>
    <w:rsid w:val="00A77B77"/>
    <w:rsid w:val="00A77C02"/>
    <w:rsid w:val="00A818B5"/>
    <w:rsid w:val="00A81B3C"/>
    <w:rsid w:val="00A820FB"/>
    <w:rsid w:val="00A82B2A"/>
    <w:rsid w:val="00A84BB8"/>
    <w:rsid w:val="00A93C07"/>
    <w:rsid w:val="00A95DAF"/>
    <w:rsid w:val="00AA096F"/>
    <w:rsid w:val="00AA1EA2"/>
    <w:rsid w:val="00AA3297"/>
    <w:rsid w:val="00AA3BA0"/>
    <w:rsid w:val="00AA3C4F"/>
    <w:rsid w:val="00AA576D"/>
    <w:rsid w:val="00AB13C4"/>
    <w:rsid w:val="00AC0267"/>
    <w:rsid w:val="00AC1537"/>
    <w:rsid w:val="00AC1942"/>
    <w:rsid w:val="00AC1A94"/>
    <w:rsid w:val="00AC1F0A"/>
    <w:rsid w:val="00AC1F8B"/>
    <w:rsid w:val="00AC2706"/>
    <w:rsid w:val="00AC3697"/>
    <w:rsid w:val="00AC3FB7"/>
    <w:rsid w:val="00AD0D3D"/>
    <w:rsid w:val="00AD12C3"/>
    <w:rsid w:val="00AD6B7D"/>
    <w:rsid w:val="00AD7403"/>
    <w:rsid w:val="00AE07DE"/>
    <w:rsid w:val="00AE1698"/>
    <w:rsid w:val="00AE3A0A"/>
    <w:rsid w:val="00AE48A0"/>
    <w:rsid w:val="00AE5C45"/>
    <w:rsid w:val="00AE5F4D"/>
    <w:rsid w:val="00AF1BB7"/>
    <w:rsid w:val="00AF1C72"/>
    <w:rsid w:val="00AF2D8F"/>
    <w:rsid w:val="00AF7656"/>
    <w:rsid w:val="00B02B8A"/>
    <w:rsid w:val="00B05DA0"/>
    <w:rsid w:val="00B137D3"/>
    <w:rsid w:val="00B144DA"/>
    <w:rsid w:val="00B15162"/>
    <w:rsid w:val="00B21B8E"/>
    <w:rsid w:val="00B22215"/>
    <w:rsid w:val="00B230FB"/>
    <w:rsid w:val="00B2392F"/>
    <w:rsid w:val="00B2433B"/>
    <w:rsid w:val="00B26BA4"/>
    <w:rsid w:val="00B32ED8"/>
    <w:rsid w:val="00B330E5"/>
    <w:rsid w:val="00B353DF"/>
    <w:rsid w:val="00B35DB9"/>
    <w:rsid w:val="00B36A72"/>
    <w:rsid w:val="00B4170D"/>
    <w:rsid w:val="00B427B8"/>
    <w:rsid w:val="00B44360"/>
    <w:rsid w:val="00B44F60"/>
    <w:rsid w:val="00B51AB8"/>
    <w:rsid w:val="00B542B9"/>
    <w:rsid w:val="00B542E6"/>
    <w:rsid w:val="00B55E3C"/>
    <w:rsid w:val="00B565D2"/>
    <w:rsid w:val="00B61B02"/>
    <w:rsid w:val="00B61C16"/>
    <w:rsid w:val="00B62541"/>
    <w:rsid w:val="00B677ED"/>
    <w:rsid w:val="00B700BA"/>
    <w:rsid w:val="00B73353"/>
    <w:rsid w:val="00B818D0"/>
    <w:rsid w:val="00B832D0"/>
    <w:rsid w:val="00B85003"/>
    <w:rsid w:val="00B8611D"/>
    <w:rsid w:val="00B878D8"/>
    <w:rsid w:val="00B878F7"/>
    <w:rsid w:val="00B87F20"/>
    <w:rsid w:val="00B93F70"/>
    <w:rsid w:val="00BA1382"/>
    <w:rsid w:val="00BA2847"/>
    <w:rsid w:val="00BA4360"/>
    <w:rsid w:val="00BA4BFA"/>
    <w:rsid w:val="00BA6DDD"/>
    <w:rsid w:val="00BA711A"/>
    <w:rsid w:val="00BB0388"/>
    <w:rsid w:val="00BB0C7F"/>
    <w:rsid w:val="00BB4676"/>
    <w:rsid w:val="00BB4C31"/>
    <w:rsid w:val="00BB7844"/>
    <w:rsid w:val="00BC509E"/>
    <w:rsid w:val="00BC550E"/>
    <w:rsid w:val="00BC5907"/>
    <w:rsid w:val="00BC5CC1"/>
    <w:rsid w:val="00BC5E98"/>
    <w:rsid w:val="00BC6D1B"/>
    <w:rsid w:val="00BC7C75"/>
    <w:rsid w:val="00BD053F"/>
    <w:rsid w:val="00BD3376"/>
    <w:rsid w:val="00BD72B7"/>
    <w:rsid w:val="00BD739D"/>
    <w:rsid w:val="00BD7AEA"/>
    <w:rsid w:val="00BE214C"/>
    <w:rsid w:val="00BE3A37"/>
    <w:rsid w:val="00BE4B03"/>
    <w:rsid w:val="00BF0057"/>
    <w:rsid w:val="00BF28E6"/>
    <w:rsid w:val="00BF3857"/>
    <w:rsid w:val="00BF6236"/>
    <w:rsid w:val="00C00263"/>
    <w:rsid w:val="00C0077A"/>
    <w:rsid w:val="00C0475B"/>
    <w:rsid w:val="00C04B31"/>
    <w:rsid w:val="00C07052"/>
    <w:rsid w:val="00C10175"/>
    <w:rsid w:val="00C10985"/>
    <w:rsid w:val="00C10BA1"/>
    <w:rsid w:val="00C11CF1"/>
    <w:rsid w:val="00C12D57"/>
    <w:rsid w:val="00C14E00"/>
    <w:rsid w:val="00C165C1"/>
    <w:rsid w:val="00C2175D"/>
    <w:rsid w:val="00C22C74"/>
    <w:rsid w:val="00C25FD6"/>
    <w:rsid w:val="00C308EA"/>
    <w:rsid w:val="00C30AB3"/>
    <w:rsid w:val="00C36A7C"/>
    <w:rsid w:val="00C37E9E"/>
    <w:rsid w:val="00C40337"/>
    <w:rsid w:val="00C403C4"/>
    <w:rsid w:val="00C4181F"/>
    <w:rsid w:val="00C44C20"/>
    <w:rsid w:val="00C4581E"/>
    <w:rsid w:val="00C46AE7"/>
    <w:rsid w:val="00C476AF"/>
    <w:rsid w:val="00C5139A"/>
    <w:rsid w:val="00C5471F"/>
    <w:rsid w:val="00C560C0"/>
    <w:rsid w:val="00C63AB2"/>
    <w:rsid w:val="00C65608"/>
    <w:rsid w:val="00C72FBD"/>
    <w:rsid w:val="00C73729"/>
    <w:rsid w:val="00C73F7E"/>
    <w:rsid w:val="00C74135"/>
    <w:rsid w:val="00C80094"/>
    <w:rsid w:val="00C83116"/>
    <w:rsid w:val="00C85E51"/>
    <w:rsid w:val="00C87744"/>
    <w:rsid w:val="00C879D1"/>
    <w:rsid w:val="00C93224"/>
    <w:rsid w:val="00C93E0B"/>
    <w:rsid w:val="00C960DD"/>
    <w:rsid w:val="00CA06F2"/>
    <w:rsid w:val="00CA1C4F"/>
    <w:rsid w:val="00CA22F3"/>
    <w:rsid w:val="00CA273D"/>
    <w:rsid w:val="00CA2CF5"/>
    <w:rsid w:val="00CA5D0F"/>
    <w:rsid w:val="00CA6289"/>
    <w:rsid w:val="00CB1FA1"/>
    <w:rsid w:val="00CB48E2"/>
    <w:rsid w:val="00CB4E48"/>
    <w:rsid w:val="00CB50AA"/>
    <w:rsid w:val="00CB7B2C"/>
    <w:rsid w:val="00CC01B4"/>
    <w:rsid w:val="00CC0335"/>
    <w:rsid w:val="00CC1D39"/>
    <w:rsid w:val="00CC24BD"/>
    <w:rsid w:val="00CC263A"/>
    <w:rsid w:val="00CC29E7"/>
    <w:rsid w:val="00CC5E60"/>
    <w:rsid w:val="00CD0175"/>
    <w:rsid w:val="00CD03B5"/>
    <w:rsid w:val="00CD25F9"/>
    <w:rsid w:val="00CD4185"/>
    <w:rsid w:val="00CD427F"/>
    <w:rsid w:val="00CD4CE6"/>
    <w:rsid w:val="00CD523D"/>
    <w:rsid w:val="00CE0B77"/>
    <w:rsid w:val="00CE2A1B"/>
    <w:rsid w:val="00CE3CC2"/>
    <w:rsid w:val="00CE57BF"/>
    <w:rsid w:val="00CE641B"/>
    <w:rsid w:val="00CF3197"/>
    <w:rsid w:val="00CF3C2A"/>
    <w:rsid w:val="00CF7855"/>
    <w:rsid w:val="00D00BC1"/>
    <w:rsid w:val="00D0175D"/>
    <w:rsid w:val="00D020BE"/>
    <w:rsid w:val="00D0383F"/>
    <w:rsid w:val="00D04708"/>
    <w:rsid w:val="00D06983"/>
    <w:rsid w:val="00D07218"/>
    <w:rsid w:val="00D109D3"/>
    <w:rsid w:val="00D11C02"/>
    <w:rsid w:val="00D12F22"/>
    <w:rsid w:val="00D15894"/>
    <w:rsid w:val="00D15A4E"/>
    <w:rsid w:val="00D15F1E"/>
    <w:rsid w:val="00D1781D"/>
    <w:rsid w:val="00D2585C"/>
    <w:rsid w:val="00D26859"/>
    <w:rsid w:val="00D2688E"/>
    <w:rsid w:val="00D3001E"/>
    <w:rsid w:val="00D33560"/>
    <w:rsid w:val="00D33900"/>
    <w:rsid w:val="00D34A36"/>
    <w:rsid w:val="00D34C42"/>
    <w:rsid w:val="00D34F4D"/>
    <w:rsid w:val="00D35746"/>
    <w:rsid w:val="00D366A8"/>
    <w:rsid w:val="00D44A4F"/>
    <w:rsid w:val="00D456EC"/>
    <w:rsid w:val="00D46DB3"/>
    <w:rsid w:val="00D477E6"/>
    <w:rsid w:val="00D50406"/>
    <w:rsid w:val="00D52F4C"/>
    <w:rsid w:val="00D54E04"/>
    <w:rsid w:val="00D57B4B"/>
    <w:rsid w:val="00D606A3"/>
    <w:rsid w:val="00D60E98"/>
    <w:rsid w:val="00D620F8"/>
    <w:rsid w:val="00D63954"/>
    <w:rsid w:val="00D65E5F"/>
    <w:rsid w:val="00D672C6"/>
    <w:rsid w:val="00D704C1"/>
    <w:rsid w:val="00D7104B"/>
    <w:rsid w:val="00D7124C"/>
    <w:rsid w:val="00D71E05"/>
    <w:rsid w:val="00D72462"/>
    <w:rsid w:val="00D743C7"/>
    <w:rsid w:val="00D74DCD"/>
    <w:rsid w:val="00D7573B"/>
    <w:rsid w:val="00D76335"/>
    <w:rsid w:val="00D77F50"/>
    <w:rsid w:val="00D803B6"/>
    <w:rsid w:val="00D80FBB"/>
    <w:rsid w:val="00D81B1A"/>
    <w:rsid w:val="00D81CAE"/>
    <w:rsid w:val="00D81E02"/>
    <w:rsid w:val="00D833D6"/>
    <w:rsid w:val="00D83A97"/>
    <w:rsid w:val="00D83BC6"/>
    <w:rsid w:val="00D83D04"/>
    <w:rsid w:val="00D83DE0"/>
    <w:rsid w:val="00D852AD"/>
    <w:rsid w:val="00D9033C"/>
    <w:rsid w:val="00D90BF1"/>
    <w:rsid w:val="00D94931"/>
    <w:rsid w:val="00D95B49"/>
    <w:rsid w:val="00D965CE"/>
    <w:rsid w:val="00D974B6"/>
    <w:rsid w:val="00DA37BB"/>
    <w:rsid w:val="00DA5D2E"/>
    <w:rsid w:val="00DA680D"/>
    <w:rsid w:val="00DA76AB"/>
    <w:rsid w:val="00DB2F43"/>
    <w:rsid w:val="00DC09FD"/>
    <w:rsid w:val="00DC0E33"/>
    <w:rsid w:val="00DC1663"/>
    <w:rsid w:val="00DC328C"/>
    <w:rsid w:val="00DC3333"/>
    <w:rsid w:val="00DC4890"/>
    <w:rsid w:val="00DC6C78"/>
    <w:rsid w:val="00DD0071"/>
    <w:rsid w:val="00DD0BE3"/>
    <w:rsid w:val="00DD19C5"/>
    <w:rsid w:val="00DD43B7"/>
    <w:rsid w:val="00DD7455"/>
    <w:rsid w:val="00DE1492"/>
    <w:rsid w:val="00DE43E5"/>
    <w:rsid w:val="00DE510E"/>
    <w:rsid w:val="00DE5AA2"/>
    <w:rsid w:val="00DE5C00"/>
    <w:rsid w:val="00DE6C90"/>
    <w:rsid w:val="00DE719A"/>
    <w:rsid w:val="00DF1333"/>
    <w:rsid w:val="00DF2301"/>
    <w:rsid w:val="00DF37E0"/>
    <w:rsid w:val="00DF427B"/>
    <w:rsid w:val="00DF4F1C"/>
    <w:rsid w:val="00DF518A"/>
    <w:rsid w:val="00DF52A7"/>
    <w:rsid w:val="00E00F59"/>
    <w:rsid w:val="00E018CA"/>
    <w:rsid w:val="00E024D7"/>
    <w:rsid w:val="00E03C93"/>
    <w:rsid w:val="00E054AE"/>
    <w:rsid w:val="00E07B1C"/>
    <w:rsid w:val="00E1009B"/>
    <w:rsid w:val="00E114B4"/>
    <w:rsid w:val="00E13A6F"/>
    <w:rsid w:val="00E1401A"/>
    <w:rsid w:val="00E157C3"/>
    <w:rsid w:val="00E15924"/>
    <w:rsid w:val="00E25D94"/>
    <w:rsid w:val="00E27C38"/>
    <w:rsid w:val="00E3170C"/>
    <w:rsid w:val="00E344D5"/>
    <w:rsid w:val="00E37308"/>
    <w:rsid w:val="00E422D2"/>
    <w:rsid w:val="00E42AD7"/>
    <w:rsid w:val="00E440AE"/>
    <w:rsid w:val="00E465A2"/>
    <w:rsid w:val="00E46B84"/>
    <w:rsid w:val="00E5000E"/>
    <w:rsid w:val="00E501C2"/>
    <w:rsid w:val="00E50BAC"/>
    <w:rsid w:val="00E51B6F"/>
    <w:rsid w:val="00E53F66"/>
    <w:rsid w:val="00E60699"/>
    <w:rsid w:val="00E6088A"/>
    <w:rsid w:val="00E608AD"/>
    <w:rsid w:val="00E6092D"/>
    <w:rsid w:val="00E63CD5"/>
    <w:rsid w:val="00E64C53"/>
    <w:rsid w:val="00E64FF6"/>
    <w:rsid w:val="00E65E36"/>
    <w:rsid w:val="00E72873"/>
    <w:rsid w:val="00E738BA"/>
    <w:rsid w:val="00E73E27"/>
    <w:rsid w:val="00E755CC"/>
    <w:rsid w:val="00E76242"/>
    <w:rsid w:val="00E76BC7"/>
    <w:rsid w:val="00E812EC"/>
    <w:rsid w:val="00E81CD2"/>
    <w:rsid w:val="00E8716E"/>
    <w:rsid w:val="00E935DB"/>
    <w:rsid w:val="00E935EC"/>
    <w:rsid w:val="00E956D0"/>
    <w:rsid w:val="00E95FBE"/>
    <w:rsid w:val="00E96333"/>
    <w:rsid w:val="00E96C5B"/>
    <w:rsid w:val="00E9739D"/>
    <w:rsid w:val="00E9763E"/>
    <w:rsid w:val="00E9795C"/>
    <w:rsid w:val="00EA150A"/>
    <w:rsid w:val="00EA2262"/>
    <w:rsid w:val="00EA2F99"/>
    <w:rsid w:val="00EA3B3B"/>
    <w:rsid w:val="00EA4039"/>
    <w:rsid w:val="00EA42A5"/>
    <w:rsid w:val="00EA5D16"/>
    <w:rsid w:val="00EA6B69"/>
    <w:rsid w:val="00EA6C57"/>
    <w:rsid w:val="00EA7B48"/>
    <w:rsid w:val="00EB008A"/>
    <w:rsid w:val="00EB0E3E"/>
    <w:rsid w:val="00EB38BB"/>
    <w:rsid w:val="00EB403D"/>
    <w:rsid w:val="00EB49D2"/>
    <w:rsid w:val="00EB55D5"/>
    <w:rsid w:val="00EB7D8B"/>
    <w:rsid w:val="00EC0F93"/>
    <w:rsid w:val="00EC1EEA"/>
    <w:rsid w:val="00EC33F0"/>
    <w:rsid w:val="00EC7A2A"/>
    <w:rsid w:val="00ED1962"/>
    <w:rsid w:val="00ED2A18"/>
    <w:rsid w:val="00ED2C92"/>
    <w:rsid w:val="00ED33A5"/>
    <w:rsid w:val="00ED70C0"/>
    <w:rsid w:val="00ED72AE"/>
    <w:rsid w:val="00EE319C"/>
    <w:rsid w:val="00EF0D01"/>
    <w:rsid w:val="00EF4D1F"/>
    <w:rsid w:val="00EF678B"/>
    <w:rsid w:val="00EF7D10"/>
    <w:rsid w:val="00F02012"/>
    <w:rsid w:val="00F038B8"/>
    <w:rsid w:val="00F03F4A"/>
    <w:rsid w:val="00F11B71"/>
    <w:rsid w:val="00F12156"/>
    <w:rsid w:val="00F12962"/>
    <w:rsid w:val="00F178FE"/>
    <w:rsid w:val="00F21027"/>
    <w:rsid w:val="00F23F9A"/>
    <w:rsid w:val="00F24505"/>
    <w:rsid w:val="00F250DA"/>
    <w:rsid w:val="00F27AA5"/>
    <w:rsid w:val="00F3143E"/>
    <w:rsid w:val="00F33270"/>
    <w:rsid w:val="00F3410A"/>
    <w:rsid w:val="00F34993"/>
    <w:rsid w:val="00F353B7"/>
    <w:rsid w:val="00F407AD"/>
    <w:rsid w:val="00F4347D"/>
    <w:rsid w:val="00F51C50"/>
    <w:rsid w:val="00F52A22"/>
    <w:rsid w:val="00F53CA7"/>
    <w:rsid w:val="00F55E88"/>
    <w:rsid w:val="00F57B8A"/>
    <w:rsid w:val="00F60295"/>
    <w:rsid w:val="00F622B3"/>
    <w:rsid w:val="00F632D6"/>
    <w:rsid w:val="00F64227"/>
    <w:rsid w:val="00F648B6"/>
    <w:rsid w:val="00F65492"/>
    <w:rsid w:val="00F70DB9"/>
    <w:rsid w:val="00F72E23"/>
    <w:rsid w:val="00F76665"/>
    <w:rsid w:val="00F80925"/>
    <w:rsid w:val="00F844BA"/>
    <w:rsid w:val="00F8575A"/>
    <w:rsid w:val="00F869DE"/>
    <w:rsid w:val="00F905E0"/>
    <w:rsid w:val="00F92FBC"/>
    <w:rsid w:val="00F9341D"/>
    <w:rsid w:val="00F93B4D"/>
    <w:rsid w:val="00FA2995"/>
    <w:rsid w:val="00FA7364"/>
    <w:rsid w:val="00FB072C"/>
    <w:rsid w:val="00FB3E11"/>
    <w:rsid w:val="00FB6991"/>
    <w:rsid w:val="00FC08FD"/>
    <w:rsid w:val="00FC112F"/>
    <w:rsid w:val="00FC2991"/>
    <w:rsid w:val="00FC6883"/>
    <w:rsid w:val="00FC76D7"/>
    <w:rsid w:val="00FD1ED3"/>
    <w:rsid w:val="00FD334A"/>
    <w:rsid w:val="00FD470E"/>
    <w:rsid w:val="00FD53EE"/>
    <w:rsid w:val="00FE4261"/>
    <w:rsid w:val="00FE50DF"/>
    <w:rsid w:val="00FF0911"/>
    <w:rsid w:val="00FF09F6"/>
    <w:rsid w:val="00FF207D"/>
    <w:rsid w:val="00FF27F4"/>
    <w:rsid w:val="00FF39CA"/>
    <w:rsid w:val="00FF44BB"/>
    <w:rsid w:val="00FF4C9C"/>
    <w:rsid w:val="00FF6B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CE2A1B"/>
    <w:pPr>
      <w:jc w:val="both"/>
      <w:pPrChange w:id="0" w:author="Ryan Kelly" w:date="2026-03-16T15:30:00Z">
        <w:pPr>
          <w:spacing w:before="120" w:after="240"/>
          <w:jc w:val="both"/>
        </w:pPr>
      </w:pPrChange>
    </w:pPr>
    <w:rPr>
      <w:rFonts w:ascii="Times New Roman" w:hAnsi="Times New Roman"/>
      <w:bCs/>
      <w:rPrChange w:id="0" w:author="Ryan Kelly" w:date="2026-03-16T15:30:00Z">
        <w:rPr>
          <w:rFonts w:eastAsiaTheme="minorHAnsi" w:cstheme="minorBidi"/>
          <w:bCs/>
          <w:sz w:val="24"/>
          <w:szCs w:val="24"/>
          <w:lang w:val="en-US" w:eastAsia="en-US" w:bidi="ar-SA"/>
        </w:rPr>
      </w:rPrChange>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after="24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CE2A1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3" Type="http://schemas.openxmlformats.org/officeDocument/2006/relationships/hyperlink" Target="https://link.springer.com/article/10.1007/BF01029887" TargetMode="External"/><Relationship Id="rId2" Type="http://schemas.openxmlformats.org/officeDocument/2006/relationships/hyperlink" Target="https://besjournals.onlinelibrary.wiley.com/doi/full/10.1111/2041-210X.12495" TargetMode="External"/><Relationship Id="rId1" Type="http://schemas.openxmlformats.org/officeDocument/2006/relationships/hyperlink" Target="https://www.sciencedirect.com/science/article/pii/S0167880902000130?casa_token=z7f-qiiury8AAAAA:dydyq6An1llKmq8NX6e__GARuTYpXz1gL_CkVH9agTpiYLNqcJw7zOjr_amGV8AhqtxcwYm-sOg"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i.org/10.1098/rsos.150088" TargetMode="Externa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5.jpe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yperlink" Target="https://doi.org/10.1101/2025.10.30.685180"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hyperlink" Target="https://doi.org/10.1098/rspb.2021.2613" TargetMode="External"/><Relationship Id="rId10" Type="http://schemas.microsoft.com/office/2011/relationships/commentsExtended" Target="commentsExtended.xml"/><Relationship Id="rId19" Type="http://schemas.openxmlformats.org/officeDocument/2006/relationships/hyperlink" Target="https://doi.org/10.1038/nmeth.3869" TargetMode="Externa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hyperlink" Target="https://doi.org/10.1371/journal.pone.02577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2.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3.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4.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80</TotalTime>
  <Pages>18</Pages>
  <Words>7922</Words>
  <Characters>45160</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52977</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Ryan Kelly</cp:lastModifiedBy>
  <cp:revision>40</cp:revision>
  <cp:lastPrinted>2026-03-09T22:30:00Z</cp:lastPrinted>
  <dcterms:created xsi:type="dcterms:W3CDTF">2026-03-16T22:29:00Z</dcterms:created>
  <dcterms:modified xsi:type="dcterms:W3CDTF">2026-03-17T15:32:00Z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ies>
</file>